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9073" w14:paraId="856907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7C22AA">
        <w:rPr>
          <w:bCs/>
        </w:rPr>
        <w:t>629/15-205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7C22AA">
        <w:t>27. ožujka</w:t>
      </w:r>
      <w:r w:rsidR="00124213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A51D12" w:rsidP="00A51D12" w:rsidR="00B3122F">
      <w:pPr>
        <w:pStyle w:val="Odlomakpopisa"/>
        <w:numPr>
          <w:ilvl w:val="0"/>
          <w:numId w:val="38"/>
        </w:numPr>
        <w:jc w:val="both"/>
      </w:pPr>
      <w:r>
        <w:t>kčbr. 2310/1 – Zgrada i dvorište Horvatova površine 12815 m2  i kčbr. 2310/2 dvorište u Klari površine 104 m2 ukupne površine 12912 m2 sve upisano u z.k. uložak 22662 k.o. 335444 Klara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13.493.043,00 kuna (1.800.000,00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7C22AA">
        <w:t>3. svibnja</w:t>
      </w:r>
      <w:r w:rsidR="00271A24">
        <w:t xml:space="preserve"> </w:t>
      </w:r>
      <w:r w:rsidR="009A54A3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A54A3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A51D12" w:rsidR="00A51D12">
      <w:pPr>
        <w:pStyle w:val="Odlomakpopisa"/>
        <w:numPr>
          <w:ilvl w:val="0"/>
          <w:numId w:val="38"/>
        </w:numPr>
        <w:jc w:val="both"/>
      </w:pPr>
      <w:r>
        <w:tab/>
        <w:t>kčbr. 2310/1 – Zgrada i dvorište Horvatova površine 12815 m2  i kčbr. 2310/2</w:t>
      </w:r>
    </w:p>
    <w:p w:rsidRDefault="00A51D12" w:rsidP="00A51D12" w:rsidR="00A51D12">
      <w:pPr>
        <w:jc w:val="both"/>
      </w:pPr>
      <w:r>
        <w:t>dvorište u Klari površine 104 m2 ukupne površine 12912 m2 sve upisano u z.k. uložak 22662 k.o. 335444 Klara</w:t>
      </w: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771DA0" w:rsidP="00A51D12" w:rsidR="00637F34">
      <w:pPr>
        <w:jc w:val="both"/>
      </w:pPr>
      <w:r w:rsidRPr="00962D2B">
        <w:lastRenderedPageBreak/>
        <w:t xml:space="preserve">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7C22AA">
        <w:t>7.340.215,00</w:t>
      </w:r>
      <w:r w:rsidR="00271A24">
        <w:t xml:space="preserve"> kune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7C22AA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7E2AF7">
        <w:t>Nekretnina ne podliježe plaćanju PDV-a pa kupci plaćaju porez na promet nekretnina uz mogućnost prijenosa porezne obveze iz čl. 75 st. 3 t. 3 t.c. Zakona o PDV-u kao i sve druge troškove i troškove uknjižbe.</w:t>
      </w:r>
      <w:r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7C22AA">
        <w:t>28. travnja</w:t>
      </w:r>
      <w:r w:rsidR="009A54A3">
        <w:t xml:space="preserve"> 2017. </w:t>
      </w:r>
      <w:r w:rsidR="006C4646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7C22AA">
        <w:t>27. ožujka</w:t>
      </w:r>
      <w:r w:rsidR="00124213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A6691D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6691D" w:rsidP="00D7215D" w:rsidR="00A6691D"/>
    <w:p w:rsidRDefault="00A6691D" w:rsidR="00A669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6691D" w:rsidP="00A6691D" w:rsidR="00A6691D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7C22AA">
      <w:t>629/15-205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213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1A2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A4BAF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C22AA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54A3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6691D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5508</properties:Characters>
  <properties:Lines>124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2017-03-27T10:52:00Z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2017-03-27T10:54:00Z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