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5969" w14:paraId="db1596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87801" w:rsidP="00487801" w:rsidR="00487801" w:rsidRPr="00487801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87801">
        <w:rPr>
          <w:rFonts w:cs="Times New Roman" w:eastAsia="Arial Unicode MS"/>
          <w:bCs/>
          <w:lang w:eastAsia="hr-HR"/>
        </w:rPr>
        <w:t>REPUBLIKA HRVATSKA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87801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487801">
        <w:rPr>
          <w:rFonts w:cs="Times New Roman" w:eastAsia="Times New Roman"/>
          <w:lang w:eastAsia="hr-HR" w:val="en-AU"/>
        </w:rPr>
        <w:t xml:space="preserve">            </w:t>
      </w:r>
      <w:r w:rsidRPr="00487801">
        <w:rPr>
          <w:rFonts w:cs="Times New Roman" w:eastAsia="Times New Roman"/>
          <w:lang w:eastAsia="hr-HR" w:val="en-AU"/>
        </w:rPr>
        <w:tab/>
      </w:r>
      <w:r w:rsidRPr="00487801">
        <w:rPr>
          <w:rFonts w:cs="Times New Roman" w:eastAsia="Times New Roman"/>
          <w:lang w:eastAsia="hr-HR" w:val="en-AU"/>
        </w:rPr>
        <w:tab/>
      </w:r>
      <w:r w:rsidRPr="00487801">
        <w:rPr>
          <w:rFonts w:cs="Times New Roman" w:eastAsia="Times New Roman"/>
          <w:lang w:eastAsia="hr-HR" w:val="en-AU"/>
        </w:rPr>
        <w:tab/>
        <w:t xml:space="preserve">      </w:t>
      </w:r>
      <w:r w:rsidRPr="00487801">
        <w:rPr>
          <w:rFonts w:cs="Times New Roman" w:eastAsia="Times New Roman"/>
          <w:b/>
          <w:lang w:eastAsia="hr-HR" w:val="en-AU"/>
        </w:rPr>
        <w:t>Broj</w:t>
      </w:r>
      <w:r w:rsidRPr="00487801">
        <w:rPr>
          <w:rFonts w:cs="Times New Roman" w:eastAsia="Times New Roman"/>
          <w:b/>
          <w:lang w:eastAsia="hr-HR"/>
        </w:rPr>
        <w:t>: 14. St-368/2013.</w:t>
      </w:r>
      <w:r w:rsidRPr="00487801">
        <w:rPr>
          <w:rFonts w:cs="Times New Roman" w:eastAsia="Times New Roman"/>
          <w:b/>
          <w:lang w:eastAsia="hr-HR" w:val="en-AU"/>
        </w:rPr>
        <w:t xml:space="preserve"> </w:t>
      </w:r>
    </w:p>
    <w:p w:rsidRDefault="00487801" w:rsidP="00487801" w:rsidR="00487801" w:rsidRPr="0048780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87801">
        <w:rPr>
          <w:rFonts w:cs="Times New Roman" w:eastAsia="Times New Roman"/>
          <w:b/>
          <w:szCs w:val="20"/>
          <w:lang w:eastAsia="hr-HR"/>
        </w:rPr>
        <w:t>Sukoišanska 6. - 21 000  S P L I T</w:t>
      </w: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87801">
        <w:rPr>
          <w:rFonts w:cs="Times New Roman" w:eastAsia="Times New Roman"/>
          <w:b/>
          <w:lang w:eastAsia="hr-HR"/>
        </w:rPr>
        <w:t>R E P U B L I K A    H R V A T S K A</w:t>
      </w:r>
    </w:p>
    <w:p w:rsidRDefault="00487801" w:rsidP="00487801" w:rsidR="00487801" w:rsidRPr="0048780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87801" w:rsidP="00487801" w:rsidR="00487801" w:rsidRPr="0048780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87801">
        <w:rPr>
          <w:rFonts w:cs="Times New Roman" w:eastAsia="Times New Roman"/>
          <w:b/>
          <w:lang w:eastAsia="hr-HR"/>
        </w:rPr>
        <w:t>R J E Š E N J E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</w:t>
      </w:r>
      <w:r w:rsidRPr="00487801">
        <w:rPr>
          <w:rFonts w:cs="Times New Roman" w:eastAsia="Times New Roman"/>
          <w:lang w:eastAsia="hr-HR" w:val="fr-FR"/>
        </w:rPr>
        <w:t xml:space="preserve"> </w:t>
      </w:r>
      <w:r w:rsidRPr="00487801">
        <w:rPr>
          <w:rFonts w:cs="Times New Roman" w:eastAsia="Times New Roman"/>
          <w:lang w:eastAsia="hr-HR"/>
        </w:rPr>
        <w:t>BILA BOJA, d.o.o, Grohote 0, Šolta, OIB: 99569236374, kojega zastupa stečajna upraviteljica Mira Hajdić, iz Splita, Smiljanićeva 2, odlučujući o konačnom iznosu nagrade Stečajne upraviteljice, dana 30. rujna 2016. godine, izvanraspravno,</w:t>
      </w:r>
    </w:p>
    <w:p w:rsidRDefault="00487801" w:rsidP="00487801" w:rsidR="00487801" w:rsidRPr="00487801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487801" w:rsidP="00487801" w:rsidR="00487801" w:rsidRPr="00487801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487801" w:rsidP="00487801" w:rsidR="00487801" w:rsidRPr="00487801">
      <w:pPr>
        <w:spacing w:after="0"/>
        <w:jc w:val="center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>r i j e š i o   j e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1.</w:t>
      </w:r>
      <w:r w:rsidRPr="00487801">
        <w:rPr>
          <w:rFonts w:cs="Times New Roman" w:eastAsia="Times New Roman"/>
          <w:lang w:eastAsia="hr-HR"/>
        </w:rPr>
        <w:t xml:space="preserve">  Stečajnoj upraviteljici Miri Hajdić, iz Splita, određuje se konačni iznos nagrade u ovome stečajnom postupku u iznosu od: 300.386,47 kuna bruto a ujedno joj se određuje i naknada troškova u iznosu od: 5.474,00 kuna neto.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2.</w:t>
      </w:r>
      <w:r w:rsidRPr="00487801">
        <w:rPr>
          <w:rFonts w:cs="Times New Roman" w:eastAsia="Times New Roman"/>
          <w:lang w:eastAsia="hr-HR"/>
        </w:rPr>
        <w:t xml:space="preserve">  Upućuje se Stečajna upraviteljica isplatiti si navedeni iznos nagrade i naknade troškova iz točke 1, izrijeke ovog rješenja te prilikom isplate na neto iznose obračunati pripadajuće poreze, prireze i doprinose i iste uplatiti na odgovarajuće račune proračunskih korisnika, sve to nakon pravomoćnosti ovog rješenja.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487801" w:rsidP="00487801" w:rsidR="00487801" w:rsidRPr="00487801">
      <w:pPr>
        <w:spacing w:after="0"/>
        <w:jc w:val="center"/>
        <w:rPr>
          <w:rFonts w:cs="Times New Roman" w:eastAsia="Times New Roman"/>
          <w:szCs w:val="20"/>
          <w:lang w:val="de-DE"/>
        </w:rPr>
      </w:pPr>
      <w:r w:rsidRPr="00487801">
        <w:rPr>
          <w:rFonts w:cs="Times New Roman" w:eastAsia="Times New Roman"/>
          <w:bCs/>
          <w:szCs w:val="20"/>
          <w:lang w:val="de-DE"/>
        </w:rPr>
        <w:t>O b r a z l o ž e n j e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de-DE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1.</w:t>
      </w:r>
      <w:r w:rsidRPr="00487801">
        <w:rPr>
          <w:rFonts w:cs="Times New Roman" w:eastAsia="Times New Roman"/>
          <w:lang w:eastAsia="hr-HR"/>
        </w:rPr>
        <w:t xml:space="preserve">  Rješenjem ovog Suda od 13. studenog 2013. godine, broj: 7. St-368/2013, otvoren je stečajni postupak nad u uvodu ovog rješenja navedenim trgovačkim društvom kao stečajnim Dužnikom (dalje: Dužnik, stečajni Dužnik) a rješenjem Suda od 28. rujna 2016. godine, broj: gornji, zaključen je ovaj stečajni postupak nad istim stečajnim Dužnikom, nakon što je unovčena i stečajnim vjerovnicima, nakon Završnog ročišta vjerovnika održanog dana 13. rujna 2016. godine, raspodijeljena stečajna masa.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de-DE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de-DE"/>
        </w:rPr>
      </w:pPr>
      <w:r w:rsidRPr="00487801">
        <w:rPr>
          <w:rFonts w:cs="Times New Roman" w:eastAsia="Times New Roman"/>
          <w:szCs w:val="20"/>
          <w:lang w:val="en-US"/>
        </w:rPr>
        <w:t xml:space="preserve">          </w:t>
      </w:r>
      <w:r w:rsidRPr="00487801">
        <w:rPr>
          <w:rFonts w:cs="Times New Roman" w:eastAsia="Times New Roman"/>
          <w:b/>
          <w:szCs w:val="20"/>
          <w:lang w:val="en-US"/>
        </w:rPr>
        <w:t>2.</w:t>
      </w:r>
      <w:r w:rsidRPr="00487801">
        <w:rPr>
          <w:rFonts w:cs="Times New Roman" w:eastAsia="Times New Roman"/>
          <w:szCs w:val="20"/>
          <w:lang w:val="en-US"/>
        </w:rPr>
        <w:t xml:space="preserve"> Podneskom od dana 16. lipnja 2016. godine, Stečajna je upraviteljica predložila Sudu odrediti joj konačni iznos nagrade u ovome stečajnom postupku u iznosu od 300.386,47 kuna bruto, ističući kako je u ovome stečajnom postupku unovčena stečajna masa u ukupnom iznosu od: 3.224.392,33 kune. Primjenom Uredbe o kriterijima i načinu obračuna i plaćanje nagrade stečajnim upraviteljima (</w:t>
      </w:r>
      <w:r w:rsidRPr="00487801">
        <w:rPr>
          <w:rFonts w:cs="Times New Roman" w:eastAsia="Times New Roman"/>
          <w:i/>
          <w:szCs w:val="20"/>
          <w:lang w:val="en-US"/>
        </w:rPr>
        <w:t>Narodne novine</w:t>
      </w:r>
      <w:r w:rsidRPr="00487801">
        <w:rPr>
          <w:rFonts w:cs="Times New Roman" w:eastAsia="Times New Roman"/>
          <w:szCs w:val="20"/>
          <w:lang w:val="en-US"/>
        </w:rPr>
        <w:t xml:space="preserve">, br.: 105/2015, dalje: </w:t>
      </w:r>
      <w:r w:rsidRPr="00487801">
        <w:rPr>
          <w:rFonts w:cs="Times New Roman" w:eastAsia="Times New Roman"/>
          <w:i/>
          <w:szCs w:val="20"/>
          <w:lang w:val="en-US"/>
        </w:rPr>
        <w:t xml:space="preserve">nova </w:t>
      </w:r>
      <w:r w:rsidRPr="00487801">
        <w:rPr>
          <w:rFonts w:cs="Times New Roman" w:eastAsia="Times New Roman"/>
          <w:szCs w:val="20"/>
          <w:lang w:val="en-US"/>
        </w:rPr>
        <w:t xml:space="preserve">Uredba, </w:t>
      </w:r>
      <w:r w:rsidRPr="00487801">
        <w:rPr>
          <w:rFonts w:cs="Times New Roman" w:eastAsia="Times New Roman"/>
          <w:i/>
          <w:szCs w:val="20"/>
          <w:lang w:val="en-US"/>
        </w:rPr>
        <w:t xml:space="preserve">nova </w:t>
      </w:r>
      <w:r w:rsidRPr="00487801">
        <w:rPr>
          <w:rFonts w:cs="Times New Roman" w:eastAsia="Times New Roman"/>
          <w:szCs w:val="20"/>
          <w:lang w:val="en-US"/>
        </w:rPr>
        <w:t xml:space="preserve">Stečajno-upraviteljska tarifa), člankom 16, stavkom 2, iste </w:t>
      </w:r>
      <w:r w:rsidRPr="00487801">
        <w:rPr>
          <w:rFonts w:cs="Times New Roman" w:eastAsia="Times New Roman"/>
          <w:i/>
          <w:szCs w:val="20"/>
          <w:lang w:val="en-US"/>
        </w:rPr>
        <w:t>nove</w:t>
      </w:r>
      <w:r w:rsidRPr="00487801">
        <w:rPr>
          <w:rFonts w:cs="Times New Roman" w:eastAsia="Times New Roman"/>
          <w:szCs w:val="20"/>
          <w:lang w:val="en-US"/>
        </w:rPr>
        <w:t xml:space="preserve"> Uredbe, propisano je kako će se stečajnom upravitelju, za rad koji je obavljen do stupanja na snagu iste </w:t>
      </w:r>
      <w:r w:rsidRPr="00487801">
        <w:rPr>
          <w:rFonts w:cs="Times New Roman" w:eastAsia="Times New Roman"/>
          <w:i/>
          <w:szCs w:val="20"/>
          <w:lang w:val="en-US"/>
        </w:rPr>
        <w:t>nove</w:t>
      </w:r>
      <w:r w:rsidRPr="00487801">
        <w:rPr>
          <w:rFonts w:cs="Times New Roman" w:eastAsia="Times New Roman"/>
          <w:szCs w:val="20"/>
          <w:lang w:val="en-US"/>
        </w:rPr>
        <w:t xml:space="preserve"> Uredbe, 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de-DE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de-DE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de-DE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487801">
        <w:rPr>
          <w:rFonts w:cs="Times New Roman" w:eastAsia="Times New Roman"/>
          <w:b/>
          <w:lang w:eastAsia="hr-HR"/>
        </w:rPr>
        <w:t>- 2 -</w:t>
      </w:r>
      <w:r w:rsidRPr="00487801">
        <w:rPr>
          <w:rFonts w:cs="Times New Roman" w:eastAsia="Times New Roman"/>
          <w:lang w:eastAsia="hr-HR"/>
        </w:rPr>
        <w:t xml:space="preserve">                               </w:t>
      </w:r>
      <w:r w:rsidRPr="00487801">
        <w:rPr>
          <w:rFonts w:cs="Times New Roman" w:eastAsia="Times New Roman"/>
          <w:b/>
          <w:lang w:eastAsia="hr-HR"/>
        </w:rPr>
        <w:t>Broj: 14. St-368/2013.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de-DE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de-DE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487801">
        <w:rPr>
          <w:rFonts w:cs="Times New Roman" w:eastAsia="Times New Roman"/>
          <w:szCs w:val="20"/>
          <w:lang w:val="en-US"/>
        </w:rPr>
        <w:t>nagrada obračunati po pravilima Uredbe o kriterijima i načinu obračuna i plaćanje nagrade stečajnim upraviteljima (</w:t>
      </w:r>
      <w:r w:rsidRPr="00487801">
        <w:rPr>
          <w:rFonts w:cs="Times New Roman" w:eastAsia="Times New Roman"/>
          <w:i/>
          <w:szCs w:val="20"/>
          <w:lang w:val="en-US"/>
        </w:rPr>
        <w:t>Narodne novine</w:t>
      </w:r>
      <w:r w:rsidRPr="00487801">
        <w:rPr>
          <w:rFonts w:cs="Times New Roman" w:eastAsia="Times New Roman"/>
          <w:szCs w:val="20"/>
          <w:lang w:val="en-US"/>
        </w:rPr>
        <w:t xml:space="preserve">, br.: 189/03, dalje: </w:t>
      </w:r>
      <w:r w:rsidRPr="00487801">
        <w:rPr>
          <w:rFonts w:cs="Times New Roman" w:eastAsia="Times New Roman"/>
          <w:i/>
          <w:szCs w:val="20"/>
          <w:lang w:val="en-US"/>
        </w:rPr>
        <w:t>stara</w:t>
      </w:r>
      <w:r w:rsidRPr="00487801">
        <w:rPr>
          <w:rFonts w:cs="Times New Roman" w:eastAsia="Times New Roman"/>
          <w:szCs w:val="20"/>
          <w:lang w:val="en-US"/>
        </w:rPr>
        <w:t xml:space="preserve"> Uredba, </w:t>
      </w:r>
      <w:r w:rsidRPr="00487801">
        <w:rPr>
          <w:rFonts w:cs="Times New Roman" w:eastAsia="Times New Roman"/>
          <w:i/>
          <w:szCs w:val="20"/>
          <w:lang w:val="en-US"/>
        </w:rPr>
        <w:t xml:space="preserve">stara </w:t>
      </w:r>
      <w:r w:rsidRPr="00487801">
        <w:rPr>
          <w:rFonts w:cs="Times New Roman" w:eastAsia="Times New Roman"/>
          <w:szCs w:val="20"/>
          <w:lang w:val="en-US"/>
        </w:rPr>
        <w:t xml:space="preserve">Stečajno-upraviteljska tarifa) a za poslove obavljene nakon stupanja na snagu </w:t>
      </w:r>
      <w:r w:rsidRPr="00487801">
        <w:rPr>
          <w:rFonts w:cs="Times New Roman" w:eastAsia="Times New Roman"/>
          <w:i/>
          <w:szCs w:val="20"/>
          <w:lang w:val="en-US"/>
        </w:rPr>
        <w:t>nove</w:t>
      </w:r>
      <w:r w:rsidRPr="00487801">
        <w:rPr>
          <w:rFonts w:cs="Times New Roman" w:eastAsia="Times New Roman"/>
          <w:szCs w:val="20"/>
          <w:lang w:val="en-US"/>
        </w:rPr>
        <w:t xml:space="preserve"> Uredbe, nagrada će se odrediti po </w:t>
      </w:r>
      <w:r w:rsidRPr="00487801">
        <w:rPr>
          <w:rFonts w:cs="Times New Roman" w:eastAsia="Times New Roman"/>
          <w:i/>
          <w:szCs w:val="20"/>
          <w:lang w:val="en-US"/>
        </w:rPr>
        <w:t>novoj</w:t>
      </w:r>
      <w:r w:rsidRPr="00487801">
        <w:rPr>
          <w:rFonts w:cs="Times New Roman" w:eastAsia="Times New Roman"/>
          <w:szCs w:val="20"/>
          <w:lang w:val="en-US"/>
        </w:rPr>
        <w:t xml:space="preserve"> Uredbi. U ovome stečajnom postupku je do stupanja na snagu </w:t>
      </w:r>
      <w:r w:rsidRPr="00487801">
        <w:rPr>
          <w:rFonts w:cs="Times New Roman" w:eastAsia="Times New Roman"/>
          <w:i/>
          <w:szCs w:val="20"/>
          <w:lang w:val="en-US"/>
        </w:rPr>
        <w:t>nove</w:t>
      </w:r>
      <w:r w:rsidRPr="00487801">
        <w:rPr>
          <w:rFonts w:cs="Times New Roman" w:eastAsia="Times New Roman"/>
          <w:szCs w:val="20"/>
          <w:lang w:val="en-US"/>
        </w:rPr>
        <w:t xml:space="preserve"> Uredbe, 10. listopada 2015. godine, unovčena stečajna masa u iznosu od: 339.250,11 kuna a nakon stupanja na snagu </w:t>
      </w:r>
      <w:r w:rsidRPr="00487801">
        <w:rPr>
          <w:rFonts w:cs="Times New Roman" w:eastAsia="Times New Roman"/>
          <w:i/>
          <w:szCs w:val="20"/>
          <w:lang w:val="en-US"/>
        </w:rPr>
        <w:t>nove</w:t>
      </w:r>
      <w:r w:rsidRPr="00487801">
        <w:rPr>
          <w:rFonts w:cs="Times New Roman" w:eastAsia="Times New Roman"/>
          <w:szCs w:val="20"/>
          <w:lang w:val="en-US"/>
        </w:rPr>
        <w:t xml:space="preserve"> Uredbe je unovčena je preostala stečajna masa do iznosa od: 3.224.392,33 kune, tj., u iznosu od: 2.885.142,22 kune. Na iznos stečajne mase unovčene do </w:t>
      </w:r>
      <w:r w:rsidRPr="00487801">
        <w:rPr>
          <w:rFonts w:cs="Times New Roman" w:eastAsia="Times New Roman"/>
          <w:i/>
          <w:szCs w:val="20"/>
          <w:lang w:val="en-US"/>
        </w:rPr>
        <w:t>nove</w:t>
      </w:r>
      <w:r w:rsidRPr="00487801">
        <w:rPr>
          <w:rFonts w:cs="Times New Roman" w:eastAsia="Times New Roman"/>
          <w:szCs w:val="20"/>
          <w:lang w:val="en-US"/>
        </w:rPr>
        <w:t xml:space="preserve"> Uredbe, Stečajna je upraviteljica predložila odrediti joj iznos od: 16.962,50 kuna, tj., 5% od iznosa unovčene stečajne mase (339.250,00 x 5% = 16.962,50) i to u neto iznosu a na iznos stečajne mase unovčene nakon stupanja na snagu </w:t>
      </w:r>
      <w:r w:rsidRPr="00487801">
        <w:rPr>
          <w:rFonts w:cs="Times New Roman" w:eastAsia="Times New Roman"/>
          <w:i/>
          <w:szCs w:val="20"/>
          <w:lang w:val="en-US"/>
        </w:rPr>
        <w:t>nove</w:t>
      </w:r>
      <w:r w:rsidRPr="00487801">
        <w:rPr>
          <w:rFonts w:cs="Times New Roman" w:eastAsia="Times New Roman"/>
          <w:szCs w:val="20"/>
          <w:lang w:val="en-US"/>
        </w:rPr>
        <w:t xml:space="preserve"> Uredbe, predložila je odrediti joj iznos od: 231.959,95 kuna bruto. Tako bi ukupni iznos nagrade Stečajne upraviteljice koji bi teretio stečajnu masu bio: 300.386,47 kuna bruto. 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3.</w:t>
      </w:r>
      <w:r w:rsidRPr="00487801">
        <w:rPr>
          <w:rFonts w:cs="Times New Roman" w:eastAsia="Times New Roman"/>
          <w:lang w:eastAsia="hr-HR"/>
        </w:rPr>
        <w:t xml:space="preserve"> Sud je prijedlog Stečajne upraviteljice prihvatio i riješio kao u izrijeci ovog rješenja, zbog razloga koji će se niže navesti.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4.</w:t>
      </w:r>
      <w:r w:rsidRPr="00487801">
        <w:rPr>
          <w:rFonts w:cs="Times New Roman" w:eastAsia="Times New Roman"/>
          <w:lang w:eastAsia="hr-HR"/>
        </w:rPr>
        <w:t xml:space="preserve"> Naime, člankom 94. u vezi članka 441, stavak 2, Stečajnog zakona (</w:t>
      </w:r>
      <w:r w:rsidRPr="00487801">
        <w:rPr>
          <w:rFonts w:cs="Times New Roman" w:eastAsia="Times New Roman"/>
          <w:i/>
          <w:lang w:eastAsia="hr-HR"/>
        </w:rPr>
        <w:t>Narodne novine,</w:t>
      </w:r>
      <w:r w:rsidRPr="00487801">
        <w:rPr>
          <w:rFonts w:cs="Times New Roman" w:eastAsia="Times New Roman"/>
          <w:lang w:eastAsia="hr-HR"/>
        </w:rPr>
        <w:t xml:space="preserve"> br.: 71/15, dalje: SZ), propisano je kako stečajni upravitelj ima pravo na nagradu za svoj rad što rješenjem određuje sud prema uredbi kojom Vlada Republike Hrvatske utvrđuje kriterije i način obračuna i plaćanja nagrade stečajnim upraviteljima te će se isto rješenje objaviti na mrežnoj stranici e-Oglasna ploča sudova a ima i pravo na naknadu stvarnih troškova što, također određuje sud rješenjem na temelju pisanoga, obrazloženoga i dokumentiranog izvješća stečajnog upravitelja. 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5.</w:t>
      </w:r>
      <w:r w:rsidRPr="00487801">
        <w:rPr>
          <w:rFonts w:cs="Times New Roman" w:eastAsia="Times New Roman"/>
          <w:lang w:eastAsia="hr-HR"/>
        </w:rPr>
        <w:t xml:space="preserve"> Slične su odredbe sadržane i u </w:t>
      </w:r>
      <w:r w:rsidRPr="00487801">
        <w:rPr>
          <w:rFonts w:cs="Times New Roman" w:eastAsia="Times New Roman"/>
          <w:i/>
          <w:lang w:eastAsia="hr-HR"/>
        </w:rPr>
        <w:t>staroj</w:t>
      </w:r>
      <w:r w:rsidRPr="00487801">
        <w:rPr>
          <w:rFonts w:cs="Times New Roman" w:eastAsia="Times New Roman"/>
          <w:lang w:eastAsia="hr-HR"/>
        </w:rPr>
        <w:t xml:space="preserve"> i u </w:t>
      </w:r>
      <w:r w:rsidRPr="00487801">
        <w:rPr>
          <w:rFonts w:cs="Times New Roman" w:eastAsia="Times New Roman"/>
          <w:i/>
          <w:lang w:eastAsia="hr-HR"/>
        </w:rPr>
        <w:t xml:space="preserve">novoj </w:t>
      </w:r>
      <w:r w:rsidRPr="00487801">
        <w:rPr>
          <w:rFonts w:cs="Times New Roman" w:eastAsia="Times New Roman"/>
          <w:lang w:eastAsia="hr-HR"/>
        </w:rPr>
        <w:t xml:space="preserve">Uredbi, u kojima je postavljena i tablica za izračun nagrade stečajnog upravitelja. Prema </w:t>
      </w:r>
      <w:r w:rsidRPr="00487801">
        <w:rPr>
          <w:rFonts w:cs="Times New Roman" w:eastAsia="Times New Roman"/>
          <w:i/>
          <w:lang w:eastAsia="hr-HR"/>
        </w:rPr>
        <w:t>staroj</w:t>
      </w:r>
      <w:r w:rsidRPr="00487801">
        <w:rPr>
          <w:rFonts w:cs="Times New Roman" w:eastAsia="Times New Roman"/>
          <w:lang w:eastAsia="hr-HR"/>
        </w:rPr>
        <w:t xml:space="preserve"> Uredbi, za vrijednost unovčene stečajne mase od 100.000,00 do 500.000,00 kuna, stečajnom upravitelju pripada nagrada u visini od 7% do 10% od unovčene stečajne mase i to u neto iznosu. Prema </w:t>
      </w:r>
      <w:r w:rsidRPr="00487801">
        <w:rPr>
          <w:rFonts w:cs="Times New Roman" w:eastAsia="Times New Roman"/>
          <w:i/>
          <w:lang w:eastAsia="hr-HR"/>
        </w:rPr>
        <w:t>novoj</w:t>
      </w:r>
      <w:r w:rsidRPr="00487801">
        <w:rPr>
          <w:rFonts w:cs="Times New Roman" w:eastAsia="Times New Roman"/>
          <w:lang w:eastAsia="hr-HR"/>
        </w:rPr>
        <w:t xml:space="preserve"> Uredbi, ako je vrijednost unovčene stečajne mase do: 100.000,00 kuna, tada stečajni upravitelj ima pravo na nagradu u visini od 16% od unovčene stečajne mase. Na razliku od: 100.000,01 kuna do 300.000,00 kuna, stečajni upravitelj ima pravo na nagradu od 12%. Na razliku od: 300.000,01 kuna do 500.000,00 kuna, stečajni upravitelj ima pravo na nagradu od 10%. Na razliku od: 500.000,01 kuna do 1.000.000,00 kuna, stečajni upravitelj ima pravo na nagradu od 8 %. Na razliku od: 1.000.000,01 kuna do 5.000.000,00 kuna, stečajni upravitelj ima pravo na nagradu od 7%. Ovako određena nagrada određuje se u bruto iznosu, kako je to propisano člankom 15, </w:t>
      </w:r>
      <w:r w:rsidRPr="00487801">
        <w:rPr>
          <w:rFonts w:cs="Times New Roman" w:eastAsia="Times New Roman"/>
          <w:i/>
          <w:lang w:eastAsia="hr-HR"/>
        </w:rPr>
        <w:t>nove</w:t>
      </w:r>
      <w:r w:rsidRPr="00487801">
        <w:rPr>
          <w:rFonts w:cs="Times New Roman" w:eastAsia="Times New Roman"/>
          <w:lang w:eastAsia="hr-HR"/>
        </w:rPr>
        <w:t xml:space="preserve">  Uredbe.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6.</w:t>
      </w:r>
      <w:r w:rsidRPr="00487801">
        <w:rPr>
          <w:rFonts w:cs="Times New Roman" w:eastAsia="Times New Roman"/>
          <w:lang w:eastAsia="hr-HR"/>
        </w:rPr>
        <w:t xml:space="preserve"> Imenovana je stečajna upraviteljica Mira Hajdić na tu dužnost imenovana rješenjem o otvaranju stečajnog postupka od 13. studenog 2013. godine, broj: 7. St-368/2013. i tu dužnost obnaša sve do sada. Za vrijeme obnašanja dužnosti ista je unovčila svu imovinu Dužnika za iznos od: 3.224.392,33 kune, namireni su razlučni vjerovnici, vjerovnici stečajni mase i vjerovnici prvoga višega isplatnog reda u 24,40%-tnom iznosu utvrđenih im tražbina u ovome stečajnom postupku. Sve su to činjenice koje Sud utvrđuje prema stanju spisa.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487801">
        <w:rPr>
          <w:rFonts w:cs="Times New Roman" w:eastAsia="Times New Roman"/>
          <w:b/>
          <w:lang w:eastAsia="hr-HR"/>
        </w:rPr>
        <w:t>- 3 -</w:t>
      </w:r>
      <w:r w:rsidRPr="00487801">
        <w:rPr>
          <w:rFonts w:cs="Times New Roman" w:eastAsia="Times New Roman"/>
          <w:lang w:eastAsia="hr-HR"/>
        </w:rPr>
        <w:t xml:space="preserve">                               </w:t>
      </w:r>
      <w:r w:rsidRPr="00487801">
        <w:rPr>
          <w:rFonts w:cs="Times New Roman" w:eastAsia="Times New Roman"/>
          <w:b/>
          <w:lang w:eastAsia="hr-HR"/>
        </w:rPr>
        <w:t>Broj: 14. St-368/2013.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7.</w:t>
      </w:r>
      <w:r w:rsidRPr="00487801">
        <w:rPr>
          <w:rFonts w:cs="Times New Roman" w:eastAsia="Times New Roman"/>
          <w:lang w:eastAsia="hr-HR"/>
        </w:rPr>
        <w:t xml:space="preserve"> Kako je vrijednost unovčene stečajne mase u ovome stečajnom postupku 3.224.392,33 kune, od čega je iznos od: 339.250,11 kuna unovčen prije stupanja na snagu </w:t>
      </w:r>
      <w:r w:rsidRPr="00487801">
        <w:rPr>
          <w:rFonts w:cs="Times New Roman" w:eastAsia="Times New Roman"/>
          <w:i/>
          <w:lang w:eastAsia="hr-HR"/>
        </w:rPr>
        <w:t>nove</w:t>
      </w:r>
      <w:r w:rsidRPr="00487801">
        <w:rPr>
          <w:rFonts w:cs="Times New Roman" w:eastAsia="Times New Roman"/>
          <w:lang w:eastAsia="hr-HR"/>
        </w:rPr>
        <w:t xml:space="preserve"> Uredbe a preostali iznos nakon toga, to Stečajnu upraviteljicu na iznos unovčene mase prije stupanja na snagu </w:t>
      </w:r>
      <w:r w:rsidRPr="00487801">
        <w:rPr>
          <w:rFonts w:cs="Times New Roman" w:eastAsia="Times New Roman"/>
          <w:i/>
          <w:lang w:eastAsia="hr-HR"/>
        </w:rPr>
        <w:t>nove</w:t>
      </w:r>
      <w:r w:rsidRPr="00487801">
        <w:rPr>
          <w:rFonts w:cs="Times New Roman" w:eastAsia="Times New Roman"/>
          <w:lang w:eastAsia="hr-HR"/>
        </w:rPr>
        <w:t xml:space="preserve"> Uredbe, pripada postotak od 7% do 10% po </w:t>
      </w:r>
      <w:r w:rsidRPr="00487801">
        <w:rPr>
          <w:rFonts w:cs="Times New Roman" w:eastAsia="Times New Roman"/>
          <w:i/>
          <w:lang w:eastAsia="hr-HR"/>
        </w:rPr>
        <w:t>staroj</w:t>
      </w:r>
      <w:r w:rsidRPr="00487801">
        <w:rPr>
          <w:rFonts w:cs="Times New Roman" w:eastAsia="Times New Roman"/>
          <w:lang w:eastAsia="hr-HR"/>
        </w:rPr>
        <w:t xml:space="preserve"> Uredbi. Stečajna je upraviteljica podneskom od 16. lipnja 2016. godine zatražila iznos od 5%, tj., iznos od: 16.962,50 kuna, što je manje od iznosa koji bi je po </w:t>
      </w:r>
      <w:r w:rsidRPr="00487801">
        <w:rPr>
          <w:rFonts w:cs="Times New Roman" w:eastAsia="Times New Roman"/>
          <w:i/>
          <w:lang w:eastAsia="hr-HR"/>
        </w:rPr>
        <w:t>staroj</w:t>
      </w:r>
      <w:r w:rsidRPr="00487801">
        <w:rPr>
          <w:rFonts w:cs="Times New Roman" w:eastAsia="Times New Roman"/>
          <w:lang w:eastAsia="hr-HR"/>
        </w:rPr>
        <w:t xml:space="preserve"> Uredni pripadao pa joj je Sud taj iznos i priznao ovim rješenjem i to u neto iznosu, kako je to i propisano člankom 19, </w:t>
      </w:r>
      <w:r w:rsidRPr="00487801">
        <w:rPr>
          <w:rFonts w:cs="Times New Roman" w:eastAsia="Times New Roman"/>
          <w:i/>
          <w:lang w:eastAsia="hr-HR"/>
        </w:rPr>
        <w:t>stare</w:t>
      </w:r>
      <w:r w:rsidRPr="00487801">
        <w:rPr>
          <w:rFonts w:cs="Times New Roman" w:eastAsia="Times New Roman"/>
          <w:lang w:eastAsia="hr-HR"/>
        </w:rPr>
        <w:t xml:space="preserve"> Uredbe. Na iznos stečajne mase unovčene nakon stupanja na snagu </w:t>
      </w:r>
      <w:r w:rsidRPr="00487801">
        <w:rPr>
          <w:rFonts w:cs="Times New Roman" w:eastAsia="Times New Roman"/>
          <w:i/>
          <w:lang w:eastAsia="hr-HR"/>
        </w:rPr>
        <w:t>nove</w:t>
      </w:r>
      <w:r w:rsidRPr="00487801">
        <w:rPr>
          <w:rFonts w:cs="Times New Roman" w:eastAsia="Times New Roman"/>
          <w:lang w:eastAsia="hr-HR"/>
        </w:rPr>
        <w:t xml:space="preserve"> Uredbe, Stečajna je upraviteljica predložila i Sud prihvatio te joj je odredio nagradu sukladno članku 7, </w:t>
      </w:r>
      <w:r w:rsidRPr="00487801">
        <w:rPr>
          <w:rFonts w:cs="Times New Roman" w:eastAsia="Times New Roman"/>
          <w:i/>
          <w:lang w:eastAsia="hr-HR"/>
        </w:rPr>
        <w:t>nove</w:t>
      </w:r>
      <w:r w:rsidRPr="00487801">
        <w:rPr>
          <w:rFonts w:cs="Times New Roman" w:eastAsia="Times New Roman"/>
          <w:lang w:eastAsia="hr-HR"/>
        </w:rPr>
        <w:t xml:space="preserve"> Uredbe, što po izračunu (i same Stečajne upraviteljice) daje iznos od: 231.959,95 kuna i to u bruto a što je sukladno članku 15, </w:t>
      </w:r>
      <w:r w:rsidRPr="00487801">
        <w:rPr>
          <w:rFonts w:cs="Times New Roman" w:eastAsia="Times New Roman"/>
          <w:i/>
          <w:lang w:eastAsia="hr-HR"/>
        </w:rPr>
        <w:t>nove</w:t>
      </w:r>
      <w:r w:rsidRPr="00487801">
        <w:rPr>
          <w:rFonts w:cs="Times New Roman" w:eastAsia="Times New Roman"/>
          <w:lang w:eastAsia="hr-HR"/>
        </w:rPr>
        <w:t xml:space="preserve"> Uredbe. Pri svemu tome je Sud imao u vidu i naprijed navedene utvrđene činjenice: dužnost stečajne upraviteljice ista obnaša od imenovanja do sada, za vrijeme obnašanja dužnosti, ista je unovčila svu imovinu Dužnika za iznos od: 3.224.392,33 kune, namireni su svi razlučni vjerovnici, vjerovnici stečajni mase te vjerovnici prvoga višega isplatnog reda u 24,40%-tnom iznosu utvrđenih im tražbina u ovome stečajnom postupku, zbog čega ovaj Sud zaključuje kako je ista Stečajna upraviteljica svoju dužnost uspješno obnašala.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8.</w:t>
      </w:r>
      <w:r w:rsidRPr="00487801">
        <w:rPr>
          <w:rFonts w:cs="Times New Roman" w:eastAsia="Times New Roman"/>
          <w:lang w:eastAsia="hr-HR"/>
        </w:rPr>
        <w:t xml:space="preserve"> Zbog svega navedenog je ovaj Sud, ovim rješenjem, nakon održanog Završnog ročišta i zaključenja ovoga stečajnog postupka, koji je zaključen rješenjem od 28. rujna 2016. godine broj: 14. St-368/2013, odredio iznos konačne nagrade Stečajne upraviteljice za cijelo razdoblje trajanja ovoga stečajnog postupka u predloženom iznosu od: 300.386,47 kuna bruto.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9.</w:t>
      </w:r>
      <w:r w:rsidRPr="00487801">
        <w:rPr>
          <w:rFonts w:cs="Times New Roman" w:eastAsia="Times New Roman"/>
          <w:lang w:eastAsia="hr-HR"/>
        </w:rPr>
        <w:t xml:space="preserve"> Kako Stečajnoj upraviteljici do sada nije ništa isplaćeno na ime predujmova nagrade, to joj je za isplatu preostao cijeli iznos određene nagrade.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10.</w:t>
      </w:r>
      <w:r w:rsidRPr="00487801">
        <w:rPr>
          <w:rFonts w:cs="Times New Roman" w:eastAsia="Times New Roman"/>
          <w:lang w:eastAsia="hr-HR"/>
        </w:rPr>
        <w:t xml:space="preserve"> Sud je Stečajnoj upraviteljici priznao i pravo na naknadu troškova u iznosu od: 5.474,00 kuna neto, što je ista pismeno obrazložila i dokumentirala podneskom sa prilozima od 16. lipnja 2016. godine.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</w:t>
      </w:r>
      <w:r w:rsidRPr="00487801">
        <w:rPr>
          <w:rFonts w:cs="Times New Roman" w:eastAsia="Times New Roman"/>
          <w:b/>
          <w:lang w:eastAsia="hr-HR"/>
        </w:rPr>
        <w:t>11.</w:t>
      </w:r>
      <w:r w:rsidRPr="00487801">
        <w:rPr>
          <w:rFonts w:cs="Times New Roman" w:eastAsia="Times New Roman"/>
          <w:lang w:eastAsia="hr-HR"/>
        </w:rPr>
        <w:t xml:space="preserve"> Sukladno svemu navedenom i temeljem navedenih odredaba SZ i Uredbe (</w:t>
      </w:r>
      <w:r w:rsidRPr="00487801">
        <w:rPr>
          <w:rFonts w:cs="Times New Roman" w:eastAsia="Times New Roman"/>
          <w:i/>
          <w:lang w:eastAsia="hr-HR"/>
        </w:rPr>
        <w:t xml:space="preserve">stare </w:t>
      </w:r>
      <w:r w:rsidRPr="00487801">
        <w:rPr>
          <w:rFonts w:cs="Times New Roman" w:eastAsia="Times New Roman"/>
          <w:lang w:eastAsia="hr-HR"/>
        </w:rPr>
        <w:t xml:space="preserve"> i </w:t>
      </w:r>
      <w:r w:rsidRPr="00487801">
        <w:rPr>
          <w:rFonts w:cs="Times New Roman" w:eastAsia="Times New Roman"/>
          <w:i/>
          <w:lang w:eastAsia="hr-HR"/>
        </w:rPr>
        <w:t>nove</w:t>
      </w:r>
      <w:r w:rsidRPr="00487801">
        <w:rPr>
          <w:rFonts w:cs="Times New Roman" w:eastAsia="Times New Roman"/>
          <w:lang w:eastAsia="hr-HR"/>
        </w:rPr>
        <w:t>), riješeno je kao u izrijeci rješenja.</w:t>
      </w: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center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>U Splitu, 30. rujna 2016. godine.</w:t>
      </w: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487801">
          <w:rPr>
            <w:rFonts w:cs="Times New Roman" w:eastAsia="Times New Roman"/>
            <w:lang w:eastAsia="hr-HR"/>
          </w:rPr>
          <w:t>Jozo Ćaleta</w:t>
        </w:r>
      </w:smartTag>
      <w:r w:rsidRPr="00487801">
        <w:rPr>
          <w:rFonts w:cs="Times New Roman" w:eastAsia="Times New Roman"/>
          <w:lang w:eastAsia="hr-HR"/>
        </w:rPr>
        <w:t>, v.r.,</w:t>
      </w: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u w:val="single"/>
          <w:lang w:eastAsia="hr-HR"/>
        </w:rPr>
        <w:t>POUKA O PRAVNOM LIJEKU:</w:t>
      </w:r>
      <w:r w:rsidRPr="00487801">
        <w:rPr>
          <w:rFonts w:cs="Times New Roman" w:eastAsia="Times New Roman"/>
          <w:lang w:eastAsia="hr-HR"/>
        </w:rPr>
        <w:t xml:space="preserve"> Protiv ovog rješenja može se izjaviti žalba. Žalba se izjavljuje u roku od osam (8) dana, podnosi se u tri primjeraka Trgovačkom sudu u Splitu, Split, Sukoišanska </w:t>
      </w:r>
      <w:smartTag w:element="metricconverter" w:uri="urn:schemas-microsoft-com:office:smarttags">
        <w:smartTagPr>
          <w:attr w:val="6. a" w:name="ProductID"/>
        </w:smartTagPr>
        <w:r w:rsidRPr="00487801">
          <w:rPr>
            <w:rFonts w:cs="Times New Roman" w:eastAsia="Times New Roman"/>
            <w:lang w:eastAsia="hr-HR"/>
          </w:rPr>
          <w:t>6. a</w:t>
        </w:r>
      </w:smartTag>
      <w:r w:rsidRPr="00487801">
        <w:rPr>
          <w:rFonts w:cs="Times New Roman" w:eastAsia="Times New Roman"/>
          <w:lang w:eastAsia="hr-HR"/>
        </w:rPr>
        <w:t xml:space="preserve"> o istoj žalbi u drugom stupnju odlučuje Visoki trgovački sud Republike Hrvatske u Zagrebu.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487801">
        <w:rPr>
          <w:rFonts w:cs="Times New Roman" w:eastAsia="Times New Roman"/>
          <w:b/>
          <w:lang w:eastAsia="hr-HR"/>
        </w:rPr>
        <w:t>- 4 -</w:t>
      </w:r>
      <w:r w:rsidRPr="00487801">
        <w:rPr>
          <w:rFonts w:cs="Times New Roman" w:eastAsia="Times New Roman"/>
          <w:lang w:eastAsia="hr-HR"/>
        </w:rPr>
        <w:t xml:space="preserve">                               </w:t>
      </w:r>
      <w:r w:rsidRPr="00487801">
        <w:rPr>
          <w:rFonts w:cs="Times New Roman" w:eastAsia="Times New Roman"/>
          <w:b/>
          <w:lang w:eastAsia="hr-HR"/>
        </w:rPr>
        <w:t>Broj: 14. St-368/2013.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87801" w:rsidP="00487801" w:rsidR="00487801" w:rsidRPr="00487801">
      <w:pPr>
        <w:spacing w:after="0"/>
        <w:rPr>
          <w:rFonts w:cs="Times New Roman" w:eastAsia="Times New Roman"/>
          <w:bCs/>
          <w:lang w:eastAsia="hr-HR"/>
        </w:rPr>
      </w:pPr>
      <w:r w:rsidRPr="00487801">
        <w:rPr>
          <w:rFonts w:cs="Times New Roman" w:eastAsia="Times New Roman"/>
          <w:b/>
          <w:bCs/>
          <w:lang w:eastAsia="hr-HR"/>
        </w:rPr>
        <w:t xml:space="preserve">DNA:  1.  </w:t>
      </w:r>
      <w:r w:rsidRPr="00487801">
        <w:rPr>
          <w:rFonts w:cs="Times New Roman" w:eastAsia="Times New Roman"/>
          <w:bCs/>
          <w:lang w:eastAsia="hr-HR"/>
        </w:rPr>
        <w:t xml:space="preserve">Stečajna upraviteljica Mira Hajdić, Split, </w:t>
      </w:r>
    </w:p>
    <w:p w:rsidRDefault="00487801" w:rsidP="00487801" w:rsidR="00487801" w:rsidRPr="00487801">
      <w:pPr>
        <w:spacing w:after="0"/>
        <w:rPr>
          <w:rFonts w:cs="Times New Roman" w:eastAsia="Times New Roman"/>
          <w:bCs/>
          <w:lang w:eastAsia="hr-HR"/>
        </w:rPr>
      </w:pPr>
      <w:r w:rsidRPr="00487801">
        <w:rPr>
          <w:rFonts w:cs="Times New Roman" w:eastAsia="Times New Roman"/>
          <w:bCs/>
          <w:lang w:eastAsia="hr-HR"/>
        </w:rPr>
        <w:t xml:space="preserve">            </w:t>
      </w:r>
      <w:r w:rsidRPr="00487801">
        <w:rPr>
          <w:rFonts w:cs="Times New Roman" w:eastAsia="Times New Roman"/>
          <w:b/>
          <w:bCs/>
          <w:lang w:eastAsia="hr-HR"/>
        </w:rPr>
        <w:t>2.</w:t>
      </w:r>
      <w:r w:rsidRPr="00487801">
        <w:rPr>
          <w:rFonts w:cs="Times New Roman" w:eastAsia="Times New Roman"/>
          <w:bCs/>
          <w:lang w:eastAsia="hr-HR"/>
        </w:rPr>
        <w:t xml:space="preserve">  e-Oglasna ploča Suda – rok 20. dana,</w:t>
      </w:r>
    </w:p>
    <w:p w:rsidRDefault="00487801" w:rsidP="00487801" w:rsidR="00487801" w:rsidRPr="00487801">
      <w:pPr>
        <w:spacing w:after="0"/>
        <w:rPr>
          <w:rFonts w:cs="Times New Roman" w:eastAsia="Times New Roman"/>
          <w:bCs/>
          <w:lang w:eastAsia="hr-HR"/>
        </w:rPr>
      </w:pPr>
      <w:r w:rsidRPr="00487801">
        <w:rPr>
          <w:rFonts w:cs="Times New Roman" w:eastAsia="Times New Roman"/>
          <w:bCs/>
          <w:lang w:eastAsia="hr-HR"/>
        </w:rPr>
        <w:t xml:space="preserve">            </w:t>
      </w:r>
      <w:r w:rsidRPr="00487801">
        <w:rPr>
          <w:rFonts w:cs="Times New Roman" w:eastAsia="Times New Roman"/>
          <w:b/>
          <w:bCs/>
          <w:lang w:eastAsia="hr-HR"/>
        </w:rPr>
        <w:t>3.</w:t>
      </w:r>
      <w:r w:rsidRPr="00487801">
        <w:rPr>
          <w:rFonts w:cs="Times New Roman" w:eastAsia="Times New Roman"/>
          <w:bCs/>
          <w:lang w:eastAsia="hr-HR"/>
        </w:rPr>
        <w:t xml:space="preserve">  Spis.</w:t>
      </w:r>
    </w:p>
    <w:p w:rsidRDefault="00487801" w:rsidP="00487801" w:rsidR="00487801" w:rsidRPr="00487801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487801" w:rsidP="00487801" w:rsidR="00487801" w:rsidRPr="00487801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487801" w:rsidP="00487801" w:rsidR="00487801" w:rsidRPr="00487801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487801" w:rsidP="00487801" w:rsidR="00487801" w:rsidRPr="00487801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>Split, dne 30. rujna 2016. godine.                                           S U D A C:</w:t>
      </w:r>
    </w:p>
    <w:p w:rsidRDefault="00487801" w:rsidP="00487801" w:rsidR="00487801" w:rsidRPr="00487801">
      <w:pPr>
        <w:spacing w:after="0"/>
        <w:rPr>
          <w:rFonts w:cs="Times New Roman" w:eastAsia="Times New Roman"/>
          <w:lang w:eastAsia="hr-HR"/>
        </w:rPr>
      </w:pPr>
      <w:r w:rsidRPr="0048780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Jozo Ćaleta,</w:t>
      </w: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7801" w:rsidP="00487801" w:rsidR="00487801" w:rsidRPr="004878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801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07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St-368/2013-179</izvorni_sadrzaj>
    <derivirana_varijabla naziv="DomainObject.Oznaka_1">St-368/2013-179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2016.</izvorni_sadrzaj>
    <derivirana_varijabla naziv="DomainObject.Predmet.DatumRjesavanja_1">28.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izvorni_sadrzaj>
    <derivirana_varijabla naziv="DomainObject.Predmet.StrankaFormated_1"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derivirana_varijabla>
  </DomainObject.Predmet.StrankaFormated>
  <DomainObject.Predmet.StrankaFormatedOIB>
    <izvorni_sadrzaj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izvorni_sadrzaj>
    <derivirana_varijabla naziv="DomainObject.Predmet.StrankaFormatedOIB_1"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derivirana_varijabla>
  </DomainObject.Predmet.StrankaFormatedOIB>
  <DomainObject.Predmet.StrankaFormatedWithAdress>
    <izvorni_sadrzaj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izvorni_sadrzaj>
    <derivirana_varijabla naziv="DomainObject.Predmet.StrankaFormatedWithAdress_1"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derivirana_varijabla>
  </DomainObject.Predmet.StrankaFormatedWithAdress>
  <DomainObject.Predmet.StrankaFormatedWithAdressOIB>
    <izvorni_sadrzaj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izvorni_sadrzaj>
    <derivirana_varijabla naziv="DomainObject.Predmet.StrankaFormatedWithAdressOIB_1"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derivirana_varijabla>
  </DomainObject.Predmet.StrankaFormatedWithAdressOIB>
  <DomainObject.Predmet.StrankaWithAdress>
    <izvorni_sadrzaj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izvorni_sadrzaj>
    <derivirana_varijabla naziv="DomainObject.Predmet.StrankaWithAdress_1"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derivirana_varijabla>
  </DomainObject.Predmet.StrankaWithAdress>
  <DomainObject.Predmet.StrankaWithAdressOIB>
    <izvorni_sadrzaj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izvorni_sadrzaj>
    <derivirana_varijabla naziv="DomainObject.Predmet.StrankaWithAdressOIB_1"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derivirana_varijabla>
  </DomainObject.Predmet.StrankaWithAdressOIB>
  <DomainObject.Predmet.StrankaNazivFormated>
    <izvorni_sadrzaj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izvorni_sadrzaj>
    <derivirana_varijabla naziv="DomainObject.Predmet.StrankaNazivFormated_1"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derivirana_varijabla>
  </DomainObject.Predmet.StrankaNazivFormated>
  <DomainObject.Predmet.StrankaNazivFormatedOIB>
    <izvorni_sadrzaj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izvorni_sadrzaj>
    <derivirana_varijabla naziv="DomainObject.Predmet.StrankaNazivFormatedOIB_1"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izvorni_sadrzaj>
    <derivirana_varijabla naziv="DomainObject.Predmet.StrankaListFormated_1"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derivirana_varijabla>
  </DomainObject.Predmet.StrankaListFormated>
  <DomainObject.Predmet.StrankaListFormatedOIB>
    <izvorni_sadrzaj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izvorni_sadrzaj>
    <derivirana_varijabla naziv="DomainObject.Predmet.StrankaListFormatedOIB_1"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derivirana_varijabla>
  </DomainObject.Predmet.StrankaListFormatedOIB>
  <DomainObject.Predmet.StrankaListFormatedWithAdress>
    <izvorni_sadrzaj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izvorni_sadrzaj>
    <derivirana_varijabla naziv="DomainObject.Predmet.StrankaListFormatedWithAdress_1"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derivirana_varijabla>
  </DomainObject.Predmet.StrankaListFormatedWithAdress>
  <DomainObject.Predmet.StrankaListFormatedWithAdressOIB>
    <izvorni_sadrzaj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izvorni_sadrzaj>
    <derivirana_varijabla naziv="DomainObject.Predmet.StrankaListFormatedWithAdressOIB_1"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izvorni_sadrzaj>
    <derivirana_varijabla naziv="DomainObject.Predmet.StrankaListNazivFormated_1"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derivirana_varijabla>
  </DomainObject.Predmet.StrankaListNazivFormated>
  <DomainObject.Predmet.StrankaListNazivFormatedOIB>
    <izvorni_sadrzaj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izvorni_sadrzaj>
    <derivirana_varijabla naziv="DomainObject.Predmet.StrankaListNazivFormatedOIB_1"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St-368/2013-179</izvorni_sadrzaj>
    <derivirana_varijabla naziv="DomainObject.PoslovniBrojDokumenta_1">St-368/2013-179</derivirana_varijabla>
  </DomainObject.PoslovniBrojDokumenta>
  <DomainObject.Predmet.StrankaIDrugi>
    <izvorni_sadrzaj>BILA BOJA, društvo s ograničenom odgovornošću za trgovinu i usluge "u stečaju" i dr.</izvorni_sadrzaj>
    <derivirana_varijabla naziv="DomainObject.Predmet.StrankaIDrugi_1">BILA BOJA, društvo s ograničenom odgovornošću za trgovinu i usluge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BILA BOJA, društvo s ograničenom odgovornošću za trgovinu i usluge "u stečaju", OIB 99569236374, Grohote 0, 21430 Grohote i dr.</izvorni_sadrzaj>
    <derivirana_varijabla naziv="DomainObject.Predmet.StrankaIDrugiAdressOIB_1">BILA BOJA, društvo s ograničenom odgovornošću za trgovinu i usluge "u stečaju", OIB 99569236374, Grohote 0, 21430 Grohote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2016.</izvorni_sadrzaj>
    <derivirana_varijabla naziv="DomainObject.Predmet.OdlukaRjesenje.DatumDonosenjaOdluke_1">28.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St-368/2013-175</izvorni_sadrzaj>
    <derivirana_varijabla naziv="DomainObject.Predmet.OdlukaRjesenje.Oznaka_1">St-368/2013-175</derivirana_varijabla>
  </DomainObject.Predmet.OdlukaRjesenje.Oznaka>
  <DomainObject.Predmet.SudioniciListNaziv>
    <izvorni_sadrzaj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SudioniciListNaziv_1"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SudioniciListNaziv>
  <DomainObject.Predmet.SudioniciListAdressOIB>
    <izvorni_sadrzaj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izvorni_sadrzaj>
    <derivirana_varijabla naziv="DomainObject.Predmet.SudioniciListAdressOIB_1"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63298-C720-495C-96B2-1E0815A31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1327</properties:Words>
  <properties:Characters>7031</properties:Characters>
  <properties:Lines>173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2016-09-30T09:54:00Z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St-368/2013-179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