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3330" w14:paraId="3333330" w:rsidRDefault="00AE649C" w:rsidP="00FA5B5E" w:rsidR="00AE649C" w:rsidRPr="00B76F3C">
      <w:pPr>
        <w:pStyle w:val="Naslov3"/>
        <w15:collapsed w:val="false"/>
      </w:pPr>
    </w:p>
    <w:p w:rsidRDefault="00A92E2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92E2E" w:rsidP="00A92E2E" w:rsidR="00A92E2E" w:rsidRPr="00A92E2E">
      <w:pPr>
        <w:spacing w:after="0"/>
        <w:ind w:firstLine="708"/>
        <w:rPr>
          <w:rFonts w:cs="Times New Roman" w:eastAsia="Times New Roman"/>
          <w:lang w:eastAsia="hr-HR"/>
        </w:rPr>
      </w:pPr>
    </w:p>
    <w:p w:rsidRDefault="00A92E2E" w:rsidP="00A92E2E" w:rsidR="00A92E2E" w:rsidRPr="00A92E2E">
      <w:pPr>
        <w:spacing w:after="0"/>
        <w:ind w:firstLine="708"/>
        <w:rPr>
          <w:rFonts w:cs="Times New Roman" w:eastAsia="Times New Roman"/>
          <w:lang w:eastAsia="hr-HR"/>
        </w:rPr>
      </w:pPr>
    </w:p>
    <w:p w:rsidRDefault="00A92E2E" w:rsidP="00A92E2E" w:rsidR="00A92E2E" w:rsidRPr="00A92E2E">
      <w:pPr>
        <w:spacing w:after="0"/>
        <w:ind w:firstLine="708"/>
        <w:rPr>
          <w:rFonts w:cs="Times New Roman" w:eastAsia="Times New Roman"/>
          <w:lang w:eastAsia="hr-HR"/>
        </w:rPr>
      </w:pPr>
    </w:p>
    <w:p w:rsidRDefault="00A92E2E" w:rsidP="00A92E2E" w:rsidR="00A92E2E" w:rsidRPr="00A92E2E">
      <w:pPr>
        <w:spacing w:after="0"/>
        <w:ind w:firstLine="708"/>
        <w:rPr>
          <w:rFonts w:cs="Times New Roman" w:eastAsia="Times New Roman"/>
          <w:lang w:eastAsia="hr-HR"/>
        </w:rPr>
      </w:pPr>
      <w:r w:rsidRPr="00A92E2E">
        <w:rPr>
          <w:rFonts w:cs="Times New Roman" w:eastAsia="Times New Roman"/>
          <w:lang w:eastAsia="hr-HR"/>
        </w:rPr>
        <w:t xml:space="preserve">REPUBLIKA HRVATSKA </w:t>
      </w:r>
      <w:r w:rsidRPr="00A92E2E">
        <w:rPr>
          <w:rFonts w:cs="Times New Roman" w:eastAsia="Times New Roman"/>
          <w:lang w:eastAsia="hr-HR"/>
        </w:rPr>
        <w:tab/>
      </w:r>
      <w:r w:rsidRPr="00A92E2E">
        <w:rPr>
          <w:rFonts w:cs="Times New Roman" w:eastAsia="Times New Roman"/>
          <w:lang w:eastAsia="hr-HR"/>
        </w:rPr>
        <w:tab/>
      </w:r>
      <w:r w:rsidRPr="00A92E2E">
        <w:rPr>
          <w:rFonts w:cs="Times New Roman" w:eastAsia="Times New Roman"/>
          <w:lang w:eastAsia="hr-HR"/>
        </w:rPr>
        <w:tab/>
      </w:r>
      <w:r w:rsidRPr="00A92E2E">
        <w:rPr>
          <w:rFonts w:cs="Times New Roman" w:eastAsia="Times New Roman"/>
          <w:lang w:eastAsia="hr-HR"/>
        </w:rPr>
        <w:tab/>
        <w:t xml:space="preserve">       Poslovni broj 3. St-935/2016-6</w:t>
      </w:r>
    </w:p>
    <w:p w:rsidRDefault="00A92E2E" w:rsidP="00A92E2E" w:rsidR="00A92E2E" w:rsidRPr="00A92E2E">
      <w:pPr>
        <w:spacing w:after="0"/>
        <w:ind w:firstLine="708"/>
        <w:rPr>
          <w:rFonts w:cs="Times New Roman" w:eastAsia="Times New Roman"/>
          <w:lang w:eastAsia="hr-HR"/>
        </w:rPr>
      </w:pPr>
      <w:r w:rsidRPr="00A92E2E">
        <w:rPr>
          <w:rFonts w:cs="Times New Roman" w:eastAsia="Times New Roman"/>
          <w:lang w:eastAsia="hr-HR"/>
        </w:rPr>
        <w:t>TRGOVAČKI SUD U ZADRU</w:t>
      </w:r>
      <w:r w:rsidRPr="00A92E2E">
        <w:rPr>
          <w:rFonts w:cs="Times New Roman" w:eastAsia="Times New Roman"/>
          <w:lang w:eastAsia="hr-HR"/>
        </w:rPr>
        <w:tab/>
      </w:r>
    </w:p>
    <w:p w:rsidRDefault="00A92E2E" w:rsidP="00A92E2E" w:rsidR="00A92E2E" w:rsidRPr="00A92E2E">
      <w:pPr>
        <w:spacing w:after="0"/>
        <w:ind w:firstLine="708"/>
        <w:rPr>
          <w:rFonts w:cs="Times New Roman" w:eastAsia="Times New Roman"/>
          <w:lang w:eastAsia="hr-HR"/>
        </w:rPr>
      </w:pPr>
      <w:r w:rsidRPr="00A92E2E">
        <w:rPr>
          <w:rFonts w:cs="Times New Roman" w:eastAsia="Times New Roman"/>
          <w:lang w:eastAsia="hr-HR"/>
        </w:rPr>
        <w:t>Zadar, Dr. Franje Tuđmana 35</w:t>
      </w:r>
      <w:r w:rsidRPr="00A92E2E">
        <w:rPr>
          <w:rFonts w:cs="Times New Roman" w:eastAsia="Times New Roman"/>
          <w:lang w:eastAsia="hr-HR"/>
        </w:rPr>
        <w:tab/>
      </w:r>
      <w:r w:rsidRPr="00A92E2E">
        <w:rPr>
          <w:rFonts w:cs="Times New Roman" w:eastAsia="Times New Roman"/>
          <w:lang w:eastAsia="hr-HR"/>
        </w:rPr>
        <w:tab/>
      </w:r>
      <w:r w:rsidRPr="00A92E2E">
        <w:rPr>
          <w:rFonts w:cs="Times New Roman" w:eastAsia="Times New Roman"/>
          <w:lang w:eastAsia="hr-HR"/>
        </w:rPr>
        <w:tab/>
      </w:r>
      <w:r w:rsidRPr="00A92E2E">
        <w:rPr>
          <w:rFonts w:cs="Times New Roman" w:eastAsia="Times New Roman"/>
          <w:lang w:eastAsia="hr-HR"/>
        </w:rPr>
        <w:tab/>
      </w:r>
      <w:r w:rsidRPr="00A92E2E">
        <w:rPr>
          <w:rFonts w:cs="Times New Roman" w:eastAsia="Times New Roman"/>
          <w:lang w:eastAsia="hr-HR"/>
        </w:rPr>
        <w:tab/>
      </w: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jc w:val="center"/>
        <w:rPr>
          <w:rFonts w:cs="Times New Roman" w:eastAsia="Times New Roman"/>
          <w:lang w:eastAsia="hr-HR"/>
        </w:rPr>
      </w:pPr>
      <w:r w:rsidRPr="00A92E2E">
        <w:rPr>
          <w:rFonts w:cs="Times New Roman" w:eastAsia="Times New Roman"/>
          <w:lang w:eastAsia="hr-HR"/>
        </w:rPr>
        <w:t xml:space="preserve">R E P U B L I K A  H R V A T S KA </w:t>
      </w:r>
    </w:p>
    <w:p w:rsidRDefault="00A92E2E" w:rsidP="00A92E2E" w:rsidR="00A92E2E" w:rsidRPr="00A92E2E">
      <w:pPr>
        <w:spacing w:after="0"/>
        <w:rPr>
          <w:rFonts w:cs="Times New Roman" w:eastAsia="Times New Roman"/>
          <w:lang w:eastAsia="hr-HR"/>
        </w:rPr>
      </w:pPr>
    </w:p>
    <w:p w:rsidRDefault="00A92E2E" w:rsidP="00A92E2E" w:rsidR="00A92E2E" w:rsidRPr="00A92E2E">
      <w:pPr>
        <w:tabs>
          <w:tab w:pos="4536" w:val="center"/>
          <w:tab w:pos="7695" w:val="left"/>
        </w:tabs>
        <w:spacing w:after="0"/>
        <w:rPr>
          <w:rFonts w:cs="Times New Roman" w:eastAsia="Times New Roman"/>
          <w:lang w:eastAsia="hr-HR"/>
        </w:rPr>
      </w:pPr>
      <w:r w:rsidRPr="00A92E2E">
        <w:rPr>
          <w:rFonts w:cs="Times New Roman" w:eastAsia="Times New Roman"/>
          <w:lang w:eastAsia="hr-HR"/>
        </w:rPr>
        <w:tab/>
        <w:t>R J E Š E N J E</w:t>
      </w:r>
      <w:r w:rsidRPr="00A92E2E">
        <w:rPr>
          <w:rFonts w:cs="Times New Roman" w:eastAsia="Times New Roman"/>
          <w:lang w:eastAsia="hr-HR"/>
        </w:rPr>
        <w:tab/>
      </w:r>
    </w:p>
    <w:p w:rsidRDefault="00A92E2E" w:rsidP="00A92E2E" w:rsidR="00A92E2E" w:rsidRPr="00A92E2E">
      <w:pPr>
        <w:spacing w:after="0"/>
        <w:jc w:val="both"/>
        <w:rPr>
          <w:rFonts w:cs="Times New Roman" w:eastAsia="Times New Roman"/>
          <w:lang w:eastAsia="hr-HR"/>
        </w:rPr>
      </w:pPr>
    </w:p>
    <w:p w:rsidRDefault="00A92E2E" w:rsidP="00A92E2E" w:rsidR="00A92E2E" w:rsidRPr="00A92E2E">
      <w:pPr>
        <w:spacing w:after="0"/>
        <w:ind w:firstLine="705"/>
        <w:jc w:val="both"/>
        <w:rPr>
          <w:rFonts w:cs="Times New Roman" w:eastAsia="Times New Roman"/>
          <w:lang w:eastAsia="hr-HR"/>
        </w:rPr>
      </w:pPr>
      <w:r w:rsidRPr="00A92E2E">
        <w:rPr>
          <w:rFonts w:cs="Times New Roman" w:eastAsia="Times New Roman"/>
          <w:lang w:eastAsia="hr-HR"/>
        </w:rPr>
        <w:t xml:space="preserve">Trgovački sud u Zadru, OIB: 39670464653, po sutkinji Tini Grgas, postupajući po prijedlogu vjerovnika Republike Hrvatske, Ministarstva financija za otvaranje stečajnoga postupka nad dužnikom H.Z.B. d.o.o. sa sjedištem u Benkovcu (Grad Benkovac), Donje Biljane 201, OIB: 68418853261, zastupanom po </w:t>
      </w:r>
      <w:proofErr w:type="spellStart"/>
      <w:r w:rsidRPr="00A92E2E">
        <w:rPr>
          <w:rFonts w:cs="Times New Roman" w:eastAsia="Times New Roman"/>
          <w:lang w:eastAsia="hr-HR"/>
        </w:rPr>
        <w:t>Radamesu</w:t>
      </w:r>
      <w:proofErr w:type="spellEnd"/>
      <w:r w:rsidRPr="00A92E2E">
        <w:rPr>
          <w:rFonts w:cs="Times New Roman" w:eastAsia="Times New Roman"/>
          <w:lang w:eastAsia="hr-HR"/>
        </w:rPr>
        <w:t xml:space="preserve"> </w:t>
      </w:r>
      <w:proofErr w:type="spellStart"/>
      <w:r w:rsidRPr="00A92E2E">
        <w:rPr>
          <w:rFonts w:cs="Times New Roman" w:eastAsia="Times New Roman"/>
          <w:lang w:eastAsia="hr-HR"/>
        </w:rPr>
        <w:t>Benettiu</w:t>
      </w:r>
      <w:proofErr w:type="spellEnd"/>
      <w:r w:rsidRPr="00A92E2E">
        <w:rPr>
          <w:rFonts w:cs="Times New Roman" w:eastAsia="Times New Roman"/>
          <w:lang w:eastAsia="hr-HR"/>
        </w:rPr>
        <w:t xml:space="preserve"> iz Republike Italije, 21. rujna 2016. </w:t>
      </w:r>
    </w:p>
    <w:p w:rsidRDefault="00A92E2E" w:rsidP="00A92E2E" w:rsidR="00A92E2E" w:rsidRPr="00A92E2E">
      <w:pPr>
        <w:spacing w:after="0"/>
        <w:jc w:val="center"/>
        <w:rPr>
          <w:rFonts w:cs="Times New Roman" w:eastAsia="Times New Roman"/>
          <w:lang w:eastAsia="hr-HR"/>
        </w:rPr>
      </w:pPr>
      <w:r w:rsidRPr="00A92E2E">
        <w:rPr>
          <w:rFonts w:cs="Times New Roman" w:eastAsia="Times New Roman"/>
          <w:lang w:eastAsia="hr-HR"/>
        </w:rPr>
        <w:t>r i j e š i o  j e</w:t>
      </w: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I. Pozivaju se osobe koje imaju pravni interes za provedbom stečajnoga postupka nad dužnikom H.Z.B. d.o.o. sa sjedištem u Benkovcu (Grad Benkovac), Donje Biljane 201, OIB: 68418853261,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05 221-935-16.</w:t>
      </w:r>
    </w:p>
    <w:p w:rsidRDefault="00A92E2E" w:rsidP="00A92E2E" w:rsidR="00A92E2E" w:rsidRPr="00A92E2E">
      <w:pPr>
        <w:spacing w:after="0"/>
        <w:ind w:firstLine="705"/>
        <w:jc w:val="both"/>
        <w:rPr>
          <w:rFonts w:cs="Times New Roman" w:eastAsia="Times New Roman"/>
          <w:lang w:eastAsia="hr-HR"/>
        </w:rPr>
      </w:pPr>
      <w:r w:rsidRPr="00A92E2E">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A92E2E" w:rsidP="00A92E2E" w:rsidR="00A92E2E" w:rsidRPr="00A92E2E">
      <w:pPr>
        <w:spacing w:after="0"/>
        <w:ind w:firstLine="705"/>
        <w:jc w:val="both"/>
        <w:rPr>
          <w:rFonts w:cs="Times New Roman" w:eastAsia="Times New Roman"/>
          <w:lang w:eastAsia="hr-HR"/>
        </w:rPr>
      </w:pPr>
      <w:r w:rsidRPr="00A92E2E">
        <w:rPr>
          <w:rFonts w:cs="Times New Roman" w:eastAsia="Times New Roman"/>
          <w:lang w:eastAsia="hr-HR"/>
        </w:rPr>
        <w:t xml:space="preserve">III. Ovo rješenje će se objaviti na mrežnoj stranici e-Oglasna ploča suda istog dana kada je doneseno. </w:t>
      </w:r>
    </w:p>
    <w:p w:rsidRDefault="00A92E2E" w:rsidP="00A92E2E" w:rsidR="00A92E2E" w:rsidRPr="00A92E2E">
      <w:pPr>
        <w:spacing w:after="0"/>
        <w:jc w:val="both"/>
        <w:rPr>
          <w:rFonts w:cs="Times New Roman" w:eastAsia="Times New Roman"/>
          <w:lang w:eastAsia="hr-HR"/>
        </w:rPr>
      </w:pPr>
    </w:p>
    <w:p w:rsidRDefault="00A92E2E" w:rsidP="00A92E2E" w:rsidR="00A92E2E" w:rsidRPr="00A92E2E">
      <w:pPr>
        <w:spacing w:after="0"/>
        <w:jc w:val="center"/>
        <w:rPr>
          <w:rFonts w:cs="Times New Roman" w:eastAsia="Times New Roman"/>
          <w:lang w:eastAsia="hr-HR"/>
        </w:rPr>
      </w:pPr>
      <w:r w:rsidRPr="00A92E2E">
        <w:rPr>
          <w:rFonts w:cs="Times New Roman" w:eastAsia="Times New Roman"/>
          <w:lang w:eastAsia="hr-HR"/>
        </w:rPr>
        <w:t>Obrazloženje</w:t>
      </w:r>
    </w:p>
    <w:p w:rsidRDefault="00A92E2E" w:rsidP="00A92E2E" w:rsidR="00A92E2E" w:rsidRPr="00A92E2E">
      <w:pPr>
        <w:spacing w:after="0"/>
        <w:jc w:val="center"/>
        <w:rPr>
          <w:rFonts w:cs="Times New Roman" w:eastAsia="Times New Roman"/>
          <w:lang w:eastAsia="hr-HR"/>
        </w:rPr>
      </w:pP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Postupajući po zahtjevu Financijske agencije od 2. veljače 2016. za provedbu skraćenoga stečajnoga postupka nad uvodno označenim dužnikom te prijedlogu vjerovnice  Republike Hrvatske za otvaranjem stečajnoga postupka nad istim, ovaj sud je rješenjem poslovni broj St-153/2016 od 8. lipnja 2016. obustavio skraćeni stečajni postupak te rješenjem poslovni broj gornji od 14. srpnja 2016. pokrenuo prethodni postupak radi utvrđivanja pretpostavki  za otvaranje stečajnoga postupka nad dužnikom.</w:t>
      </w: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 xml:space="preserve">Na ročištu radi očitovanja o prijedlogu i ročištu radi utvrđivanja pretpostavki za otvaranje stečajnog postupka nad dužnikom od 21. rujna 2016., osoba ovlaštena za zastupanje dužnika po zakonu je izjavila suglasnost za otvaranje stečajnoga postupka nad dužnikom u bitnom navodeći da dužnik već duže vrijeme ne obavlja svoju poslovnu djelatnost lovišta na zemljištu u državnom vlasništvu temeljem ugovora o koncesiji, da je nesposoban za plaćanje </w:t>
      </w:r>
      <w:r w:rsidRPr="00A92E2E">
        <w:rPr>
          <w:rFonts w:cs="Times New Roman" w:eastAsia="Times New Roman"/>
          <w:lang w:eastAsia="hr-HR"/>
        </w:rPr>
        <w:lastRenderedPageBreak/>
        <w:t xml:space="preserve">svojih dospjelih obveza u iznosu od preko dva milijuna kuna te da nema imovinu unovčenjem koje bi se mogli namiriti troškovi postupka i vjerovnici dužnika. </w:t>
      </w: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Radi osiguranja novčanih sredstava potrebnih za namirenje troškova stečajnog postupka u smislu odredbe čl. 132. st. 1. SZ-a, a budući iz prednjih navoda osobe ovlaštene za zastupanje dužnika po zakonu proizlazi da dužnik nema imovinu koja bi ušla u stečajnu masu, ovaj sud je iste procijenio u iznosu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 xml:space="preserve">Slijedom navedenog, a temeljem odredbe čl. 132. st. 1., 2. i 3. SZ-a, osobe koje imaju pravni interes za provedbu predmetnoga stečajnoga postupka je prije eventualnog donošenja odluke o istovremenom otvaranju i zaključenju stečajnoga postupka nad dužnikom, trebalo pozvati na uplatu navedenog predujma za namirenje troškova istog zbog čega je donesena odluka kao u izreci rješenja. </w:t>
      </w:r>
    </w:p>
    <w:p w:rsidRDefault="00A92E2E" w:rsidP="00A92E2E" w:rsidR="00A92E2E" w:rsidRPr="00A92E2E">
      <w:pPr>
        <w:spacing w:after="0"/>
        <w:jc w:val="both"/>
        <w:rPr>
          <w:rFonts w:cs="Times New Roman" w:eastAsia="Times New Roman"/>
          <w:lang w:eastAsia="hr-HR"/>
        </w:rPr>
      </w:pPr>
    </w:p>
    <w:p w:rsidRDefault="00A92E2E" w:rsidP="00A92E2E" w:rsidR="00A92E2E" w:rsidRPr="00A92E2E">
      <w:pPr>
        <w:spacing w:after="0"/>
        <w:jc w:val="both"/>
        <w:rPr>
          <w:rFonts w:cs="Times New Roman" w:eastAsia="Times New Roman"/>
          <w:lang w:eastAsia="hr-HR"/>
        </w:rPr>
      </w:pPr>
    </w:p>
    <w:p w:rsidRDefault="00A92E2E" w:rsidP="00A92E2E" w:rsidR="00A92E2E" w:rsidRPr="00A92E2E">
      <w:pPr>
        <w:spacing w:after="0"/>
        <w:jc w:val="center"/>
        <w:rPr>
          <w:rFonts w:cs="Times New Roman" w:eastAsia="Times New Roman"/>
          <w:lang w:eastAsia="hr-HR"/>
        </w:rPr>
      </w:pPr>
      <w:r w:rsidRPr="00A92E2E">
        <w:rPr>
          <w:rFonts w:cs="Times New Roman" w:eastAsia="Times New Roman"/>
          <w:lang w:eastAsia="hr-HR"/>
        </w:rPr>
        <w:t xml:space="preserve">U Zadru 21. rujna 2016.  </w:t>
      </w: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 xml:space="preserve">     </w:t>
      </w: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ind w:left="708"/>
        <w:jc w:val="right"/>
        <w:rPr>
          <w:rFonts w:cs="Times New Roman" w:eastAsia="Times New Roman"/>
          <w:lang w:eastAsia="hr-HR"/>
        </w:rPr>
      </w:pPr>
      <w:r w:rsidRPr="00A92E2E">
        <w:rPr>
          <w:rFonts w:cs="Times New Roman" w:eastAsia="Times New Roman"/>
          <w:lang w:eastAsia="hr-HR"/>
        </w:rPr>
        <w:t>Sutkinja                                                                                                                                                                                             Tina Grgas</w:t>
      </w:r>
    </w:p>
    <w:p w:rsidRDefault="00A92E2E" w:rsidP="00A92E2E" w:rsidR="00A92E2E" w:rsidRPr="00A92E2E">
      <w:pPr>
        <w:spacing w:after="0"/>
        <w:jc w:val="right"/>
        <w:rPr>
          <w:rFonts w:cs="Times New Roman" w:eastAsia="Times New Roman"/>
          <w:lang w:eastAsia="hr-HR"/>
        </w:rPr>
      </w:pPr>
    </w:p>
    <w:p w:rsidRDefault="00A92E2E" w:rsidP="00A92E2E" w:rsidR="00A92E2E" w:rsidRPr="00A92E2E">
      <w:pPr>
        <w:spacing w:after="0"/>
        <w:jc w:val="center"/>
        <w:rPr>
          <w:rFonts w:cs="Times New Roman" w:eastAsia="Times New Roman"/>
          <w:lang w:eastAsia="hr-HR"/>
        </w:rPr>
      </w:pPr>
    </w:p>
    <w:p w:rsidRDefault="00A92E2E" w:rsidP="00A92E2E" w:rsidR="00A92E2E" w:rsidRPr="00A92E2E">
      <w:pPr>
        <w:spacing w:after="0"/>
        <w:rPr>
          <w:rFonts w:cs="Times New Roman" w:eastAsia="Times New Roman"/>
          <w:lang w:eastAsia="hr-HR"/>
        </w:rPr>
      </w:pPr>
      <w:r w:rsidRPr="00A92E2E">
        <w:rPr>
          <w:rFonts w:cs="Times New Roman" w:eastAsia="Times New Roman"/>
          <w:lang w:eastAsia="hr-HR"/>
        </w:rPr>
        <w:tab/>
        <w:t xml:space="preserve">UPUTA O PRAVNOM LIJEKU: </w:t>
      </w:r>
    </w:p>
    <w:p w:rsidRDefault="00A92E2E" w:rsidP="00A92E2E" w:rsidR="00A92E2E" w:rsidRPr="00A92E2E">
      <w:pPr>
        <w:spacing w:after="0"/>
        <w:ind w:firstLine="708"/>
        <w:jc w:val="both"/>
        <w:rPr>
          <w:rFonts w:cs="Times New Roman" w:eastAsia="Times New Roman"/>
          <w:lang w:eastAsia="hr-HR"/>
        </w:rPr>
      </w:pPr>
      <w:r w:rsidRPr="00A92E2E">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A92E2E" w:rsidP="00A92E2E" w:rsidR="00A92E2E" w:rsidRPr="00A92E2E">
      <w:pPr>
        <w:spacing w:after="0"/>
        <w:ind w:firstLine="708"/>
        <w:rPr>
          <w:rFonts w:cs="Times New Roman" w:eastAsia="Times New Roman"/>
          <w:lang w:eastAsia="hr-HR"/>
        </w:rPr>
      </w:pPr>
    </w:p>
    <w:p w:rsidRDefault="00A92E2E" w:rsidP="00A92E2E" w:rsidR="00A92E2E" w:rsidRPr="00A92E2E">
      <w:pPr>
        <w:spacing w:after="0"/>
        <w:ind w:firstLine="708"/>
        <w:jc w:val="both"/>
        <w:rPr>
          <w:rFonts w:cs="Times New Roman" w:eastAsia="Times New Roman"/>
          <w:lang w:eastAsia="hr-HR"/>
        </w:rPr>
      </w:pP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ind w:firstLine="708"/>
        <w:rPr>
          <w:rFonts w:cs="Times New Roman" w:eastAsia="Times New Roman"/>
          <w:lang w:eastAsia="hr-HR"/>
        </w:rPr>
      </w:pPr>
      <w:r w:rsidRPr="00A92E2E">
        <w:rPr>
          <w:rFonts w:cs="Times New Roman" w:eastAsia="Times New Roman"/>
          <w:lang w:eastAsia="hr-HR"/>
        </w:rPr>
        <w:t xml:space="preserve">Dostaviti: </w:t>
      </w:r>
    </w:p>
    <w:p w:rsidRDefault="00A92E2E" w:rsidP="00A92E2E" w:rsidR="00A92E2E" w:rsidRPr="00A92E2E">
      <w:pPr>
        <w:spacing w:after="0"/>
        <w:ind w:left="708"/>
        <w:rPr>
          <w:rFonts w:cs="Times New Roman" w:eastAsia="Times New Roman"/>
          <w:lang w:eastAsia="hr-HR"/>
        </w:rPr>
      </w:pPr>
      <w:r w:rsidRPr="00A92E2E">
        <w:rPr>
          <w:rFonts w:cs="Times New Roman" w:eastAsia="Times New Roman"/>
          <w:lang w:eastAsia="hr-HR"/>
        </w:rPr>
        <w:t>- Dužniku</w:t>
      </w:r>
    </w:p>
    <w:p w:rsidRDefault="00A92E2E" w:rsidP="00A92E2E" w:rsidR="00A92E2E" w:rsidRPr="00A92E2E">
      <w:pPr>
        <w:spacing w:after="0"/>
        <w:ind w:left="708"/>
        <w:rPr>
          <w:rFonts w:cs="Times New Roman" w:eastAsia="Times New Roman"/>
          <w:lang w:eastAsia="hr-HR"/>
        </w:rPr>
      </w:pPr>
      <w:r w:rsidRPr="00A92E2E">
        <w:rPr>
          <w:rFonts w:cs="Times New Roman" w:eastAsia="Times New Roman"/>
          <w:lang w:eastAsia="hr-HR"/>
        </w:rPr>
        <w:t>- Vjerovniku RH po ŽDO u Zadru</w:t>
      </w:r>
    </w:p>
    <w:p w:rsidRDefault="00A92E2E" w:rsidP="00A92E2E" w:rsidR="00A92E2E" w:rsidRPr="00A92E2E">
      <w:pPr>
        <w:spacing w:after="0"/>
        <w:ind w:left="708"/>
        <w:rPr>
          <w:rFonts w:cs="Times New Roman" w:eastAsia="Times New Roman"/>
          <w:lang w:eastAsia="hr-HR"/>
        </w:rPr>
      </w:pPr>
      <w:r w:rsidRPr="00A92E2E">
        <w:rPr>
          <w:rFonts w:cs="Times New Roman" w:eastAsia="Times New Roman"/>
          <w:lang w:eastAsia="hr-HR"/>
        </w:rPr>
        <w:t xml:space="preserve">- Ostalim sudionicima postupka </w:t>
      </w:r>
    </w:p>
    <w:p w:rsidRDefault="00A92E2E" w:rsidP="00A92E2E" w:rsidR="00A92E2E" w:rsidRPr="00A92E2E">
      <w:pPr>
        <w:spacing w:after="0"/>
        <w:ind w:left="708"/>
        <w:rPr>
          <w:rFonts w:cs="Times New Roman" w:eastAsia="Times New Roman"/>
          <w:lang w:eastAsia="hr-HR"/>
        </w:rPr>
      </w:pPr>
      <w:r w:rsidRPr="00A92E2E">
        <w:rPr>
          <w:rFonts w:cs="Times New Roman" w:eastAsia="Times New Roman"/>
          <w:lang w:eastAsia="hr-HR"/>
        </w:rPr>
        <w:t>- Svima putem e-Oglasne ploče sudova</w:t>
      </w:r>
    </w:p>
    <w:p w:rsidRDefault="00A92E2E" w:rsidP="00A92E2E" w:rsidR="00A92E2E" w:rsidRPr="00A92E2E">
      <w:pPr>
        <w:spacing w:after="0"/>
        <w:ind w:firstLine="708"/>
        <w:rPr>
          <w:rFonts w:cs="Times New Roman" w:eastAsia="Times New Roman"/>
          <w:lang w:eastAsia="hr-HR"/>
        </w:rPr>
      </w:pPr>
      <w:r w:rsidRPr="00A92E2E">
        <w:rPr>
          <w:rFonts w:cs="Times New Roman" w:eastAsia="Times New Roman"/>
          <w:lang w:eastAsia="hr-HR"/>
        </w:rPr>
        <w:t xml:space="preserve">- Računovodstvu ovog suda  </w:t>
      </w:r>
    </w:p>
    <w:p w:rsidRDefault="00A92E2E" w:rsidP="00A92E2E" w:rsidR="00A92E2E" w:rsidRPr="00A92E2E">
      <w:pPr>
        <w:spacing w:after="0"/>
        <w:rPr>
          <w:rFonts w:cs="Times New Roman" w:eastAsia="Times New Roman"/>
          <w:lang w:eastAsia="hr-HR"/>
        </w:rPr>
      </w:pPr>
    </w:p>
    <w:p w:rsidRDefault="00A92E2E" w:rsidP="00A92E2E" w:rsidR="00A92E2E" w:rsidRPr="00A92E2E">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2E2E"/>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7944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St-935/2016-7</izvorni_sadrzaj>
    <derivirana_varijabla naziv="DomainObject.Oznaka_1">St-935/2016-7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H.Z.B. društvo s ograničenom odgovornošću za turizam, lov i ugostiteljstvo</izvorni_sadrzaj>
    <derivirana_varijabla naziv="DomainObject.Predmet.ProtustrankaFormated_1">  H.Z.B. društvo s ograničenom odgovornošću za turizam, lov i ugostiteljstvo</derivirana_varijabla>
  </DomainObject.Predmet.ProtustrankaFormated>
  <DomainObject.Predmet.ProtustrankaFormatedOIB>
    <izvorni_sadrzaj>  H.Z.B. društvo s ograničenom odgovornošću za turizam, lov i ugostiteljstvo, OIB 68418853261</izvorni_sadrzaj>
    <derivirana_varijabla naziv="DomainObject.Predmet.ProtustrankaFormatedOIB_1">  H.Z.B. društvo s ograničenom odgovornošću za turizam, lov i ugostiteljstvo, OIB 68418853261</derivirana_varijabla>
  </DomainObject.Predmet.ProtustrankaFormatedOIB>
  <DomainObject.Predmet.ProtustrankaFormatedWithAdress>
    <izvorni_sadrzaj> H.Z.B. društvo s ograničenom odgovornošću za turizam, lov i ugostiteljstvo, Donje Biljane 201, 23420 Benkovac</izvorni_sadrzaj>
    <derivirana_varijabla naziv="DomainObject.Predmet.ProtustrankaFormatedWithAdress_1"> H.Z.B. društvo s ograničenom odgovornošću za turizam, lov i ugostiteljstvo, Donje Biljane 201, 23420 Benkovac</derivirana_varijabla>
  </DomainObject.Predmet.ProtustrankaFormatedWithAdress>
  <DomainObject.Predmet.ProtustrankaFormatedWithAdressOIB>
    <izvorni_sadrzaj> H.Z.B. društvo s ograničenom odgovornošću za turizam, lov i ugostiteljstvo, OIB 68418853261, Donje Biljane 201, 23420 Benkovac</izvorni_sadrzaj>
    <derivirana_varijabla naziv="DomainObject.Predmet.ProtustrankaFormatedWithAdressOIB_1"> H.Z.B. društvo s ograničenom odgovornošću za turizam, lov i ugostiteljstvo, OIB 68418853261, Donje Biljane 201, 23420 Benkovac</derivirana_varijabla>
  </DomainObject.Predmet.ProtustrankaFormatedWithAdressOIB>
  <DomainObject.Predmet.ProtustrankaWithAdress>
    <izvorni_sadrzaj>H.Z.B. društvo s ograničenom odgovornošću za turizam, lov i ugostiteljstvo Donje Biljane 201, 23420 Benkovac</izvorni_sadrzaj>
    <derivirana_varijabla naziv="DomainObject.Predmet.ProtustrankaWithAdress_1">H.Z.B. društvo s ograničenom odgovornošću za turizam, lov i ugostiteljstvo Donje Biljane 201, 23420 Benkovac</derivirana_varijabla>
  </DomainObject.Predmet.ProtustrankaWithAdress>
  <DomainObject.Predmet.ProtustrankaWithAdressOIB>
    <izvorni_sadrzaj>H.Z.B. društvo s ograničenom odgovornošću za turizam, lov i ugostiteljstvo, OIB 68418853261, Donje Biljane 201, 23420 Benkovac</izvorni_sadrzaj>
    <derivirana_varijabla naziv="DomainObject.Predmet.ProtustrankaWithAdressOIB_1">H.Z.B. društvo s ograničenom odgovornošću za turizam, lov i ugostiteljstvo, OIB 68418853261, Donje Biljane 201, 23420 Benkovac</derivirana_varijabla>
  </DomainObject.Predmet.ProtustrankaWithAdressOIB>
  <DomainObject.Predmet.ProtustrankaNazivFormated>
    <izvorni_sadrzaj>H.Z.B. društvo s ograničenom odgovornošću za turizam, lov i ugostiteljstvo</izvorni_sadrzaj>
    <derivirana_varijabla naziv="DomainObject.Predmet.ProtustrankaNazivFormated_1">H.Z.B. društvo s ograničenom odgovornošću za turizam, lov i ugostiteljstvo</derivirana_varijabla>
  </DomainObject.Predmet.ProtustrankaNazivFormated>
  <DomainObject.Predmet.ProtustrankaNazivFormatedOIB>
    <izvorni_sadrzaj>H.Z.B. društvo s ograničenom odgovornošću za turizam, lov i ugostiteljstvo, OIB 68418853261</izvorni_sadrzaj>
    <derivirana_varijabla naziv="DomainObject.Predmet.ProtustrankaNazivFormatedOIB_1">H.Z.B. društvo s ograničenom odgovornošću za turizam, lov i ugostiteljstvo, OIB 68418853261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Readmes Benetti</izvorni_sadrzaj>
    <derivirana_varijabla naziv="DomainObject.Predmet.StrankaFormated_1">  FINA; Readmes Benetti</derivirana_varijabla>
  </DomainObject.Predmet.StrankaFormated>
  <DomainObject.Predmet.StrankaFormatedOIB>
    <izvorni_sadrzaj>  FINA, OIB 85821130368; Readmes Benetti</izvorni_sadrzaj>
    <derivirana_varijabla naziv="DomainObject.Predmet.StrankaFormatedOIB_1">  FINA, OIB 85821130368; Readmes Benetti</derivirana_varijabla>
  </DomainObject.Predmet.StrankaFormatedOIB>
  <DomainObject.Predmet.StrankaFormatedWithAdress>
    <izvorni_sadrzaj> FINA; Readmes Benetti</izvorni_sadrzaj>
    <derivirana_varijabla naziv="DomainObject.Predmet.StrankaFormatedWithAdress_1"> FINA; Readmes Benetti</derivirana_varijabla>
  </DomainObject.Predmet.StrankaFormatedWithAdress>
  <DomainObject.Predmet.StrankaFormatedWithAdressOIB>
    <izvorni_sadrzaj> FINA, OIB 85821130368; Readmes Benetti</izvorni_sadrzaj>
    <derivirana_varijabla naziv="DomainObject.Predmet.StrankaFormatedWithAdressOIB_1"> FINA, OIB 85821130368; Readmes Benetti</derivirana_varijabla>
  </DomainObject.Predmet.StrankaFormatedWithAdressOIB>
  <DomainObject.Predmet.StrankaWithAdress>
    <izvorni_sadrzaj>FINA ,Readmes Benetti </izvorni_sadrzaj>
    <derivirana_varijabla naziv="DomainObject.Predmet.StrankaWithAdress_1">FINA ,Readmes Benetti </derivirana_varijabla>
  </DomainObject.Predmet.StrankaWithAdress>
  <DomainObject.Predmet.StrankaWithAdressOIB>
    <izvorni_sadrzaj>FINA, OIB 85821130368,Readmes Benetti</izvorni_sadrzaj>
    <derivirana_varijabla naziv="DomainObject.Predmet.StrankaWithAdressOIB_1">FINA, OIB 85821130368,Readmes Benetti</derivirana_varijabla>
  </DomainObject.Predmet.StrankaWithAdressOIB>
  <DomainObject.Predmet.StrankaNazivFormated>
    <izvorni_sadrzaj>FINA,Readmes Benetti</izvorni_sadrzaj>
    <derivirana_varijabla naziv="DomainObject.Predmet.StrankaNazivFormated_1">FINA,Readmes Benetti</derivirana_varijabla>
  </DomainObject.Predmet.StrankaNazivFormated>
  <DomainObject.Predmet.StrankaNazivFormatedOIB>
    <izvorni_sadrzaj>FINA, OIB 85821130368,Readmes Benetti</izvorni_sadrzaj>
    <derivirana_varijabla naziv="DomainObject.Predmet.StrankaNazivFormatedOIB_1">FINA, OIB 85821130368,Readmes Benetti</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Readmes Benetti</item>
    </izvorni_sadrzaj>
    <derivirana_varijabla naziv="DomainObject.Predmet.StrankaListFormated_1">
      <item>FINA</item>
      <item>Readmes Benetti</item>
    </derivirana_varijabla>
  </DomainObject.Predmet.StrankaListFormated>
  <DomainObject.Predmet.StrankaListFormatedOIB>
    <izvorni_sadrzaj>
      <item>FINA, OIB 85821130368</item>
      <item>Readmes Benetti</item>
    </izvorni_sadrzaj>
    <derivirana_varijabla naziv="DomainObject.Predmet.StrankaListFormatedOIB_1">
      <item>FINA, OIB 85821130368</item>
      <item>Readmes Benetti</item>
    </derivirana_varijabla>
  </DomainObject.Predmet.StrankaListFormatedOIB>
  <DomainObject.Predmet.StrankaListFormatedWithAdress>
    <izvorni_sadrzaj>
      <item>FINA</item>
      <item>Readmes Benetti</item>
    </izvorni_sadrzaj>
    <derivirana_varijabla naziv="DomainObject.Predmet.StrankaListFormatedWithAdress_1">
      <item>FINA</item>
      <item>Readmes Benetti</item>
    </derivirana_varijabla>
  </DomainObject.Predmet.StrankaListFormatedWithAdress>
  <DomainObject.Predmet.StrankaListFormatedWithAdressOIB>
    <izvorni_sadrzaj>
      <item>FINA, OIB 85821130368</item>
      <item>Readmes Benetti</item>
    </izvorni_sadrzaj>
    <derivirana_varijabla naziv="DomainObject.Predmet.StrankaListFormatedWithAdressOIB_1">
      <item>FINA, OIB 85821130368</item>
      <item>Readmes Benetti</item>
    </derivirana_varijabla>
  </DomainObject.Predmet.StrankaListFormatedWithAdressOIB>
  <DomainObject.Predmet.StrankaListNazivFormated>
    <izvorni_sadrzaj>
      <item>FINA</item>
      <item>Readmes Benetti</item>
    </izvorni_sadrzaj>
    <derivirana_varijabla naziv="DomainObject.Predmet.StrankaListNazivFormated_1">
      <item>FINA</item>
      <item>Readmes Benetti</item>
    </derivirana_varijabla>
  </DomainObject.Predmet.StrankaListNazivFormated>
  <DomainObject.Predmet.StrankaListNazivFormatedOIB>
    <izvorni_sadrzaj>
      <item>FINA, OIB 85821130368</item>
      <item>Readmes Benetti</item>
    </izvorni_sadrzaj>
    <derivirana_varijabla naziv="DomainObject.Predmet.StrankaListNazivFormatedOIB_1">
      <item>FINA, OIB 85821130368</item>
      <item>Readmes Benetti</item>
    </derivirana_varijabla>
  </DomainObject.Predmet.StrankaListNazivFormatedOIB>
  <DomainObject.Predmet.ProtuStrankaListFormated>
    <izvorni_sadrzaj>
      <item>H.Z.B. društvo s ograničenom odgovornošću za turizam, lov i ugostiteljstvo</item>
    </izvorni_sadrzaj>
    <derivirana_varijabla naziv="DomainObject.Predmet.ProtuStrankaListFormated_1">
      <item>H.Z.B. društvo s ograničenom odgovornošću za turizam, lov i ugostiteljstvo</item>
    </derivirana_varijabla>
  </DomainObject.Predmet.ProtuStrankaListFormated>
  <DomainObject.Predmet.ProtuStrankaListFormatedOIB>
    <izvorni_sadrzaj>
      <item>H.Z.B. društvo s ograničenom odgovornošću za turizam, lov i ugostiteljstvo, OIB 68418853261</item>
    </izvorni_sadrzaj>
    <derivirana_varijabla naziv="DomainObject.Predmet.ProtuStrankaListFormatedOIB_1">
      <item>H.Z.B. društvo s ograničenom odgovornošću za turizam, lov i ugostiteljstvo, OIB 68418853261</item>
    </derivirana_varijabla>
  </DomainObject.Predmet.ProtuStrankaListFormatedOIB>
  <DomainObject.Predmet.ProtuStrankaListFormatedWithAdress>
    <izvorni_sadrzaj>
      <item>H.Z.B. društvo s ograničenom odgovornošću za turizam, lov i ugostiteljstvo, Donje Biljane 201, 23420 Benkovac</item>
    </izvorni_sadrzaj>
    <derivirana_varijabla naziv="DomainObject.Predmet.ProtuStrankaListFormatedWithAdress_1">
      <item>H.Z.B. društvo s ograničenom odgovornošću za turizam, lov i ugostiteljstvo, Donje Biljane 201, 23420 Benkovac</item>
    </derivirana_varijabla>
  </DomainObject.Predmet.ProtuStrankaListFormatedWithAdress>
  <DomainObject.Predmet.ProtuStrankaListFormatedWithAdressOIB>
    <izvorni_sadrzaj>
      <item>H.Z.B. društvo s ograničenom odgovornošću za turizam, lov i ugostiteljstvo, OIB 68418853261, Donje Biljane 201, 23420 Benkovac</item>
    </izvorni_sadrzaj>
    <derivirana_varijabla naziv="DomainObject.Predmet.ProtuStrankaListFormatedWithAdressOIB_1">
      <item>H.Z.B. društvo s ograničenom odgovornošću za turizam, lov i ugostiteljstvo, OIB 68418853261, Donje Biljane 201, 23420 Benkovac</item>
    </derivirana_varijabla>
  </DomainObject.Predmet.ProtuStrankaListFormatedWithAdressOIB>
  <DomainObject.Predmet.ProtuStrankaListNazivFormated>
    <izvorni_sadrzaj>
      <item>H.Z.B. društvo s ograničenom odgovornošću za turizam, lov i ugostiteljstvo</item>
    </izvorni_sadrzaj>
    <derivirana_varijabla naziv="DomainObject.Predmet.ProtuStrankaListNazivFormated_1">
      <item>H.Z.B. društvo s ograničenom odgovornošću za turizam, lov i ugostiteljstvo</item>
    </derivirana_varijabla>
  </DomainObject.Predmet.ProtuStrankaListNazivFormated>
  <DomainObject.Predmet.ProtuStrankaListNazivFormatedOIB>
    <izvorni_sadrzaj>
      <item>H.Z.B. društvo s ograničenom odgovornošću za turizam, lov i ugostiteljstvo, OIB 68418853261</item>
    </izvorni_sadrzaj>
    <derivirana_varijabla naziv="DomainObject.Predmet.ProtuStrankaListNazivFormatedOIB_1">
      <item>H.Z.B. društvo s ograničenom odgovornošću za turizam, lov i ugostiteljstvo, OIB 68418853261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St-935/2016-7</izvorni_sadrzaj>
    <derivirana_varijabla naziv="DomainObject.PoslovniBrojDokumenta_1">St-935/2016-7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H.Z.B. društvo s ograničenom odgovornošću za turizam, lov i ugostiteljstvo</izvorni_sadrzaj>
    <derivirana_varijabla naziv="DomainObject.Predmet.ProtustrankaIDrugi_1">H.Z.B. društvo s ograničenom odgovornošću za turizam, lov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H.Z.B. društvo s ograničenom odgovornošću za turizam, lov i ugostiteljstvo, OIB 68418853261, Donje Biljane 201, 23420 Benkovac</izvorni_sadrzaj>
    <derivirana_varijabla naziv="DomainObject.Predmet.ProtustrankaIDrugiAdressOIB_1">H.Z.B. društvo s ograničenom odgovornošću za turizam, lov i ugostiteljstvo, OIB 68418853261, Donje Biljane 201,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H.Z.B. društvo s ograničenom odgovornošću za turizam, lov i ugostiteljstvo</item>
      <item>FINA</item>
      <item>Readmes Benetti</item>
    </izvorni_sadrzaj>
    <derivirana_varijabla naziv="DomainObject.Predmet.SudioniciListNaziv_1">
      <item>H.Z.B. društvo s ograničenom odgovornošću za turizam, lov i ugostiteljstvo</item>
      <item>FINA</item>
      <item>Readmes Benetti</item>
    </derivirana_varijabla>
  </DomainObject.Predmet.SudioniciListNaziv>
  <DomainObject.Predmet.SudioniciListAdressOIB>
    <izvorni_sadrzaj>
      <item>H.Z.B. društvo s ograničenom odgovornošću za turizam, lov i ugostiteljstvo, OIB 68418853261, Donje Biljane 201,23420 Benkovac</item>
      <item>FINA, OIB 85821130368</item>
      <item>Readmes Benetti</item>
    </izvorni_sadrzaj>
    <derivirana_varijabla naziv="DomainObject.Predmet.SudioniciListAdressOIB_1">
      <item>H.Z.B. društvo s ograničenom odgovornošću za turizam, lov i ugostiteljstvo, OIB 68418853261, Donje Biljane 201,23420 Benkovac</item>
      <item>FINA, OIB 85821130368</item>
      <item>Readmes Benetti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95C29B-AB8A-4F29-B1E8-D54AB33480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3881</properties:Characters>
  <properties:Lines>98</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2016-09-22T08:10:00Z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St-935/2016-7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