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01d1" w14:paraId="07c01d1" w:rsidRDefault="00AE649C" w:rsidP="00FA5B5E" w:rsidR="00AE649C" w:rsidRPr="00B76F3C">
      <w:pPr>
        <w:pStyle w:val="Naslov3"/>
        <w15:collapsed w:val="false"/>
      </w:pPr>
    </w:p>
    <w:p w:rsidRDefault="006A294C" w:rsidP="006A294C" w:rsidR="006A294C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7-St-33/2015-39.</w:t>
      </w:r>
    </w:p>
    <w:p w:rsidRDefault="006A294C" w:rsidP="006A294C" w:rsidR="006A294C"/>
    <w:p w:rsidRDefault="006A294C" w:rsidP="006A294C" w:rsidR="006A294C">
      <w:pPr>
        <w:jc w:val="center"/>
        <w:rPr>
          <w:rFonts w:cs="Arial" w:hAnsi="Arial" w:ascii="Arial"/>
          <w:b/>
        </w:rPr>
      </w:pPr>
    </w:p>
    <w:p w:rsidRDefault="006A294C" w:rsidP="006A294C" w:rsidR="006A294C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R E P U B L I K A  H R V A T S K A</w:t>
      </w:r>
    </w:p>
    <w:p w:rsidRDefault="006A294C" w:rsidP="006A294C" w:rsidR="006A294C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6A294C" w:rsidP="006A294C" w:rsidR="006A294C">
      <w:pPr>
        <w:jc w:val="both"/>
        <w:rPr>
          <w:rFonts w:hAnsi="Arial" w:ascii="Arial"/>
        </w:rPr>
      </w:pPr>
    </w:p>
    <w:p w:rsidRDefault="006A294C" w:rsidP="006A294C" w:rsidR="006A294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POLJOPRIVREDNA ZADRUGA VELIKO TROJSTVO u stečaju iz Velikog Trojstva, Braće Radića 51, OIB 05857146605, dana 14. prosinca 2016. godine</w:t>
      </w:r>
    </w:p>
    <w:p w:rsidRDefault="006A294C" w:rsidP="006A294C" w:rsidR="006A294C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6A294C" w:rsidP="006A294C" w:rsidR="006A294C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 xml:space="preserve">Stečajnom upravitelju Branku </w:t>
      </w:r>
      <w:proofErr w:type="spellStart"/>
      <w:r>
        <w:rPr>
          <w:rFonts w:hAnsi="Arial" w:ascii="Arial"/>
        </w:rPr>
        <w:t>Smrtiću</w:t>
      </w:r>
      <w:proofErr w:type="spellEnd"/>
      <w:r>
        <w:rPr>
          <w:rFonts w:hAnsi="Arial" w:ascii="Arial"/>
        </w:rPr>
        <w:t xml:space="preserve">, dipl. ing.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>, Antuna Mihanovića 116, u stečajnom postupku nad dužnikom POLJOPRIVREDNA ZADRUGA VELIKO TROJSTVO u stečaju iz Velikog Trojstva, Braće Radića 51, odobrava se obračun stvarnih troškova za razdoblje od 01.09.2016. godine do 30.11.2016. godine u iznosu od 3.698,62 kuna, te mu se odobrava isplata navedenih troškova sa računa stečajnog dužnika, nakon pravomoćnosti ovog rješenja.</w:t>
      </w:r>
    </w:p>
    <w:p w:rsidRDefault="006A294C" w:rsidP="006A294C" w:rsidR="006A294C">
      <w:pPr>
        <w:ind w:left="720"/>
        <w:jc w:val="center"/>
        <w:rPr>
          <w:rFonts w:hAnsi="Arial" w:ascii="Arial"/>
        </w:rPr>
      </w:pPr>
      <w:r w:rsidRPr="006A294C">
        <w:rPr>
          <w:rFonts w:cs="Arial" w:hAnsi="Arial" w:ascii="Arial"/>
          <w:b/>
        </w:rPr>
        <w:t>O</w:t>
      </w:r>
      <w:r w:rsidRPr="006A294C">
        <w:rPr>
          <w:rFonts w:cs="Arial" w:hAnsi="Arial" w:ascii="Arial"/>
          <w:b/>
        </w:rPr>
        <w:t>brazloženje</w:t>
      </w:r>
    </w:p>
    <w:p w:rsidRDefault="006A294C" w:rsidP="006A294C" w:rsidR="006A294C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upravitelj podnio je sudu dana 06. prosinca 2016. godine zahtjev za odobrenje stvarnih troškova stečajnog upravitelja nastalih u stečajnom postupku nad dužnikom POLJOPRIVREDNA ZADRUGA VELIKO TROJSTVO u stečaju iz Velikog Trojstva, Braće Radića 51 od dana otvaranja do dana 30.11.2016. godine. Uz prijedlog i zahtjev za naknadu stvarnih tromjesečnih troškova dostavio je i opis stvarnih troškova, te dokumentaciju iz koje je razvidno da su ti troškovi stvarno i nastali, a koji se odnose na knjigovodstvene usluge, troškove prijevoza vlastitim automobilom, troškove poreza i doprinosa na korištenje vlastitog automobila, troškovi mobitela i </w:t>
      </w:r>
      <w:proofErr w:type="spellStart"/>
      <w:r>
        <w:rPr>
          <w:rFonts w:hAnsi="Arial" w:ascii="Arial"/>
        </w:rPr>
        <w:t>interneta</w:t>
      </w:r>
      <w:proofErr w:type="spellEnd"/>
      <w:r>
        <w:rPr>
          <w:rFonts w:hAnsi="Arial" w:ascii="Arial"/>
        </w:rPr>
        <w:t xml:space="preserve">, troškovi poreza i doprinosa na troškove mobitela i </w:t>
      </w:r>
      <w:proofErr w:type="spellStart"/>
      <w:r>
        <w:rPr>
          <w:rFonts w:hAnsi="Arial" w:ascii="Arial"/>
        </w:rPr>
        <w:t>interneta</w:t>
      </w:r>
      <w:proofErr w:type="spellEnd"/>
      <w:r>
        <w:rPr>
          <w:rFonts w:hAnsi="Arial" w:ascii="Arial"/>
        </w:rPr>
        <w:t>, te troškovi poštarine, a zbog čega je temeljem čl.94. st.1. i 3. Stečajnog zakona odlučeno kao u izreci ovog rješenja.</w:t>
      </w:r>
    </w:p>
    <w:p w:rsidRDefault="006A294C" w:rsidP="006A294C" w:rsidR="006A294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U Bjelovaru, 14. prosinca 2016. godine</w:t>
      </w:r>
    </w:p>
    <w:p w:rsidRDefault="006A294C" w:rsidP="006A294C" w:rsidR="006A294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STEČAJNI SUDAC</w:t>
      </w:r>
    </w:p>
    <w:p w:rsidRDefault="006A294C" w:rsidP="006A294C" w:rsidR="006A294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6A294C" w:rsidP="006A294C" w:rsidR="006A294C">
      <w:pPr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lastRenderedPageBreak/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Žalba se podnosi Visokom trgovačkom sudu Republike Hrvatske, a putem ovog suda u 3 primjerka.</w:t>
      </w:r>
    </w:p>
    <w:p w:rsidRDefault="006A294C" w:rsidP="006A294C" w:rsidR="006A294C">
      <w:pPr>
        <w:jc w:val="both"/>
        <w:rPr>
          <w:rFonts w:hAnsi="Arial" w:ascii="Arial"/>
        </w:rPr>
      </w:pPr>
    </w:p>
    <w:p w:rsidRDefault="006A294C" w:rsidP="006A294C" w:rsidR="006A294C">
      <w:pPr>
        <w:ind w:firstLine="720"/>
        <w:jc w:val="both"/>
        <w:rPr>
          <w:rFonts w:hAnsi="Arial" w:ascii="Arial"/>
        </w:rPr>
      </w:pPr>
    </w:p>
    <w:p w:rsidRDefault="006A294C" w:rsidP="006A294C" w:rsidR="006A294C">
      <w:pPr>
        <w:ind w:firstLine="720"/>
        <w:jc w:val="both"/>
        <w:rPr>
          <w:rFonts w:hAnsi="Arial" w:ascii="Arial"/>
        </w:rPr>
      </w:pPr>
    </w:p>
    <w:p w:rsidRDefault="006A294C" w:rsidP="006A294C" w:rsidR="006A294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6A294C" w:rsidP="006A294C" w:rsidR="006A294C">
      <w:pPr>
        <w:jc w:val="both"/>
        <w:rPr>
          <w:rFonts w:hAnsi="Arial" w:ascii="Arial"/>
        </w:rPr>
      </w:pPr>
      <w:r>
        <w:rPr>
          <w:rFonts w:hAnsi="Arial" w:ascii="Arial"/>
        </w:rPr>
        <w:t>Dna: stečajnom upravitelju neposredno</w:t>
      </w:r>
    </w:p>
    <w:p w:rsidRDefault="006A294C" w:rsidP="006A294C" w:rsidR="006A294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 </w:t>
      </w:r>
    </w:p>
    <w:p w:rsidRDefault="006A294C" w:rsidP="006A294C" w:rsidR="006A294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6A294C" w:rsidP="006A294C" w:rsidR="006A294C">
      <w:pPr>
        <w:jc w:val="both"/>
        <w:rPr>
          <w:rFonts w:hAnsi="Arial" w:ascii="Arial"/>
        </w:rPr>
      </w:pPr>
      <w:r>
        <w:rPr>
          <w:rFonts w:hAnsi="Arial" w:ascii="Arial"/>
        </w:rPr>
        <w:t>Bj.14.12.2016.g.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94C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47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St-33/2015-39</izvorni_sadrzaj>
    <derivirana_varijabla naziv="DomainObject.Oznaka_1">St-33/2015-39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St-33/2015-39</izvorni_sadrzaj>
    <derivirana_varijabla naziv="DomainObject.PoslovniBrojDokumenta_1">St-33/2015-39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0C24FA-5CCA-429F-9529-E2571F76E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1826</properties:Characters>
  <properties:Lines>52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2016-12-14T12:37:00Z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St-33/2015-39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