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E0010F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E0010F">
              <w:rPr>
                <w:noProof/>
                <w:sz w:val="24"/>
                <w:szCs w:val="24"/>
              </w:rPr>
              <w:t>849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1c96652" w14:paraId="1c96652" w:rsidRDefault="007A0823" w:rsidP="007A0823" w:rsidR="00C24B9D" w:rsidRPr="006E2FCB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 </w:t>
      </w:r>
      <w:r w:rsidR="00E0010F" w:rsidRPr="00E0010F">
        <w:rPr>
          <w:rFonts w:cs="Times New Roman" w:hAnsi="Times New Roman" w:ascii="Times New Roman"/>
          <w:sz w:val="24"/>
          <w:szCs w:val="24"/>
        </w:rPr>
        <w:t>ASTOR GRADNJA d.o.o., OIB: 73992042247, Seget Donji, Hrvatskih žrtava 23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E0010F">
        <w:rPr>
          <w:rFonts w:cs="Times New Roman" w:hAnsi="Times New Roman" w:ascii="Times New Roman"/>
          <w:sz w:val="24"/>
          <w:szCs w:val="24"/>
        </w:rPr>
        <w:t>12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. </w:t>
      </w:r>
      <w:r w:rsidR="009066CC">
        <w:rPr>
          <w:rFonts w:cs="Times New Roman" w:hAnsi="Times New Roman" w:ascii="Times New Roman"/>
          <w:sz w:val="24"/>
          <w:szCs w:val="24"/>
        </w:rPr>
        <w:t>ožujka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E0010F" w:rsidRPr="00E0010F">
        <w:rPr>
          <w:rFonts w:cs="Times New Roman" w:hAnsi="Times New Roman" w:ascii="Times New Roman"/>
          <w:sz w:val="24"/>
          <w:szCs w:val="24"/>
        </w:rPr>
        <w:t>ASTOR GRADNJA d.o.o., OIB: 73992042247, Seget Donji, Hrvatskih žrtava 23</w:t>
      </w:r>
      <w:r w:rsidR="009066C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CC5872" w:rsidR="00D767B0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>stečajnog upravitelja imenuje se Štefan Rola iz Zagreba, Vlaška 95, OIB: 26698048809.</w:t>
      </w:r>
    </w:p>
    <w:p w:rsidRDefault="00E014D4" w:rsidP="00D67A29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E0010F">
        <w:rPr>
          <w:rFonts w:cs="Times New Roman" w:hAnsi="Times New Roman" w:ascii="Times New Roman"/>
          <w:sz w:val="24"/>
          <w:szCs w:val="24"/>
        </w:rPr>
        <w:t>12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9A278B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D67A29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-2017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010F">
        <w:rPr>
          <w:rFonts w:cs="Times New Roman" w:hAnsi="Times New Roman" w:ascii="Times New Roman"/>
          <w:sz w:val="24"/>
          <w:szCs w:val="24"/>
        </w:rPr>
        <w:t>849</w:t>
      </w:r>
      <w:r w:rsidR="0095284B">
        <w:rPr>
          <w:rFonts w:cs="Times New Roman" w:hAnsi="Times New Roman" w:ascii="Times New Roman"/>
          <w:sz w:val="24"/>
          <w:szCs w:val="24"/>
        </w:rPr>
        <w:t>/2017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D67A29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D67A29" w:rsidR="00AB2E73" w:rsidRPr="0071742E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71742E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7174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>
        <w:rPr>
          <w:rFonts w:cs="Times New Roman" w:hAnsi="Times New Roman" w:ascii="Times New Roman"/>
          <w:sz w:val="24"/>
          <w:szCs w:val="24"/>
        </w:rPr>
        <w:t>za 7. lipnja</w:t>
      </w:r>
      <w:r w:rsidR="009A278B" w:rsidRPr="0071742E">
        <w:rPr>
          <w:rFonts w:cs="Times New Roman" w:hAnsi="Times New Roman" w:ascii="Times New Roman"/>
          <w:sz w:val="24"/>
          <w:szCs w:val="24"/>
        </w:rPr>
        <w:t xml:space="preserve"> </w:t>
      </w:r>
      <w:r w:rsidR="000148CD" w:rsidRPr="0071742E">
        <w:rPr>
          <w:rFonts w:cs="Times New Roman" w:hAnsi="Times New Roman" w:ascii="Times New Roman"/>
          <w:sz w:val="24"/>
          <w:szCs w:val="24"/>
        </w:rPr>
        <w:t>201</w:t>
      </w:r>
      <w:r w:rsidR="00D67A29" w:rsidRPr="0071742E">
        <w:rPr>
          <w:rFonts w:cs="Times New Roman" w:hAnsi="Times New Roman" w:ascii="Times New Roman"/>
          <w:sz w:val="24"/>
          <w:szCs w:val="24"/>
        </w:rPr>
        <w:t>8</w:t>
      </w:r>
      <w:r w:rsidR="00B11B2E" w:rsidRPr="0071742E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 w:rsidRPr="0071742E">
        <w:rPr>
          <w:rFonts w:cs="Times New Roman" w:hAnsi="Times New Roman" w:ascii="Times New Roman"/>
          <w:sz w:val="24"/>
          <w:szCs w:val="24"/>
        </w:rPr>
        <w:t>12</w:t>
      </w:r>
      <w:r w:rsidR="00501CED" w:rsidRPr="0071742E">
        <w:rPr>
          <w:rFonts w:cs="Times New Roman" w:hAnsi="Times New Roman" w:ascii="Times New Roman"/>
          <w:sz w:val="24"/>
          <w:szCs w:val="24"/>
        </w:rPr>
        <w:t>:</w:t>
      </w:r>
      <w:r w:rsidR="009E5B54" w:rsidRPr="0071742E">
        <w:rPr>
          <w:rFonts w:cs="Times New Roman" w:hAnsi="Times New Roman" w:ascii="Times New Roman"/>
          <w:sz w:val="24"/>
          <w:szCs w:val="24"/>
        </w:rPr>
        <w:t>3</w:t>
      </w:r>
      <w:r w:rsidR="00501CED" w:rsidRPr="0071742E">
        <w:rPr>
          <w:rFonts w:cs="Times New Roman" w:hAnsi="Times New Roman" w:ascii="Times New Roman"/>
          <w:sz w:val="24"/>
          <w:szCs w:val="24"/>
        </w:rPr>
        <w:t>0</w:t>
      </w:r>
      <w:r w:rsidR="00AB2E73" w:rsidRPr="0071742E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71742E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71742E">
        <w:rPr>
          <w:rFonts w:cs="Times New Roman" w:hAnsi="Times New Roman" w:ascii="Times New Roman"/>
          <w:sz w:val="24"/>
          <w:szCs w:val="24"/>
        </w:rPr>
        <w:t>111</w:t>
      </w:r>
      <w:r w:rsidR="00B11B2E" w:rsidRPr="0071742E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D67A29" w:rsidR="00AB2E73" w:rsidRPr="0071742E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42E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71742E">
        <w:rPr>
          <w:rFonts w:cs="Times New Roman" w:hAnsi="Times New Roman" w:ascii="Times New Roman"/>
          <w:sz w:val="24"/>
          <w:szCs w:val="24"/>
        </w:rPr>
        <w:t>IX.</w:t>
      </w:r>
      <w:r w:rsidRPr="0071742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71742E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71742E">
        <w:rPr>
          <w:rFonts w:cs="Times New Roman" w:hAnsi="Times New Roman" w:ascii="Times New Roman"/>
          <w:sz w:val="24"/>
          <w:szCs w:val="24"/>
        </w:rPr>
        <w:t>7. lipnja</w:t>
      </w:r>
      <w:r w:rsidRPr="0071742E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71742E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71742E">
        <w:rPr>
          <w:rFonts w:cs="Times New Roman" w:hAnsi="Times New Roman" w:ascii="Times New Roman"/>
          <w:sz w:val="24"/>
          <w:szCs w:val="24"/>
        </w:rPr>
        <w:t>u 12</w:t>
      </w:r>
      <w:r w:rsidR="009E5B54" w:rsidRPr="0071742E">
        <w:rPr>
          <w:rFonts w:cs="Times New Roman" w:hAnsi="Times New Roman" w:ascii="Times New Roman"/>
          <w:sz w:val="24"/>
          <w:szCs w:val="24"/>
        </w:rPr>
        <w:t>:45</w:t>
      </w:r>
      <w:r w:rsidR="00501CED" w:rsidRPr="0071742E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71742E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71742E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71742E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71742E">
        <w:rPr>
          <w:rFonts w:cs="Times New Roman" w:hAnsi="Times New Roman" w:ascii="Times New Roman"/>
          <w:sz w:val="24"/>
          <w:szCs w:val="24"/>
        </w:rPr>
        <w:t>/I.</w:t>
      </w:r>
    </w:p>
    <w:p w:rsidRDefault="00E0010F" w:rsidP="00E0010F" w:rsidR="00BC7C5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42E">
        <w:rPr>
          <w:rFonts w:cs="Times New Roman" w:hAnsi="Times New Roman" w:ascii="Times New Roman"/>
          <w:sz w:val="24"/>
          <w:szCs w:val="24"/>
        </w:rPr>
        <w:t xml:space="preserve">  X. Određuje se zabilježba rješenja o otvaranju stečajnog postupka na nekretninama </w:t>
      </w:r>
      <w:r w:rsidR="00BC7C59" w:rsidRPr="0071742E">
        <w:rPr>
          <w:rFonts w:cs="Times New Roman" w:hAnsi="Times New Roman" w:ascii="Times New Roman"/>
          <w:sz w:val="24"/>
          <w:szCs w:val="24"/>
        </w:rPr>
        <w:t>označenim kao:</w:t>
      </w:r>
    </w:p>
    <w:p w:rsidRDefault="00BC7C59" w:rsidP="00BC7C59" w:rsidR="00BC7C59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E0010F" w:rsidRPr="00BC7C59">
        <w:rPr>
          <w:rFonts w:cs="Times New Roman" w:hAnsi="Times New Roman" w:ascii="Times New Roman"/>
          <w:sz w:val="24"/>
          <w:szCs w:val="24"/>
        </w:rPr>
        <w:t xml:space="preserve">kat. čest. </w:t>
      </w:r>
      <w:r>
        <w:rPr>
          <w:rFonts w:cs="Times New Roman" w:hAnsi="Times New Roman" w:ascii="Times New Roman"/>
          <w:sz w:val="24"/>
          <w:szCs w:val="24"/>
        </w:rPr>
        <w:t xml:space="preserve">1/67 </w:t>
      </w:r>
      <w:r w:rsidR="00E0010F" w:rsidRPr="00BC7C59">
        <w:rPr>
          <w:rFonts w:cs="Times New Roman" w:hAnsi="Times New Roman" w:ascii="Times New Roman"/>
          <w:sz w:val="24"/>
          <w:szCs w:val="24"/>
        </w:rPr>
        <w:t xml:space="preserve">Z.U. </w:t>
      </w:r>
      <w:r>
        <w:rPr>
          <w:rFonts w:cs="Times New Roman" w:hAnsi="Times New Roman" w:ascii="Times New Roman"/>
          <w:sz w:val="24"/>
          <w:szCs w:val="24"/>
        </w:rPr>
        <w:t>4234 K.O. Rogoznica, uknjiženog prava vlasništva Astor gradnja d.o.o. Seget Donji, OIB:</w:t>
      </w:r>
      <w:r w:rsidRPr="00BC7C59">
        <w:t xml:space="preserve"> </w:t>
      </w:r>
      <w:r w:rsidRPr="00BC7C59">
        <w:rPr>
          <w:rFonts w:cs="Times New Roman" w:hAnsi="Times New Roman" w:ascii="Times New Roman"/>
          <w:sz w:val="24"/>
          <w:szCs w:val="24"/>
        </w:rPr>
        <w:t>73992042247</w:t>
      </w:r>
      <w:r>
        <w:rPr>
          <w:rFonts w:cs="Times New Roman" w:hAnsi="Times New Roman" w:ascii="Times New Roman"/>
          <w:sz w:val="24"/>
          <w:szCs w:val="24"/>
        </w:rPr>
        <w:t>, za cijelo</w:t>
      </w:r>
    </w:p>
    <w:p w:rsidRDefault="00BC7C59" w:rsidP="00BC7C59" w:rsidR="00BC7C59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kat. čest. 1/63 Z.U. 4190</w:t>
      </w:r>
      <w:r w:rsidRPr="00BC7C59">
        <w:rPr>
          <w:rFonts w:cs="Times New Roman" w:hAnsi="Times New Roman" w:ascii="Times New Roman"/>
          <w:sz w:val="24"/>
          <w:szCs w:val="24"/>
        </w:rPr>
        <w:t xml:space="preserve"> K.O. Rogoznica, uknjiženog prava vlasništva Astor gradnja d.o.o. Seget Donji, OIB: 73992042247, </w:t>
      </w:r>
      <w:r>
        <w:rPr>
          <w:rFonts w:cs="Times New Roman" w:hAnsi="Times New Roman" w:ascii="Times New Roman"/>
          <w:sz w:val="24"/>
          <w:szCs w:val="24"/>
        </w:rPr>
        <w:t>za 1/3 dijela</w:t>
      </w:r>
    </w:p>
    <w:p w:rsidRDefault="00BC7C59" w:rsidP="00BC7C59" w:rsidR="00E0010F" w:rsidRPr="00D67A29">
      <w:pPr>
        <w:pStyle w:val="Bezproreda"/>
        <w:spacing w:before="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što će Općinski sud u Šibeniku -</w:t>
      </w:r>
      <w:r w:rsidR="00E0010F" w:rsidRPr="00BC7C59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>
        <w:rPr>
          <w:rFonts w:cs="Times New Roman" w:hAnsi="Times New Roman" w:ascii="Times New Roman"/>
          <w:sz w:val="24"/>
          <w:szCs w:val="24"/>
        </w:rPr>
        <w:t xml:space="preserve">Šibenik </w:t>
      </w:r>
      <w:r w:rsidR="00E0010F" w:rsidRPr="00BC7C59">
        <w:rPr>
          <w:rFonts w:cs="Times New Roman" w:hAnsi="Times New Roman" w:ascii="Times New Roman"/>
          <w:sz w:val="24"/>
          <w:szCs w:val="24"/>
        </w:rPr>
        <w:t>provesti po službenoj dužnosti</w:t>
      </w:r>
      <w:r w:rsidR="00E0010F" w:rsidRPr="00702F40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BC7C59" w:rsidR="00650D18" w:rsidRPr="006E2FCB">
      <w:pPr>
        <w:pStyle w:val="Bezproreda"/>
        <w:spacing w:after="12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E0010F" w:rsidP="00E0010F" w:rsidR="00E0010F" w:rsidRPr="00E0010F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E0010F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29. kolovoza 2017., na temelju odredbe čl. 110.  st. 1. </w:t>
      </w:r>
      <w:r w:rsidR="00BC7C59" w:rsidRPr="00BC7C59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Pr="00E0010F">
        <w:rPr>
          <w:rFonts w:hAnsi="Times New Roman" w:ascii="Times New Roman"/>
          <w:sz w:val="24"/>
          <w:szCs w:val="24"/>
        </w:rPr>
        <w:t>, prijedlog za otvaranje stečajnog postupka nad dužnikom ASTOR GRADNJA d.o.o., OIB: 73992042247, Seget Donji, Hrvatskih žrtava 23.</w:t>
      </w:r>
    </w:p>
    <w:p w:rsidRDefault="00E0010F" w:rsidP="00E0010F" w:rsidR="00E0010F" w:rsidRPr="00E0010F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</w:rPr>
      </w:pPr>
      <w:r w:rsidRPr="00E0010F">
        <w:rPr>
          <w:rFonts w:hAnsi="Times New Roman" w:ascii="Times New Roman"/>
          <w:sz w:val="24"/>
          <w:szCs w:val="24"/>
        </w:rPr>
        <w:t xml:space="preserve">U prijedlogu se navodi da dužnik na dan 24. kolovoza 2017. u Očevidniku redoslijeda osnova za plaćanje ima evidentirane neizvršene osnove za plaćanja u neprekinutom razdoblju od 120 dana, u ukupnom iznosu od 4.081.564,08 kn, kao i da prema podacima koji su dostavljeni od Hrvatskog zavoda za mirovinsko osiguranje dužnik ima 1 zaposlenog. </w:t>
      </w:r>
      <w:r w:rsidRPr="00E0010F">
        <w:rPr>
          <w:rFonts w:hAnsi="Times New Roman" w:ascii="Times New Roman"/>
          <w:sz w:val="24"/>
        </w:rPr>
        <w:t xml:space="preserve">Predlagatelj ističe da ne raspolaže sa drugim podacima o imovini dužnika. </w:t>
      </w:r>
    </w:p>
    <w:p w:rsidRDefault="009066CC" w:rsidP="009066CC" w:rsidR="009066C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E0010F">
        <w:rPr>
          <w:rFonts w:hAnsi="Times New Roman" w:ascii="Times New Roman"/>
          <w:sz w:val="24"/>
          <w:szCs w:val="24"/>
        </w:rPr>
        <w:t>849</w:t>
      </w:r>
      <w:r w:rsidRPr="009066CC">
        <w:rPr>
          <w:rFonts w:hAnsi="Times New Roman" w:ascii="Times New Roman"/>
          <w:sz w:val="24"/>
          <w:szCs w:val="24"/>
        </w:rPr>
        <w:t xml:space="preserve">/2017 od </w:t>
      </w:r>
      <w:r w:rsidR="00E0010F">
        <w:rPr>
          <w:rFonts w:hAnsi="Times New Roman" w:ascii="Times New Roman"/>
          <w:sz w:val="24"/>
          <w:szCs w:val="24"/>
        </w:rPr>
        <w:t>6. veljače 2018</w:t>
      </w:r>
      <w:r w:rsidRPr="009066CC">
        <w:rPr>
          <w:rFonts w:hAnsi="Times New Roman" w:ascii="Times New Roman"/>
          <w:sz w:val="24"/>
          <w:szCs w:val="24"/>
        </w:rPr>
        <w:t xml:space="preserve">. pokrenut je prethodni postupak radi utvrđivanja pretpostavki za otvaranje stečajnog postupka nad dužnikom </w:t>
      </w:r>
      <w:r w:rsidR="00E0010F">
        <w:rPr>
          <w:rFonts w:hAnsi="Times New Roman" w:ascii="Times New Roman"/>
          <w:sz w:val="24"/>
          <w:szCs w:val="24"/>
        </w:rPr>
        <w:t>Astor gradnja d.o.o. Seget Donji</w:t>
      </w:r>
      <w:r w:rsidRPr="009066CC">
        <w:rPr>
          <w:rFonts w:hAnsi="Times New Roman" w:ascii="Times New Roman"/>
          <w:sz w:val="24"/>
          <w:szCs w:val="24"/>
        </w:rPr>
        <w:t xml:space="preserve">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  <w:r w:rsidR="00AB156C" w:rsidRPr="00762D83">
        <w:rPr>
          <w:rFonts w:cs="Times New Roman" w:hAnsi="Times New Roman" w:ascii="Times New Roman"/>
          <w:sz w:val="24"/>
          <w:szCs w:val="24"/>
        </w:rPr>
        <w:tab/>
      </w:r>
    </w:p>
    <w:p w:rsidRDefault="009066CC" w:rsidP="00E0010F" w:rsidR="00BC7C59">
      <w:pPr>
        <w:spacing w:lineRule="auto" w:line="240" w:after="0" w:before="20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Na predmetno ročište pristupio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Pr="009066CC">
        <w:rPr>
          <w:rFonts w:cs="Times New Roman" w:eastAsia="Calibri" w:hAnsi="Times New Roman" w:ascii="Times New Roman"/>
          <w:sz w:val="24"/>
          <w:szCs w:val="24"/>
        </w:rPr>
        <w:t>zastupnik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>Josip Kunkić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koji je izjavio da je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suglasan sa prijedlogom za otvaranje stečajnog postupka i da priznaje postojanje stečajnog razloga nesposobnosti za plaćanje na strani dužnika. Astor gradnja d.o.o. Seget Donji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da je nastala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 iz obrta osnovanog 2002. Godine 2011. obrt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je prerastao u firmu. Dužnik </w:t>
      </w:r>
      <w:r w:rsidR="00E0010F">
        <w:rPr>
          <w:rFonts w:cs="Times New Roman" w:eastAsia="Calibri" w:hAnsi="Times New Roman" w:ascii="Times New Roman"/>
          <w:sz w:val="24"/>
          <w:szCs w:val="24"/>
        </w:rPr>
        <w:t>da s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>e uglavnom bavio građevinom i trgovinom i dobro je poslovao sve do 2009. kada je Porezna uprava provela nadzor i sastavila zapisnik te donijela rješenje po kojem je dužnik trebao platiti 10 milijuna kn po osnovi PDV-a, troškova i kazne. Nakon što se žalio, kazna je smanjena na 5 milijuna kn i nakon još jedne žalbe smanjena je na iznos od oko 3 milijuna kn i taj iznos je osporen i još uvijek je predmet sudskog postupka (upravni spor). Dužnik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 da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 je u travnju 2015. zaključio predstečajnu nagodbu, međutim, zbog narušenog poslovnog ugleda nije uspio plaćati vjerovnike po toj nagodbi i ponovno je došao u 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 xml:space="preserve">blokadu. U odnosu na 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lastRenderedPageBreak/>
        <w:t>imovinu dužnika, osta</w:t>
      </w:r>
      <w:r w:rsidR="00BC7C59">
        <w:rPr>
          <w:rFonts w:cs="Times New Roman" w:eastAsia="Calibri" w:hAnsi="Times New Roman" w:ascii="Times New Roman"/>
          <w:sz w:val="24"/>
          <w:szCs w:val="24"/>
        </w:rPr>
        <w:t>o je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 xml:space="preserve"> pri svojim navodima iz pisanog izvješća upućenog sudu 21. veljače 2018.</w:t>
      </w:r>
      <w:r w:rsidR="00BC7C59">
        <w:rPr>
          <w:rFonts w:cs="Times New Roman" w:eastAsia="Calibri" w:hAnsi="Times New Roman" w:ascii="Times New Roman"/>
          <w:sz w:val="24"/>
          <w:szCs w:val="24"/>
        </w:rPr>
        <w:t xml:space="preserve"> (list 31-69 spisa)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>,</w:t>
      </w:r>
      <w:r w:rsidR="00BC7C59">
        <w:rPr>
          <w:rFonts w:cs="Times New Roman" w:eastAsia="Calibri" w:hAnsi="Times New Roman" w:ascii="Times New Roman"/>
          <w:sz w:val="24"/>
          <w:szCs w:val="24"/>
        </w:rPr>
        <w:t xml:space="preserve"> iz kojeg u bitnom proizlazi:</w:t>
      </w:r>
    </w:p>
    <w:p w:rsidRDefault="00BC7C59" w:rsidP="00BC7C59" w:rsidR="00BC7C59">
      <w:pPr>
        <w:spacing w:lineRule="auto" w:line="240" w:after="0" w:before="6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da dužnik od trećih osoba potražuje iznos od ukupno </w:t>
      </w:r>
      <w:r w:rsidR="0019134F">
        <w:rPr>
          <w:rFonts w:cs="Times New Roman" w:eastAsia="Calibri" w:hAnsi="Times New Roman" w:ascii="Times New Roman"/>
          <w:sz w:val="24"/>
          <w:szCs w:val="24"/>
        </w:rPr>
        <w:t>4.284.108,75 kn</w:t>
      </w:r>
    </w:p>
    <w:p w:rsidRDefault="00BC7C59" w:rsidP="00BC7C59" w:rsidR="00BC7C59">
      <w:pPr>
        <w:spacing w:lineRule="auto" w:line="240" w:after="0" w:before="6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- da je dužnik vlasnik nekretnina označenih kao </w:t>
      </w:r>
      <w:r w:rsidRPr="00BC7C59">
        <w:rPr>
          <w:rFonts w:cs="Times New Roman" w:eastAsia="Calibri" w:hAnsi="Times New Roman" w:ascii="Times New Roman"/>
          <w:sz w:val="24"/>
          <w:szCs w:val="24"/>
        </w:rPr>
        <w:t xml:space="preserve">kat. čest. 1/67 Z.U. 4234 </w:t>
      </w:r>
      <w:r>
        <w:rPr>
          <w:rFonts w:cs="Times New Roman" w:eastAsia="Calibri" w:hAnsi="Times New Roman" w:ascii="Times New Roman"/>
          <w:sz w:val="24"/>
          <w:szCs w:val="24"/>
        </w:rPr>
        <w:t>i kat. čest. 1/63 Z.U. 4190, obje K.O. Rogoznica te posebnih dijelova nekretnina označenih kao kat. čest. 372/6 Z.U. 3149 K.O. Kaštel Lukšić (4 garažna mjesta) te posebnog dijela nekretnine označene kao kat. čest. 372/8 Z.U. 3033 K.O. Kaštel Lukšić (1 garažno mjesto).</w:t>
      </w:r>
    </w:p>
    <w:p w:rsidRDefault="00BC7C59" w:rsidP="00BC7C59" w:rsidR="00E0010F" w:rsidRPr="00E0010F">
      <w:pPr>
        <w:spacing w:lineRule="auto" w:line="240" w:after="0" w:before="6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Zastupnik po zakonu dužnika posebno je istakao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 xml:space="preserve"> da se 5 garažno-parkirnih mjesta, upisanih u Z.U. 3149 i 3033 K.O. Kaštel Lukšić, samo formalno vode kao </w:t>
      </w:r>
      <w:r>
        <w:rPr>
          <w:rFonts w:cs="Times New Roman" w:eastAsia="Calibri" w:hAnsi="Times New Roman" w:ascii="Times New Roman"/>
          <w:sz w:val="24"/>
          <w:szCs w:val="24"/>
        </w:rPr>
        <w:t>njegovo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 xml:space="preserve"> vlasništvo, a ustvari su vlasništvo stečajnog dužnika. Ta imovina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da </w:t>
      </w:r>
      <w:r w:rsidR="00E0010F" w:rsidRPr="00BC7C59">
        <w:rPr>
          <w:rFonts w:cs="Times New Roman" w:eastAsia="Calibri" w:hAnsi="Times New Roman" w:ascii="Times New Roman"/>
          <w:sz w:val="24"/>
          <w:szCs w:val="24"/>
        </w:rPr>
        <w:t>nije zemljišnoknjižno riješena iz razloga što je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 zemljišnoknjižni odjel tražio da se poveća temeljni kapital dužnika unosom tih nekretnina, a na što je trebalo platiti 5% poreza, s čim </w:t>
      </w:r>
      <w:r>
        <w:rPr>
          <w:rFonts w:cs="Times New Roman" w:eastAsia="Calibri" w:hAnsi="Times New Roman" w:ascii="Times New Roman"/>
          <w:sz w:val="24"/>
          <w:szCs w:val="24"/>
        </w:rPr>
        <w:t>nije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 bio suglasan. </w:t>
      </w:r>
    </w:p>
    <w:p w:rsidRDefault="00BC7C59" w:rsidP="00BC7C59" w:rsidR="00BC7C59" w:rsidRPr="00762D8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>Odredbom čl. 5. st. 1. i 2. SZ-a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7C59" w:rsidP="00BC7C59" w:rsidR="00BC7C59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C7C59" w:rsidP="00BC7C59" w:rsidR="00BC7C5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8. ožujka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(list 73-74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>
        <w:rPr>
          <w:rFonts w:cs="Times New Roman" w:hAnsi="Times New Roman" w:ascii="Times New Roman"/>
          <w:sz w:val="24"/>
          <w:szCs w:val="24"/>
        </w:rPr>
        <w:t>315 dana, a nepodmirene obveze na dan izdavanja potvrde iznose 4.194.019,74 kn</w:t>
      </w:r>
      <w:r w:rsidR="00A15743">
        <w:rPr>
          <w:rFonts w:cs="Times New Roman" w:hAnsi="Times New Roman" w:ascii="Times New Roman"/>
          <w:sz w:val="24"/>
          <w:szCs w:val="24"/>
        </w:rPr>
        <w:t>, a što je uostalom i sam zastupnik po zakonu dužnika priznao.</w:t>
      </w:r>
    </w:p>
    <w:p w:rsidRDefault="00BC7C59" w:rsidP="00A15743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>
        <w:rPr>
          <w:rFonts w:cs="Times New Roman" w:hAnsi="Times New Roman" w:ascii="Times New Roman"/>
          <w:sz w:val="24"/>
          <w:szCs w:val="24"/>
        </w:rPr>
        <w:t>nekretnine</w:t>
      </w:r>
      <w:r w:rsidR="00A15743">
        <w:rPr>
          <w:rFonts w:cs="Times New Roman" w:hAnsi="Times New Roman" w:ascii="Times New Roman"/>
          <w:sz w:val="24"/>
          <w:szCs w:val="24"/>
        </w:rPr>
        <w:t xml:space="preserve"> i potraživanja prema trećim osobama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BC7C59" w:rsidR="00BC7C59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9134F">
        <w:rPr>
          <w:rFonts w:cs="Times New Roman" w:hAnsi="Times New Roman" w:ascii="Times New Roman"/>
          <w:sz w:val="24"/>
          <w:szCs w:val="24"/>
        </w:rPr>
        <w:t>Štefana Role</w:t>
      </w:r>
      <w:r w:rsidRPr="00E31665">
        <w:rPr>
          <w:rFonts w:cs="Times New Roman" w:hAnsi="Times New Roman" w:ascii="Times New Roman"/>
          <w:sz w:val="24"/>
          <w:szCs w:val="24"/>
        </w:rPr>
        <w:t xml:space="preserve"> obavljen je temeljem odredbe čl.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st. 1. SZ-a, metodom slučajnog odabira sa liste A stečajnih upravitelja za područje Trgovačkog suda u Splitu.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D67A29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15743">
        <w:rPr>
          <w:rFonts w:cs="Times New Roman" w:hAnsi="Times New Roman" w:ascii="Times New Roman"/>
          <w:sz w:val="24"/>
          <w:szCs w:val="24"/>
        </w:rPr>
        <w:t>12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724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7B63D8" w:rsidP="006800A2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724" w:rsidP="00A3291E" w:rsidR="00436013" w:rsidRPr="00762D83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FD63CD" w:rsidP="00FD63CD" w:rsidR="00FD63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9134F">
        <w:rPr>
          <w:rFonts w:cs="Times New Roman" w:eastAsia="Times New Roman" w:hAnsi="Times New Roman" w:ascii="Times New Roman"/>
          <w:sz w:val="24"/>
          <w:szCs w:val="24"/>
        </w:rPr>
        <w:t>stečajnom upravitelju Štefanu Roli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16E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E0010F">
          <w:rPr>
            <w:rFonts w:cs="Times New Roman" w:hAnsi="Times New Roman" w:ascii="Times New Roman"/>
            <w:sz w:val="24"/>
            <w:szCs w:val="24"/>
          </w:rPr>
          <w:t>849</w:t>
        </w:r>
        <w:r>
          <w:rPr>
            <w:rFonts w:cs="Times New Roman" w:hAnsi="Times New Roman" w:ascii="Times New Roman"/>
            <w:sz w:val="24"/>
            <w:szCs w:val="24"/>
          </w:rPr>
          <w:t>/2017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A16EA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D63CD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6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3C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63C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63C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63C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3C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63C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63C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63C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St-849/2017-19</izvorni_sadrzaj>
    <derivirana_varijabla naziv="DomainObject.Oznaka_1">St-849/2017-19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</izvorni_sadrzaj>
    <derivirana_varijabla naziv="DomainObject.Predmet.ProtustrankaFormated_1">  ASTOR GRADNJA d.o.o. za građenje i trgovinu</derivirana_varijabla>
  </DomainObject.Predmet.ProtustrankaFormated>
  <DomainObject.Predmet.ProtustrankaFormatedOIB>
    <izvorni_sadrzaj>  ASTOR GRADNJA d.o.o. za građenje i trgovinu, OIB 73992042247</izvorni_sadrzaj>
    <derivirana_varijabla naziv="DomainObject.Predmet.ProtustrankaFormatedOIB_1">  ASTOR GRADNJA d.o.o. za građenje i trgovinu, OIB 73992042247</derivirana_varijabla>
  </DomainObject.Predmet.ProtustrankaFormatedOIB>
  <DomainObject.Predmet.ProtustrankaFormatedWithAdress>
    <izvorni_sadrzaj> ASTOR GRADNJA d.o.o. za građenje i trgovinu, Hrvatskih žrtava 23, 21220 Seget Donji</izvorni_sadrzaj>
    <derivirana_varijabla naziv="DomainObject.Predmet.ProtustrankaFormatedWithAdress_1"> ASTOR GRADNJA d.o.o. za građenje i trgovinu, Hrvatskih žrtava 23, 21220 Seget Donji</derivirana_varijabla>
  </DomainObject.Predmet.ProtustrankaFormatedWithAdress>
  <DomainObject.Predmet.ProtustrankaFormatedWithAdressOIB>
    <izvorni_sadrzaj> ASTOR GRADNJA d.o.o. za građenje i trgovinu, OIB 73992042247, Hrvatskih žrtava 23, 21220 Seget Donji</izvorni_sadrzaj>
    <derivirana_varijabla naziv="DomainObject.Predmet.ProtustrankaFormatedWithAdressOIB_1"> ASTOR GRADNJA d.o.o. za građenje i trgovinu, OIB 73992042247, Hrvatskih žrtava 23, 21220 Seget Donji</derivirana_varijabla>
  </DomainObject.Predmet.ProtustrankaFormatedWithAdressOIB>
  <DomainObject.Predmet.ProtustrankaWithAdress>
    <izvorni_sadrzaj>ASTOR GRADNJA d.o.o. za građenje i trgovinu Hrvatskih žrtava 23, 21220 Seget Donji</izvorni_sadrzaj>
    <derivirana_varijabla naziv="DomainObject.Predmet.ProtustrankaWithAdress_1">ASTOR GRADNJA d.o.o. za građenje i trgovinu Hrvatskih žrtava 23, 21220 Seget Donji</derivirana_varijabla>
  </DomainObject.Predmet.ProtustrankaWithAdress>
  <DomainObject.Predmet.ProtustrankaWithAdressOIB>
    <izvorni_sadrzaj>ASTOR GRADNJA d.o.o. za građenje i trgovinu, OIB 73992042247, Hrvatskih žrtava 23, 21220 Seget Donji</izvorni_sadrzaj>
    <derivirana_varijabla naziv="DomainObject.Predmet.ProtustrankaWithAdressOIB_1">ASTOR GRADNJA d.o.o. za građenje i trgovinu, OIB 73992042247, Hrvatskih žrtava 23, 21220 Seget Donji</derivirana_varijabla>
  </DomainObject.Predmet.ProtustrankaWithAdressOIB>
  <DomainObject.Predmet.ProtustrankaNazivFormated>
    <izvorni_sadrzaj>ASTOR GRADNJA d.o.o. za građenje i trgovinu</izvorni_sadrzaj>
    <derivirana_varijabla naziv="DomainObject.Predmet.ProtustrankaNazivFormated_1">ASTOR GRADNJA d.o.o. za građenje i trgovinu</derivirana_varijabla>
  </DomainObject.Predmet.ProtustrankaNazivFormated>
  <DomainObject.Predmet.ProtustrankaNazivFormatedOIB>
    <izvorni_sadrzaj>ASTOR GRADNJA d.o.o. za građenje i trgovinu, OIB 73992042247</izvorni_sadrzaj>
    <derivirana_varijabla naziv="DomainObject.Predmet.ProtustrankaNazivFormatedOIB_1">ASTOR GRADNJA d.o.o. za građenje i trgovinu,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</item>
    </izvorni_sadrzaj>
    <derivirana_varijabla naziv="DomainObject.Predmet.ProtuStrankaListFormated_1">
      <item>ASTOR GRADNJA d.o.o. za građenje i trgovinu</item>
    </derivirana_varijabla>
  </DomainObject.Predmet.ProtuStrankaListFormated>
  <DomainObject.Predmet.ProtuStrankaListFormatedOIB>
    <izvorni_sadrzaj>
      <item>ASTOR GRADNJA d.o.o. za građenje i trgovinu, OIB 73992042247</item>
    </izvorni_sadrzaj>
    <derivirana_varijabla naziv="DomainObject.Predmet.ProtuStrankaListFormatedOIB_1">
      <item>ASTOR GRADNJA d.o.o. za građenje i trgovinu, OIB 73992042247</item>
    </derivirana_varijabla>
  </DomainObject.Predmet.ProtuStrankaListFormatedOIB>
  <DomainObject.Predmet.ProtuStrankaListFormatedWithAdress>
    <izvorni_sadrzaj>
      <item>ASTOR GRADNJA d.o.o. za građenje i trgovinu, Hrvatskih žrtava 23, 21220 Seget Donji</item>
    </izvorni_sadrzaj>
    <derivirana_varijabla naziv="DomainObject.Predmet.ProtuStrankaListFormatedWithAdress_1">
      <item>ASTOR GRADNJA d.o.o. za građenje i trgovinu,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trgovinu, OIB 73992042247, Hrvatskih žrtava 23, 21220 Seget Donji</item>
    </izvorni_sadrzaj>
    <derivirana_varijabla naziv="DomainObject.Predmet.ProtuStrankaListFormatedWithAdressOIB_1">
      <item>ASTOR GRADNJA d.o.o. za građenje i trgovinu,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</item>
    </izvorni_sadrzaj>
    <derivirana_varijabla naziv="DomainObject.Predmet.ProtuStrankaListNazivFormated_1">
      <item>ASTOR GRADNJA d.o.o. za građenje i trgovinu</item>
    </derivirana_varijabla>
  </DomainObject.Predmet.ProtuStrankaListNazivFormated>
  <DomainObject.Predmet.ProtuStrankaListNazivFormatedOIB>
    <izvorni_sadrzaj>
      <item>ASTOR GRADNJA d.o.o. za građenje i trgovinu, OIB 73992042247</item>
    </izvorni_sadrzaj>
    <derivirana_varijabla naziv="DomainObject.Predmet.ProtuStrankaListNazivFormatedOIB_1">
      <item>ASTOR GRADNJA d.o.o. za građenje i trgovinu,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St-849/2017-19</izvorni_sadrzaj>
    <derivirana_varijabla naziv="DomainObject.PoslovniBrojDokumenta_1">St-849/2017-19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</izvorni_sadrzaj>
    <derivirana_varijabla naziv="DomainObject.Predmet.ProtustrankaIDrugi_1">ASTOR GRADNJA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trgovinu, OIB 73992042247, Hrvatskih žrtava 23, 21220 Seget Donji</izvorni_sadrzaj>
    <derivirana_varijabla naziv="DomainObject.Predmet.ProtustrankaIDrugiAdressOIB_1">ASTOR GRADNJA d.o.o. za građenje i trgovinu,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</item>
      <item>FINANCIJSKA AGENCIJA, RC SPLIT</item>
      <item>Josip Kunkić</item>
    </izvorni_sadrzaj>
    <derivirana_varijabla naziv="DomainObject.Predmet.SudioniciListNaziv_1">
      <item>ASTOR GRADNJA d.o.o. za građenje i trgovinu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2AAAD-1140-49B1-BAAF-0CFDA7B17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1477</properties:Words>
  <properties:Characters>8048</properties:Characters>
  <properties:Lines>150</properties:Lines>
  <properties:Paragraphs>51</properties:Paragraphs>
  <properties:TotalTime>347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2018-03-12T12:58:00Z</cp:lastPrinted>
  <dcterms:modified xmlns:xsi="http://www.w3.org/2001/XMLSchema-instance" xsi:type="dcterms:W3CDTF">2018-03-12T12:58:00Z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St-849/2017-19 / Odluka - Rješenje - otvaranje stečajnog postupka (St-849-2017_Astor_gradnja_-_rješenje_-_otvaranje_stečaja.docx)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