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8a6db" w14:paraId="5a8a6db" w:rsidRDefault="009F264D" w:rsidP="009F264D" w:rsidR="009F264D">
      <w:pPr>
        <w:pStyle w:val="Bezproreda"/>
        <w15:collapsed w:val="false"/>
      </w:pPr>
      <w:bookmarkStart w:name="_GoBack" w:id="0"/>
      <w:bookmarkEnd w:id="0"/>
      <w:r>
        <w:t>TESLA ŠTEDNA BANKA d.d. u stečaju                                                                          St-529/18</w:t>
      </w:r>
    </w:p>
    <w:p w:rsidRDefault="009F264D" w:rsidP="009F264D" w:rsidR="009F264D">
      <w:pPr>
        <w:pStyle w:val="Bezproreda"/>
      </w:pPr>
      <w:r>
        <w:t xml:space="preserve">Zagreb, Trg J. F. </w:t>
      </w:r>
      <w:proofErr w:type="spellStart"/>
      <w:r>
        <w:t>Kennedya</w:t>
      </w:r>
      <w:proofErr w:type="spellEnd"/>
      <w:r>
        <w:t xml:space="preserve"> 6b</w:t>
      </w:r>
    </w:p>
    <w:p w:rsidRDefault="009F264D" w:rsidP="009F264D" w:rsidR="009F264D">
      <w:pPr>
        <w:pStyle w:val="Bezproreda"/>
      </w:pPr>
    </w:p>
    <w:p w:rsidRDefault="009F264D" w:rsidP="009F264D" w:rsidR="009F264D">
      <w:pPr>
        <w:pStyle w:val="Bezproreda"/>
      </w:pPr>
    </w:p>
    <w:p w:rsidRDefault="009F264D" w:rsidP="009F264D" w:rsidR="009F264D">
      <w:pPr>
        <w:pStyle w:val="Bezproreda"/>
      </w:pPr>
      <w:r>
        <w:t>TRGOVAČKI SUD U ZAGREBU</w:t>
      </w:r>
    </w:p>
    <w:p w:rsidRDefault="009F264D" w:rsidP="009F264D" w:rsidR="009F264D">
      <w:pPr>
        <w:pStyle w:val="Bezproreda"/>
      </w:pPr>
      <w:r>
        <w:t>Broj predmeta: St-529/18</w:t>
      </w:r>
    </w:p>
    <w:p w:rsidRDefault="009F264D" w:rsidP="009F264D" w:rsidR="009F264D">
      <w:pPr>
        <w:pStyle w:val="Bezproreda"/>
      </w:pPr>
      <w:r>
        <w:t>Stečajni dužnik: TESLA ŠTEDNA BANKA d.d. u stečaju, OIB 82901735413</w:t>
      </w:r>
    </w:p>
    <w:p w:rsidRDefault="009F264D" w:rsidP="009F264D" w:rsidR="009F264D">
      <w:pPr>
        <w:pStyle w:val="Bezproreda"/>
      </w:pPr>
    </w:p>
    <w:p w:rsidRDefault="009F264D" w:rsidP="009F264D" w:rsidR="009F264D">
      <w:pPr>
        <w:pStyle w:val="Bezproreda"/>
      </w:pPr>
    </w:p>
    <w:p w:rsidRDefault="009F264D" w:rsidP="009F264D" w:rsidR="009F264D">
      <w:pPr>
        <w:pStyle w:val="Bezproreda"/>
      </w:pPr>
      <w:r>
        <w:t xml:space="preserve">                                                             OBRAZAC 20</w:t>
      </w:r>
    </w:p>
    <w:p w:rsidRDefault="009F264D" w:rsidP="009F264D" w:rsidR="009F264D">
      <w:pPr>
        <w:pStyle w:val="Bezproreda"/>
      </w:pPr>
    </w:p>
    <w:p w:rsidRDefault="009F264D" w:rsidP="009F264D" w:rsidR="009F264D">
      <w:pPr>
        <w:pStyle w:val="Bezproreda"/>
      </w:pPr>
      <w:r>
        <w:t xml:space="preserve">          IZVJEŠĆE STEČAJNOG UPRAVITELJA O TIJEKU STEČAJNOG POSTUPKA I STANJU</w:t>
      </w:r>
    </w:p>
    <w:p w:rsidRDefault="009F264D" w:rsidP="009F264D" w:rsidR="009F264D">
      <w:pPr>
        <w:pStyle w:val="Bezproreda"/>
      </w:pPr>
      <w:r>
        <w:t xml:space="preserve">                                                           STEČAJNE MASE </w:t>
      </w:r>
    </w:p>
    <w:p w:rsidRDefault="009F264D" w:rsidP="009F264D" w:rsidR="009F264D">
      <w:pPr>
        <w:pStyle w:val="Bezproreda"/>
      </w:pPr>
      <w:r>
        <w:t xml:space="preserve"> </w:t>
      </w:r>
    </w:p>
    <w:p w:rsidRDefault="009F264D" w:rsidP="009F264D" w:rsidR="009F264D">
      <w:pPr>
        <w:pStyle w:val="Bezproreda"/>
      </w:pPr>
    </w:p>
    <w:p w:rsidRDefault="009F264D" w:rsidP="009F264D" w:rsidR="009F264D">
      <w:pPr>
        <w:pStyle w:val="Bezproreda"/>
        <w:numPr>
          <w:ilvl w:val="0"/>
          <w:numId w:val="1"/>
        </w:numPr>
        <w:rPr>
          <w:b/>
        </w:rPr>
      </w:pPr>
      <w:r>
        <w:rPr>
          <w:b/>
        </w:rPr>
        <w:t>Tijek stečajnog postupka u razdoblju od 16.1.2019.g. do 15.4.2019.g.</w:t>
      </w:r>
    </w:p>
    <w:p w:rsidRDefault="009F264D" w:rsidP="009F264D" w:rsidR="009F264D">
      <w:pPr>
        <w:pStyle w:val="Bezproreda"/>
      </w:pPr>
    </w:p>
    <w:p w:rsidRDefault="009F264D" w:rsidP="009F264D" w:rsidR="009F264D">
      <w:pPr>
        <w:pStyle w:val="Bezproreda"/>
      </w:pPr>
      <w:r>
        <w:t xml:space="preserve">S obzirom da se u predmetnom stečajnom postupku radi o stečaju nad Bankom, isti je određen specifičnošću djelatnosti stečajnog dužnika i strukturom aktive Banke, odnosno prvenstveno ročnošću kreditnog portfelja, te strukturom osiguranja kredita. </w:t>
      </w:r>
    </w:p>
    <w:p w:rsidRDefault="009F264D" w:rsidP="009F264D" w:rsidR="009F264D">
      <w:pPr>
        <w:pStyle w:val="Bezproreda"/>
      </w:pPr>
    </w:p>
    <w:p w:rsidRDefault="009F264D" w:rsidP="009F264D" w:rsidR="009F264D">
      <w:pPr>
        <w:pStyle w:val="Bezproreda"/>
      </w:pPr>
      <w:r>
        <w:t xml:space="preserve">U dosadašnjem tijeku postupka poduzimaju se radnje prisilne naplate potraživanja Banke putem zadužnica, te stalnim kontaktima sa klijentima. Pokušaj naplate stalnim kontaktima sa klijentima uvjetovan je prioritetno očekivanim visokim troškovima ovršnih postupaka, te lošom strukturom osiguranja plasmana nekretninama koje po svojoj strukturi i lokaciji ne predstavljaju imovinu za koju postoji očekivan tržišni interes ( gospodarske zgrade, poljoprivredno zemljište, livade i sl.), te se pokušava prioritetno mirnim putem izvršiti naplata barem dijela kreditnih plasmana. </w:t>
      </w:r>
    </w:p>
    <w:p w:rsidRDefault="009F264D" w:rsidP="009F264D" w:rsidR="009F264D">
      <w:pPr>
        <w:pStyle w:val="Bezproreda"/>
      </w:pPr>
    </w:p>
    <w:p w:rsidRDefault="009F264D" w:rsidP="009F264D" w:rsidR="009F264D">
      <w:pPr>
        <w:pStyle w:val="Bezproreda"/>
      </w:pPr>
      <w:r>
        <w:t xml:space="preserve">U odnosu na dio kreditnih plasmana za koje se dosad pokazala bezuspješna bilo kakav mogućnost dobrovoljnog ispunjenja, pokrenuti su ovršni postupci radi naplate potraživanja Banke. </w:t>
      </w:r>
    </w:p>
    <w:p w:rsidRDefault="009F264D" w:rsidP="009F264D" w:rsidR="009F264D">
      <w:pPr>
        <w:pStyle w:val="Bezproreda"/>
      </w:pPr>
    </w:p>
    <w:p w:rsidRDefault="009F264D" w:rsidP="009F264D" w:rsidR="009F264D">
      <w:pPr>
        <w:pStyle w:val="Bezproreda"/>
      </w:pPr>
      <w:r>
        <w:t xml:space="preserve">Druga objava prodaja nekretnina u vlasništvu stečajnog dužnika, upisana kod Općinskog suda u Crikvenici, </w:t>
      </w:r>
      <w:proofErr w:type="spellStart"/>
      <w:r>
        <w:t>zk.ul</w:t>
      </w:r>
      <w:proofErr w:type="spellEnd"/>
      <w:r>
        <w:t xml:space="preserve">. 1524, k.o. Ledenice, u naravi zemljište (  procijenjena je po ovlaštenom sudskom vještaku za građevinarstvo na iznos od 753.000,00 kn) bezuspješno je oglašena na stranicama sudačke mreže i FINE. U odnosu na oglas nije bilo uopće upita za nekretninu. Za oglašene pokretnine, pristigla je samo jedna ponuda za otkup dijela rabljenog namještaja koji se nalazi u skladišten na lokaciji </w:t>
      </w:r>
      <w:proofErr w:type="spellStart"/>
      <w:r>
        <w:t>Zvonigradska</w:t>
      </w:r>
      <w:proofErr w:type="spellEnd"/>
      <w:r>
        <w:t xml:space="preserve"> 18. Kako je izostao bilo kakav interes drugih kupaca, realizirati će se zaprimljena ponuda prihvatom ponude.</w:t>
      </w:r>
    </w:p>
    <w:p w:rsidRDefault="009F264D" w:rsidP="009F264D" w:rsidR="009F264D">
      <w:pPr>
        <w:pStyle w:val="Bezproreda"/>
      </w:pPr>
    </w:p>
    <w:p w:rsidRDefault="009F264D" w:rsidP="009F264D" w:rsidR="009F264D">
      <w:pPr>
        <w:pStyle w:val="Bezproreda"/>
      </w:pPr>
      <w:r>
        <w:t xml:space="preserve">U odnosu na ponudu BDO d.o.o. za otkup pokretnina  (sadržano u izvješću za Izvještajno ročište), koji je ostao na lokaciji Zagreb, </w:t>
      </w:r>
      <w:proofErr w:type="spellStart"/>
      <w:r>
        <w:t>Kennedyjev</w:t>
      </w:r>
      <w:proofErr w:type="spellEnd"/>
      <w:r>
        <w:t xml:space="preserve"> trg 6b, uslijed proceduralnih problema donošenja konačne odluke kod ponuđača, privremeno je sklopljen ugovor o zakupu, te je zakupac BDO savjetovanje izvršio plaćanje zakupnine za cjelokupni period korištenja pokretnina. U međuvremenu je BDO d.o.o. napustio predmetne zakupljene prostore, odustao je od realizacije kupnje, te je i predmetni namještaj koji se sada nalazi u tuđem prostoru bio predmet oglašavanja, no za isti nije bilo ponuda. </w:t>
      </w:r>
    </w:p>
    <w:p w:rsidRDefault="009F264D" w:rsidP="009F264D" w:rsidR="009F264D">
      <w:pPr>
        <w:pStyle w:val="Bezproreda"/>
      </w:pPr>
    </w:p>
    <w:p w:rsidRDefault="009F264D" w:rsidP="009F264D" w:rsidR="009F264D">
      <w:pPr>
        <w:pStyle w:val="Bezproreda"/>
      </w:pPr>
    </w:p>
    <w:p w:rsidRDefault="009F264D" w:rsidP="009F264D" w:rsidR="009F264D">
      <w:pPr>
        <w:pStyle w:val="Bezproreda"/>
        <w:numPr>
          <w:ilvl w:val="0"/>
          <w:numId w:val="1"/>
        </w:numPr>
        <w:rPr>
          <w:b/>
        </w:rPr>
      </w:pPr>
      <w:r>
        <w:rPr>
          <w:b/>
        </w:rPr>
        <w:t>Stanje novčane stečajne mase na računima u periodu 16.1.2019.g. do 15.4.2019.g.</w:t>
      </w:r>
    </w:p>
    <w:tbl>
      <w:tblPr>
        <w:tblW w:type="auto" w:w="0"/>
        <w:tblInd w:type="dxa" w:w="30"/>
        <w:tblLayout w:type="fixed"/>
        <w:tblCellMar>
          <w:left w:type="dxa" w:w="30"/>
          <w:right w:type="dxa" w:w="30"/>
        </w:tblCellMar>
        <w:tblLook w:val="04A0" w:noVBand="1" w:noHBand="0" w:lastColumn="0" w:firstColumn="1" w:lastRow="0" w:firstRow="1"/>
      </w:tblPr>
      <w:tblGrid>
        <w:gridCol w:w="5780"/>
        <w:gridCol w:w="924"/>
        <w:gridCol w:w="2112"/>
      </w:tblGrid>
      <w:tr w:rsidTr="009F264D" w:rsidR="009F264D">
        <w:trPr>
          <w:trHeight w:val="266"/>
        </w:trPr>
        <w:tc>
          <w:tcPr>
            <w:tcW w:type="dxa" w:w="5780"/>
          </w:tcPr>
          <w:p w:rsidRDefault="009F264D" w:rsidR="009F264D">
            <w:pPr>
              <w:autoSpaceDE w:val="false"/>
              <w:autoSpaceDN w:val="false"/>
              <w:adjustRightInd w:val="false"/>
              <w:spacing w:lineRule="auto" w:line="240" w:after="0"/>
              <w:rPr>
                <w:rFonts w:cs="Calibri" w:hAnsi="Calibri" w:ascii="Calibri"/>
                <w:color w:val="000000"/>
              </w:rPr>
            </w:pP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9F264D" w:rsidR="009F264D">
            <w:pPr>
              <w:autoSpaceDE w:val="false"/>
              <w:autoSpaceDN w:val="false"/>
              <w:adjustRightInd w:val="false"/>
              <w:spacing w:lineRule="auto" w:line="240" w:after="0"/>
              <w:jc w:val="right"/>
              <w:rPr>
                <w:rFonts w:cs="Calibri" w:hAnsi="Calibri" w:ascii="Calibri"/>
                <w:color w:val="000000"/>
              </w:rPr>
            </w:pPr>
          </w:p>
        </w:tc>
      </w:tr>
      <w:tr w:rsidTr="009F264D" w:rsidR="009F264D">
        <w:trPr>
          <w:trHeight w:val="266"/>
        </w:trPr>
        <w:tc>
          <w:tcPr>
            <w:tcW w:type="dxa" w:w="5780"/>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9F264D" w:rsidR="009F264D">
            <w:pPr>
              <w:autoSpaceDE w:val="false"/>
              <w:autoSpaceDN w:val="false"/>
              <w:adjustRightInd w:val="false"/>
              <w:spacing w:lineRule="auto" w:line="240" w:after="0"/>
              <w:jc w:val="right"/>
              <w:rPr>
                <w:rFonts w:cs="Calibri" w:hAnsi="Calibri" w:ascii="Calibri"/>
                <w:color w:val="000000"/>
              </w:rPr>
            </w:pPr>
          </w:p>
        </w:tc>
      </w:tr>
      <w:tr w:rsidTr="009F264D" w:rsidR="009F264D">
        <w:trPr>
          <w:trHeight w:val="266"/>
        </w:trPr>
        <w:tc>
          <w:tcPr>
            <w:tcW w:type="dxa" w:w="5780"/>
            <w:hideMark/>
          </w:tcPr>
          <w:p w:rsidRDefault="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A/ PRILIVI NOVČANIH SREDSTAVA</w:t>
            </w: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9F264D" w:rsidR="009F264D">
            <w:pPr>
              <w:autoSpaceDE w:val="false"/>
              <w:autoSpaceDN w:val="false"/>
              <w:adjustRightInd w:val="false"/>
              <w:spacing w:lineRule="auto" w:line="240" w:after="0"/>
              <w:jc w:val="right"/>
              <w:rPr>
                <w:rFonts w:cs="Calibri" w:hAnsi="Calibri" w:ascii="Calibri"/>
                <w:color w:val="000000"/>
              </w:rPr>
            </w:pPr>
          </w:p>
        </w:tc>
      </w:tr>
      <w:tr w:rsidTr="009F264D" w:rsidR="009F264D">
        <w:trPr>
          <w:trHeight w:val="266"/>
        </w:trPr>
        <w:tc>
          <w:tcPr>
            <w:tcW w:type="dxa" w:w="5780"/>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9F264D" w:rsidR="009F264D">
            <w:pPr>
              <w:autoSpaceDE w:val="false"/>
              <w:autoSpaceDN w:val="false"/>
              <w:adjustRightInd w:val="false"/>
              <w:spacing w:lineRule="auto" w:line="240" w:after="0"/>
              <w:jc w:val="right"/>
              <w:rPr>
                <w:rFonts w:cs="Calibri" w:hAnsi="Calibri" w:ascii="Calibri"/>
                <w:color w:val="000000"/>
              </w:rPr>
            </w:pPr>
          </w:p>
        </w:tc>
      </w:tr>
      <w:tr w:rsidTr="009F264D" w:rsidR="009F264D">
        <w:trPr>
          <w:trHeight w:val="266"/>
        </w:trPr>
        <w:tc>
          <w:tcPr>
            <w:tcW w:type="dxa" w:w="5780"/>
            <w:hideMark/>
          </w:tcPr>
          <w:p w:rsidRDefault="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lastRenderedPageBreak/>
              <w:t xml:space="preserve">Naplata po kreditima i troškovima postupka                                                                                      </w:t>
            </w:r>
          </w:p>
          <w:p w:rsidRDefault="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Ostali prilivi                                                                                                                                                                                                                                                                                                                                       </w:t>
            </w: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hideMark/>
          </w:tcPr>
          <w:p w:rsidRDefault="009F264D" w:rsidP="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                     650.737,84</w:t>
            </w:r>
          </w:p>
          <w:p w:rsidRDefault="009F264D" w:rsidR="009F264D">
            <w:pPr>
              <w:autoSpaceDE w:val="false"/>
              <w:autoSpaceDN w:val="false"/>
              <w:adjustRightInd w:val="false"/>
              <w:spacing w:lineRule="auto" w:line="240" w:after="0"/>
              <w:jc w:val="center"/>
              <w:rPr>
                <w:rFonts w:cs="Calibri" w:hAnsi="Calibri" w:ascii="Calibri"/>
                <w:color w:val="000000"/>
              </w:rPr>
            </w:pPr>
            <w:r>
              <w:rPr>
                <w:rFonts w:cs="Calibri" w:hAnsi="Calibri" w:ascii="Calibri"/>
                <w:color w:val="000000"/>
              </w:rPr>
              <w:t xml:space="preserve">                                1,85                   </w:t>
            </w:r>
          </w:p>
        </w:tc>
      </w:tr>
      <w:tr w:rsidTr="009F264D" w:rsidR="009F264D">
        <w:trPr>
          <w:trHeight w:val="266"/>
        </w:trPr>
        <w:tc>
          <w:tcPr>
            <w:tcW w:type="dxa" w:w="5780"/>
            <w:hideMark/>
          </w:tcPr>
          <w:p w:rsidRDefault="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ukupno prilivi:</w:t>
            </w: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hideMark/>
          </w:tcPr>
          <w:p w:rsidRDefault="004E0B4B" w:rsidR="009F264D">
            <w:pPr>
              <w:autoSpaceDE w:val="false"/>
              <w:autoSpaceDN w:val="false"/>
              <w:adjustRightInd w:val="false"/>
              <w:spacing w:lineRule="auto" w:line="240" w:after="0"/>
              <w:jc w:val="right"/>
              <w:rPr>
                <w:rFonts w:cs="Calibri" w:hAnsi="Calibri" w:ascii="Calibri"/>
                <w:b/>
                <w:bCs/>
                <w:color w:val="000000"/>
              </w:rPr>
            </w:pPr>
            <w:r>
              <w:rPr>
                <w:rFonts w:cs="Calibri" w:hAnsi="Calibri" w:ascii="Calibri"/>
                <w:b/>
                <w:bCs/>
                <w:color w:val="000000"/>
              </w:rPr>
              <w:t>650.739,69</w:t>
            </w:r>
          </w:p>
        </w:tc>
      </w:tr>
      <w:tr w:rsidTr="009F264D" w:rsidR="009F264D">
        <w:trPr>
          <w:trHeight w:val="266"/>
        </w:trPr>
        <w:tc>
          <w:tcPr>
            <w:tcW w:type="dxa" w:w="5780"/>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9F264D" w:rsidR="009F264D">
            <w:pPr>
              <w:autoSpaceDE w:val="false"/>
              <w:autoSpaceDN w:val="false"/>
              <w:adjustRightInd w:val="false"/>
              <w:spacing w:lineRule="auto" w:line="240" w:after="0"/>
              <w:jc w:val="right"/>
              <w:rPr>
                <w:rFonts w:cs="Calibri" w:hAnsi="Calibri" w:ascii="Calibri"/>
                <w:color w:val="000000"/>
              </w:rPr>
            </w:pPr>
          </w:p>
        </w:tc>
      </w:tr>
      <w:tr w:rsidTr="009F264D" w:rsidR="009F264D">
        <w:trPr>
          <w:trHeight w:val="266"/>
        </w:trPr>
        <w:tc>
          <w:tcPr>
            <w:tcW w:type="dxa" w:w="5780"/>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9F264D" w:rsidR="009F264D">
            <w:pPr>
              <w:autoSpaceDE w:val="false"/>
              <w:autoSpaceDN w:val="false"/>
              <w:adjustRightInd w:val="false"/>
              <w:spacing w:lineRule="auto" w:line="240" w:after="0"/>
              <w:jc w:val="right"/>
              <w:rPr>
                <w:rFonts w:cs="Calibri" w:hAnsi="Calibri" w:ascii="Calibri"/>
                <w:color w:val="000000"/>
              </w:rPr>
            </w:pPr>
          </w:p>
        </w:tc>
      </w:tr>
      <w:tr w:rsidTr="009F264D" w:rsidR="009F264D">
        <w:trPr>
          <w:trHeight w:val="266"/>
        </w:trPr>
        <w:tc>
          <w:tcPr>
            <w:tcW w:type="dxa" w:w="5780"/>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9F264D" w:rsidR="009F264D">
            <w:pPr>
              <w:autoSpaceDE w:val="false"/>
              <w:autoSpaceDN w:val="false"/>
              <w:adjustRightInd w:val="false"/>
              <w:spacing w:lineRule="auto" w:line="240" w:after="0"/>
              <w:jc w:val="right"/>
              <w:rPr>
                <w:rFonts w:cs="Calibri" w:hAnsi="Calibri" w:ascii="Calibri"/>
                <w:color w:val="000000"/>
              </w:rPr>
            </w:pPr>
          </w:p>
        </w:tc>
      </w:tr>
      <w:tr w:rsidTr="009F264D" w:rsidR="009F264D">
        <w:trPr>
          <w:trHeight w:val="266"/>
        </w:trPr>
        <w:tc>
          <w:tcPr>
            <w:tcW w:type="dxa" w:w="5780"/>
            <w:hideMark/>
          </w:tcPr>
          <w:p w:rsidRDefault="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B/ ODLIVI NOVČANIH SREDSTAVA</w:t>
            </w: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9F264D" w:rsidR="009F264D">
            <w:pPr>
              <w:autoSpaceDE w:val="false"/>
              <w:autoSpaceDN w:val="false"/>
              <w:adjustRightInd w:val="false"/>
              <w:spacing w:lineRule="auto" w:line="240" w:after="0"/>
              <w:jc w:val="right"/>
              <w:rPr>
                <w:rFonts w:cs="Calibri" w:hAnsi="Calibri" w:ascii="Calibri"/>
                <w:color w:val="000000"/>
              </w:rPr>
            </w:pPr>
          </w:p>
        </w:tc>
      </w:tr>
      <w:tr w:rsidTr="009F264D" w:rsidR="009F264D">
        <w:trPr>
          <w:trHeight w:val="266"/>
        </w:trPr>
        <w:tc>
          <w:tcPr>
            <w:tcW w:type="dxa" w:w="5780"/>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9F264D" w:rsidR="009F264D">
            <w:pPr>
              <w:autoSpaceDE w:val="false"/>
              <w:autoSpaceDN w:val="false"/>
              <w:adjustRightInd w:val="false"/>
              <w:spacing w:lineRule="auto" w:line="240" w:after="0"/>
              <w:jc w:val="right"/>
              <w:rPr>
                <w:rFonts w:cs="Calibri" w:hAnsi="Calibri" w:ascii="Calibri"/>
                <w:color w:val="000000"/>
              </w:rPr>
            </w:pPr>
          </w:p>
        </w:tc>
      </w:tr>
      <w:tr w:rsidTr="009F264D" w:rsidR="009F264D">
        <w:trPr>
          <w:trHeight w:val="266"/>
        </w:trPr>
        <w:tc>
          <w:tcPr>
            <w:tcW w:type="dxa" w:w="5780"/>
          </w:tcPr>
          <w:p w:rsidRDefault="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bankarska provizija, naknade FINA-e i sl.</w:t>
            </w:r>
          </w:p>
          <w:p w:rsidRDefault="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troškovi knjigovodstva</w:t>
            </w:r>
          </w:p>
          <w:p w:rsidRDefault="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troškovi bilježnika </w:t>
            </w:r>
          </w:p>
          <w:p w:rsidRDefault="004E0B4B"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sudske pristojbe</w:t>
            </w:r>
            <w:r w:rsidR="009F264D">
              <w:rPr>
                <w:rFonts w:cs="Calibri" w:hAnsi="Calibri" w:ascii="Calibri"/>
                <w:color w:val="000000"/>
              </w:rPr>
              <w:t xml:space="preserve"> </w:t>
            </w:r>
          </w:p>
          <w:p w:rsidRDefault="004E0B4B" w:rsidR="004E0B4B">
            <w:pPr>
              <w:autoSpaceDE w:val="false"/>
              <w:autoSpaceDN w:val="false"/>
              <w:adjustRightInd w:val="false"/>
              <w:spacing w:lineRule="auto" w:line="240" w:after="0"/>
              <w:rPr>
                <w:rFonts w:cs="Calibri" w:hAnsi="Calibri" w:ascii="Calibri"/>
                <w:color w:val="000000"/>
              </w:rPr>
            </w:pPr>
            <w:r>
              <w:rPr>
                <w:rFonts w:cs="Calibri" w:hAnsi="Calibri" w:ascii="Calibri"/>
                <w:color w:val="000000"/>
              </w:rPr>
              <w:t>odvjetnički troškovi</w:t>
            </w:r>
          </w:p>
          <w:p w:rsidRDefault="009F264D" w:rsidR="004E0B4B">
            <w:pPr>
              <w:autoSpaceDE w:val="false"/>
              <w:autoSpaceDN w:val="false"/>
              <w:adjustRightInd w:val="false"/>
              <w:spacing w:lineRule="auto" w:line="240" w:after="0"/>
              <w:rPr>
                <w:rFonts w:cs="Calibri" w:hAnsi="Calibri" w:ascii="Calibri"/>
                <w:color w:val="000000"/>
              </w:rPr>
            </w:pPr>
            <w:r>
              <w:rPr>
                <w:rFonts w:cs="Calibri" w:hAnsi="Calibri" w:ascii="Calibri"/>
                <w:color w:val="000000"/>
              </w:rPr>
              <w:t>najam prostora i režijski troškovi</w:t>
            </w:r>
          </w:p>
          <w:p w:rsidRDefault="004E0B4B" w:rsidR="004E0B4B">
            <w:pPr>
              <w:autoSpaceDE w:val="false"/>
              <w:autoSpaceDN w:val="false"/>
              <w:adjustRightInd w:val="false"/>
              <w:spacing w:lineRule="auto" w:line="240" w:after="0"/>
              <w:rPr>
                <w:rFonts w:cs="Calibri" w:hAnsi="Calibri" w:ascii="Calibri"/>
                <w:color w:val="000000"/>
              </w:rPr>
            </w:pPr>
            <w:r>
              <w:rPr>
                <w:rFonts w:cs="Calibri" w:hAnsi="Calibri" w:ascii="Calibri"/>
                <w:color w:val="000000"/>
              </w:rPr>
              <w:t>sudski vještaci po nalogu suda</w:t>
            </w:r>
          </w:p>
          <w:p w:rsidRDefault="004E0B4B" w:rsidR="004E0B4B">
            <w:pPr>
              <w:autoSpaceDE w:val="false"/>
              <w:autoSpaceDN w:val="false"/>
              <w:adjustRightInd w:val="false"/>
              <w:spacing w:lineRule="auto" w:line="240" w:after="0"/>
              <w:rPr>
                <w:rFonts w:cs="Calibri" w:hAnsi="Calibri" w:ascii="Calibri"/>
                <w:color w:val="000000"/>
              </w:rPr>
            </w:pPr>
            <w:r>
              <w:rPr>
                <w:rFonts w:cs="Calibri" w:hAnsi="Calibri" w:ascii="Calibri"/>
                <w:color w:val="000000"/>
              </w:rPr>
              <w:t>plaćeni PDV</w:t>
            </w:r>
          </w:p>
          <w:p w:rsidRDefault="004E0B4B"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ostali sitni materijalni troškovi</w:t>
            </w:r>
            <w:r w:rsidR="009F264D">
              <w:rPr>
                <w:rFonts w:cs="Calibri" w:hAnsi="Calibri" w:ascii="Calibri"/>
                <w:color w:val="000000"/>
              </w:rPr>
              <w:t xml:space="preserve">    </w:t>
            </w:r>
          </w:p>
          <w:p w:rsidRDefault="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 xml:space="preserve">Ukupno odlivi     </w:t>
            </w:r>
          </w:p>
          <w:p w:rsidRDefault="009F264D" w:rsidR="009F264D">
            <w:pPr>
              <w:autoSpaceDE w:val="false"/>
              <w:autoSpaceDN w:val="false"/>
              <w:adjustRightInd w:val="false"/>
              <w:spacing w:lineRule="auto" w:line="240" w:after="0"/>
              <w:rPr>
                <w:rFonts w:cs="Calibri" w:hAnsi="Calibri" w:ascii="Calibri"/>
                <w:color w:val="000000"/>
              </w:rPr>
            </w:pPr>
          </w:p>
          <w:p w:rsidRDefault="009F264D" w:rsidR="009F264D">
            <w:pPr>
              <w:autoSpaceDE w:val="false"/>
              <w:autoSpaceDN w:val="false"/>
              <w:adjustRightInd w:val="false"/>
              <w:spacing w:lineRule="auto" w:line="240" w:after="0"/>
              <w:rPr>
                <w:rFonts w:cs="Calibri" w:hAnsi="Calibri" w:ascii="Calibri"/>
                <w:color w:val="000000"/>
              </w:rPr>
            </w:pPr>
          </w:p>
          <w:p w:rsidRDefault="009F264D" w:rsidR="009F264D">
            <w:pPr>
              <w:autoSpaceDE w:val="false"/>
              <w:autoSpaceDN w:val="false"/>
              <w:adjustRightInd w:val="false"/>
              <w:spacing w:lineRule="auto" w:line="240" w:after="0"/>
              <w:rPr>
                <w:rFonts w:cs="Calibri" w:hAnsi="Calibri" w:ascii="Calibri"/>
                <w:color w:val="000000"/>
              </w:rPr>
            </w:pPr>
            <w:r>
              <w:rPr>
                <w:rFonts w:cs="Calibri" w:hAnsi="Calibri" w:ascii="Calibri"/>
                <w:color w:val="000000"/>
              </w:rPr>
              <w:t>Sta</w:t>
            </w:r>
            <w:r w:rsidR="005075E4">
              <w:rPr>
                <w:rFonts w:cs="Calibri" w:hAnsi="Calibri" w:ascii="Calibri"/>
                <w:color w:val="000000"/>
              </w:rPr>
              <w:t>nje novčanih sredstava na dan 15.4</w:t>
            </w:r>
            <w:r>
              <w:rPr>
                <w:rFonts w:cs="Calibri" w:hAnsi="Calibri" w:ascii="Calibri"/>
                <w:color w:val="000000"/>
              </w:rPr>
              <w:t xml:space="preserve">.2019.g.                                                                                                                                       </w:t>
            </w: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4E0B4B" w:rsidR="009F264D">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334,20</w:t>
            </w:r>
          </w:p>
          <w:p w:rsidRDefault="004E0B4B" w:rsidR="009F264D">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5.000,00</w:t>
            </w:r>
          </w:p>
          <w:p w:rsidRDefault="004E0B4B" w:rsidR="009F264D">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90,00</w:t>
            </w:r>
          </w:p>
          <w:p w:rsidRDefault="004E0B4B" w:rsidR="009F264D">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5.838,00</w:t>
            </w:r>
          </w:p>
          <w:p w:rsidRDefault="004E0B4B" w:rsidR="009F264D">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14.410,92</w:t>
            </w:r>
          </w:p>
          <w:p w:rsidRDefault="004E0B4B" w:rsidR="009F264D">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6.420,94</w:t>
            </w:r>
          </w:p>
          <w:p w:rsidRDefault="004E0B4B" w:rsidR="004E0B4B">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4.000,00</w:t>
            </w:r>
          </w:p>
          <w:p w:rsidRDefault="004E0B4B" w:rsidR="004E0B4B">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3.125,00</w:t>
            </w:r>
          </w:p>
          <w:p w:rsidRDefault="004E0B4B" w:rsidR="004E0B4B">
            <w:pPr>
              <w:autoSpaceDE w:val="false"/>
              <w:autoSpaceDN w:val="false"/>
              <w:adjustRightInd w:val="false"/>
              <w:spacing w:lineRule="auto" w:line="240" w:after="0"/>
              <w:jc w:val="right"/>
              <w:rPr>
                <w:rFonts w:cs="Calibri" w:hAnsi="Calibri" w:ascii="Calibri"/>
                <w:color w:val="000000"/>
              </w:rPr>
            </w:pPr>
            <w:r>
              <w:rPr>
                <w:rFonts w:cs="Calibri" w:hAnsi="Calibri" w:ascii="Calibri"/>
                <w:color w:val="000000"/>
              </w:rPr>
              <w:t>220,39</w:t>
            </w:r>
          </w:p>
          <w:p w:rsidRDefault="005075E4" w:rsidR="009F264D">
            <w:pPr>
              <w:autoSpaceDE w:val="false"/>
              <w:autoSpaceDN w:val="false"/>
              <w:adjustRightInd w:val="false"/>
              <w:spacing w:lineRule="auto" w:line="240" w:after="0"/>
              <w:jc w:val="right"/>
              <w:rPr>
                <w:rFonts w:cs="Calibri" w:hAnsi="Calibri" w:ascii="Calibri"/>
                <w:b/>
                <w:color w:val="000000"/>
              </w:rPr>
            </w:pPr>
            <w:r>
              <w:rPr>
                <w:rFonts w:cs="Calibri" w:hAnsi="Calibri" w:ascii="Calibri"/>
                <w:b/>
                <w:color w:val="000000"/>
              </w:rPr>
              <w:t>39.439,45</w:t>
            </w:r>
          </w:p>
          <w:p w:rsidRDefault="009F264D" w:rsidR="009F264D">
            <w:pPr>
              <w:autoSpaceDE w:val="false"/>
              <w:autoSpaceDN w:val="false"/>
              <w:adjustRightInd w:val="false"/>
              <w:spacing w:lineRule="auto" w:line="240" w:after="0"/>
              <w:jc w:val="right"/>
              <w:rPr>
                <w:rFonts w:cs="Calibri" w:hAnsi="Calibri" w:ascii="Calibri"/>
                <w:b/>
                <w:color w:val="000000"/>
              </w:rPr>
            </w:pPr>
          </w:p>
          <w:p w:rsidRDefault="009F264D" w:rsidR="009F264D">
            <w:pPr>
              <w:autoSpaceDE w:val="false"/>
              <w:autoSpaceDN w:val="false"/>
              <w:adjustRightInd w:val="false"/>
              <w:spacing w:lineRule="auto" w:line="240" w:after="0"/>
              <w:jc w:val="right"/>
              <w:rPr>
                <w:rFonts w:cs="Calibri" w:hAnsi="Calibri" w:ascii="Calibri"/>
                <w:b/>
                <w:color w:val="000000"/>
              </w:rPr>
            </w:pPr>
          </w:p>
          <w:p w:rsidRDefault="005075E4" w:rsidR="009F264D">
            <w:pPr>
              <w:autoSpaceDE w:val="false"/>
              <w:autoSpaceDN w:val="false"/>
              <w:adjustRightInd w:val="false"/>
              <w:spacing w:lineRule="auto" w:line="240" w:after="0"/>
              <w:jc w:val="right"/>
              <w:rPr>
                <w:rFonts w:cs="Calibri" w:hAnsi="Calibri" w:ascii="Calibri"/>
                <w:b/>
                <w:color w:val="000000"/>
              </w:rPr>
            </w:pPr>
            <w:r>
              <w:rPr>
                <w:rFonts w:cs="Calibri" w:hAnsi="Calibri" w:ascii="Calibri"/>
                <w:b/>
                <w:color w:val="000000"/>
              </w:rPr>
              <w:t>1.353.893,00</w:t>
            </w:r>
          </w:p>
        </w:tc>
      </w:tr>
      <w:tr w:rsidTr="009F264D" w:rsidR="009F264D">
        <w:trPr>
          <w:trHeight w:val="266"/>
        </w:trPr>
        <w:tc>
          <w:tcPr>
            <w:tcW w:type="dxa" w:w="5780"/>
          </w:tcPr>
          <w:p w:rsidRDefault="009F264D" w:rsidR="009F264D">
            <w:pPr>
              <w:autoSpaceDE w:val="false"/>
              <w:autoSpaceDN w:val="false"/>
              <w:adjustRightInd w:val="false"/>
              <w:spacing w:lineRule="auto" w:line="240" w:after="0"/>
              <w:rPr>
                <w:rFonts w:cs="Calibri" w:hAnsi="Calibri" w:ascii="Calibri"/>
                <w:color w:val="000000"/>
              </w:rPr>
            </w:pPr>
          </w:p>
        </w:tc>
        <w:tc>
          <w:tcPr>
            <w:tcW w:type="dxa" w:w="924"/>
          </w:tcPr>
          <w:p w:rsidRDefault="009F264D" w:rsidR="009F264D">
            <w:pPr>
              <w:autoSpaceDE w:val="false"/>
              <w:autoSpaceDN w:val="false"/>
              <w:adjustRightInd w:val="false"/>
              <w:spacing w:lineRule="auto" w:line="240" w:after="0"/>
              <w:jc w:val="right"/>
              <w:rPr>
                <w:rFonts w:cs="Calibri" w:hAnsi="Calibri" w:ascii="Calibri"/>
                <w:color w:val="000000"/>
              </w:rPr>
            </w:pPr>
          </w:p>
        </w:tc>
        <w:tc>
          <w:tcPr>
            <w:tcW w:type="dxa" w:w="2112"/>
          </w:tcPr>
          <w:p w:rsidRDefault="009F264D" w:rsidR="009F264D">
            <w:pPr>
              <w:autoSpaceDE w:val="false"/>
              <w:autoSpaceDN w:val="false"/>
              <w:adjustRightInd w:val="false"/>
              <w:spacing w:lineRule="auto" w:line="240" w:after="0"/>
              <w:jc w:val="right"/>
              <w:rPr>
                <w:rFonts w:cs="Calibri" w:hAnsi="Calibri" w:ascii="Calibri"/>
                <w:color w:val="000000"/>
              </w:rPr>
            </w:pPr>
          </w:p>
        </w:tc>
      </w:tr>
    </w:tbl>
    <w:p w:rsidRDefault="009F264D" w:rsidP="009F264D" w:rsidR="009F264D">
      <w:pPr>
        <w:pStyle w:val="Bezproreda"/>
        <w:rPr>
          <w:b/>
        </w:rPr>
      </w:pPr>
    </w:p>
    <w:p w:rsidRDefault="009F264D" w:rsidP="009F264D" w:rsidR="009F264D">
      <w:pPr>
        <w:pStyle w:val="Bezproreda"/>
      </w:pPr>
      <w:r>
        <w:t>Ukupno ostvarene troškove  karakteriziraju  uobičajeni troškovi stečajnog postupka. Troškovi najma zakupa prostora i režijski troškovi vezani su uz okolnost da Banka nema u vlasništvu vlastitih nekretnina za potrebe stečajnog postupka i čuvanje imovine. Troškovi bilježnika</w:t>
      </w:r>
      <w:r w:rsidR="005075E4">
        <w:t xml:space="preserve">, vještaka,  sudskih pristojbi i odvjetnika, vezani su uz pokrenute ovršne postupke i naplate u istima. </w:t>
      </w:r>
      <w:r>
        <w:t xml:space="preserve"> </w:t>
      </w:r>
    </w:p>
    <w:p w:rsidRDefault="005075E4" w:rsidP="009F264D" w:rsidR="005075E4">
      <w:pPr>
        <w:pStyle w:val="Bezproreda"/>
      </w:pPr>
    </w:p>
    <w:p w:rsidRDefault="009F264D" w:rsidP="009F264D" w:rsidR="009F264D">
      <w:pPr>
        <w:pStyle w:val="Bezproreda"/>
        <w:ind w:left="426"/>
      </w:pPr>
      <w:r>
        <w:rPr>
          <w:b/>
        </w:rPr>
        <w:t>3.  Radnje koje će se poduzeti u narednom periodu</w:t>
      </w:r>
    </w:p>
    <w:p w:rsidRDefault="009F264D" w:rsidP="009F264D" w:rsidR="009F264D">
      <w:pPr>
        <w:pStyle w:val="Bezproreda"/>
      </w:pPr>
    </w:p>
    <w:p w:rsidRDefault="009F264D" w:rsidP="009F264D" w:rsidR="009F264D">
      <w:pPr>
        <w:pStyle w:val="Bezproreda"/>
      </w:pPr>
      <w:r>
        <w:t>U narednom periodu osim redovnih poslova kontakata sa klijentima Banke radi unovčenja potra</w:t>
      </w:r>
      <w:r w:rsidR="005075E4">
        <w:t xml:space="preserve">živanja Banke, pokrenuti će se po potrebi i daljnji sudski postupci radi prisilne naplate potraživanja. </w:t>
      </w:r>
      <w:r>
        <w:t xml:space="preserve"> Također će se poduzeti daljnje radnj</w:t>
      </w:r>
      <w:r w:rsidR="005075E4">
        <w:t>e oglašavanja prodaje nekretnine</w:t>
      </w:r>
      <w:r>
        <w:t xml:space="preserve"> i pokretnina sukladno odlukama Skupštine vjerovnika.</w:t>
      </w:r>
    </w:p>
    <w:p w:rsidRDefault="009F264D" w:rsidP="009F264D" w:rsidR="009F264D">
      <w:pPr>
        <w:pStyle w:val="Bezproreda"/>
      </w:pPr>
    </w:p>
    <w:p w:rsidRDefault="009F264D" w:rsidP="009F264D" w:rsidR="009F264D">
      <w:pPr>
        <w:pStyle w:val="Bezproreda"/>
      </w:pPr>
    </w:p>
    <w:p w:rsidRDefault="009F264D" w:rsidP="009F264D" w:rsidR="009F264D">
      <w:pPr>
        <w:pStyle w:val="Bezproreda"/>
      </w:pPr>
    </w:p>
    <w:p w:rsidRDefault="009F264D" w:rsidP="009F264D" w:rsidR="009F264D">
      <w:pPr>
        <w:pStyle w:val="Bezproreda"/>
      </w:pPr>
      <w:r>
        <w:t xml:space="preserve">                                                                                          Stečajni upravitelj:</w:t>
      </w:r>
    </w:p>
    <w:p w:rsidRDefault="009F264D" w:rsidP="009F264D" w:rsidR="009F264D">
      <w:pPr>
        <w:pStyle w:val="Bezproreda"/>
      </w:pPr>
    </w:p>
    <w:p w:rsidRDefault="009F264D" w:rsidP="009F264D" w:rsidR="009F264D">
      <w:pPr>
        <w:pStyle w:val="Bezproreda"/>
      </w:pPr>
      <w:r>
        <w:t xml:space="preserve">                                                                                          Zdravko Mitak dipl. oec.</w:t>
      </w:r>
    </w:p>
    <w:p w:rsidRDefault="00E6338D" w:rsidR="00E6338D"/>
    <w:sectPr w:rsidR="00E6338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612BEA"/>
    <w:multiLevelType w:val="hybridMultilevel"/>
    <w:tmpl w:val="3652585E"/>
    <w:lvl w:tplc="96C0CAEE"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264D"/>
    <w:rsid w:val="004E0B4B"/>
    <w:rsid w:val="005075E4"/>
    <w:rsid w:val="009F264D"/>
    <w:rsid w:val="00BD5A98"/>
    <w:rsid w:val="00E633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2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264D"/>
    <w:pPr>
      <w:spacing w:lineRule="auto" w:line="240" w:after="0"/>
    </w:pPr>
  </w:style>
  <w:style w:styleId="Tekstrezerviranogmjesta" w:type="character">
    <w:name w:val="Placeholder Text"/>
    <w:basedOn w:val="Zadanifontodlomka"/>
    <w:uiPriority w:val="99"/>
    <w:semiHidden/>
    <w:rsid w:val="00BD5A98"/>
    <w:rPr>
      <w:color w:val="808080"/>
      <w:bdr w:space="0" w:sz="0" w:color="auto" w:val="none"/>
      <w:shd w:fill="auto" w:color="auto" w:val="clear"/>
    </w:rPr>
  </w:style>
  <w:style w:customStyle="true" w:styleId="eSPISCCParagraphDefaultFont" w:type="character">
    <w:name w:val="eSPIS_CC_Paragraph Default Font"/>
    <w:basedOn w:val="Zadanifontodlomka"/>
    <w:rsid w:val="00BD5A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5A98"/>
    <w:rPr>
      <w:bdr w:space="0" w:sz="0" w:color="auto" w:val="none"/>
      <w:shd w:fill="FFFFCC" w:color="auto" w:val="clear"/>
      <w:lang w:val="hr-HR"/>
    </w:rPr>
  </w:style>
  <w:style w:customStyle="true" w:styleId="PozadinaSvijetloCrvena" w:type="character">
    <w:name w:val="Pozadina_SvijetloCrvena"/>
    <w:basedOn w:val="eSPISCCParagraphDefaultFont"/>
    <w:rsid w:val="00BD5A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5A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2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264D"/>
    <w:pPr>
      <w:spacing w:after="0" w:line="240" w:lineRule="auto"/>
    </w:pPr>
  </w:style>
  <w:style w:styleId="Tekstrezerviranogmjesta" w:type="character">
    <w:name w:val="Placeholder Text"/>
    <w:basedOn w:val="Zadanifontodlomka"/>
    <w:uiPriority w:val="99"/>
    <w:semiHidden/>
    <w:rsid w:val="00BD5A98"/>
    <w:rPr>
      <w:color w:val="808080"/>
      <w:bdr w:color="auto" w:space="0" w:sz="0" w:val="none"/>
      <w:shd w:color="auto" w:fill="auto" w:val="clear"/>
    </w:rPr>
  </w:style>
  <w:style w:customStyle="1" w:styleId="eSPISCCParagraphDefaultFont" w:type="character">
    <w:name w:val="eSPIS_CC_Paragraph Default Font"/>
    <w:basedOn w:val="Zadanifontodlomka"/>
    <w:rsid w:val="00BD5A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5A98"/>
    <w:rPr>
      <w:bdr w:color="auto" w:space="0" w:sz="0" w:val="none"/>
      <w:shd w:color="auto" w:fill="FFFFCC" w:val="clear"/>
      <w:lang w:val="hr-HR"/>
    </w:rPr>
  </w:style>
  <w:style w:customStyle="1" w:styleId="PozadinaSvijetloCrvena" w:type="character">
    <w:name w:val="Pozadina_SvijetloCrvena"/>
    <w:basedOn w:val="eSPISCCParagraphDefaultFont"/>
    <w:rsid w:val="00BD5A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5A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07134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550</properties:Words>
  <properties:Characters>3425</properties:Characters>
  <properties:Lines>131</properties:Lines>
  <properties:Paragraphs>50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2019-04-16T12:42:00Z</dcterms:created>
  <dc:creator>Zdravko</dc:creator>
  <cp:lastModifiedBy>Monika Grbac</cp:lastModifiedBy>
  <cp:lastPrinted>2019-04-16T13:06:00Z</cp:lastPrinted>
  <dcterms:modified xmlns:xsi="http://www.w3.org/2001/XMLSchema-instance" xsi:type="dcterms:W3CDTF">2019-04-18T11:16:00Z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St-529/2018-50 / Podnesak - Izvješće stečajnog upravitelja (izvješće od 17.4.19..docx)</vt:lpwstr>
  </prop:property>
  <prop:property name="CC_coloring" pid="4" fmtid="{D5CDD505-2E9C-101B-9397-08002B2CF9AE}">
    <vt:bool>false</vt:bool>
  </prop:property>
  <prop:property name="BrojStranica" pid="5" fmtid="{D5CDD505-2E9C-101B-9397-08002B2CF9AE}">
    <vt:i4>2</vt:i4>
  </prop:property>
</prop:Properties>
</file>