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65076" w14:paraId="f365076" w:rsidRDefault="004B4ED8" w:rsidP="004B4ED8" w:rsidR="004B4ED8" w:rsidRPr="009A2D87">
      <w:pPr>
        <w15:collapsed w:val="false"/>
      </w:pPr>
      <w:bookmarkStart w:name="_GoBack" w:id="0"/>
      <w:bookmarkEnd w:id="0"/>
      <w:r w:rsidRPr="009A2D87">
        <w:t>REPUBLIKA HRVATSKA</w:t>
      </w:r>
    </w:p>
    <w:p w:rsidRDefault="004B4ED8" w:rsidP="004B4ED8" w:rsidR="004B4ED8" w:rsidRPr="009A2D87">
      <w:r w:rsidRPr="009A2D87">
        <w:t>TRGOVAČKI SUD U ZAGREBU</w:t>
      </w:r>
    </w:p>
    <w:p w:rsidRDefault="004B4ED8" w:rsidP="004B4ED8" w:rsidR="004B4ED8" w:rsidRPr="00B901E9">
      <w:r w:rsidRPr="009A2D87">
        <w:t xml:space="preserve">Zagreb, Amruševa 2/II                                                    </w:t>
      </w:r>
      <w:r w:rsidR="00A14E7B" w:rsidRPr="009A2D87">
        <w:t xml:space="preserve"> </w:t>
      </w:r>
      <w:r w:rsidR="000416E9" w:rsidRPr="009A2D87">
        <w:t xml:space="preserve">         </w:t>
      </w:r>
      <w:r w:rsidR="00E945C9" w:rsidRPr="009A2D87">
        <w:t xml:space="preserve"> </w:t>
      </w:r>
      <w:r w:rsidR="00DC59E7" w:rsidRPr="009A2D87">
        <w:t xml:space="preserve">                    </w:t>
      </w:r>
      <w:r w:rsidR="00D0384A" w:rsidRPr="009A2D87">
        <w:t>89</w:t>
      </w:r>
      <w:r w:rsidR="00DC59E7" w:rsidRPr="009A2D87">
        <w:t>. St</w:t>
      </w:r>
      <w:r w:rsidR="004571B0" w:rsidRPr="009A2D87">
        <w:t>-</w:t>
      </w:r>
      <w:r w:rsidR="000A1C48">
        <w:t>3444</w:t>
      </w:r>
      <w:r w:rsidR="00B901E9" w:rsidRPr="00B901E9">
        <w:t>/16-</w:t>
      </w:r>
      <w:r w:rsidR="000A1C48">
        <w:t>15</w:t>
      </w:r>
    </w:p>
    <w:p w:rsidRDefault="004B4ED8" w:rsidP="004B4ED8" w:rsidR="004B4ED8" w:rsidRPr="009A2D87"/>
    <w:p w:rsidRDefault="004B4ED8" w:rsidP="00224B33" w:rsidR="004B4ED8" w:rsidRPr="009A2D87">
      <w:pPr>
        <w:jc w:val="center"/>
      </w:pPr>
      <w:r w:rsidRPr="009A2D87">
        <w:t>Z A P I S N I K</w:t>
      </w:r>
    </w:p>
    <w:p w:rsidRDefault="004B4ED8" w:rsidP="00224B33" w:rsidR="004B4ED8" w:rsidRPr="009A2D87">
      <w:pPr>
        <w:jc w:val="center"/>
      </w:pPr>
      <w:r w:rsidRPr="009A2D87">
        <w:t>s ročišta radi sklapanja predstečajne nagodbe</w:t>
      </w:r>
    </w:p>
    <w:p w:rsidRDefault="004B4ED8" w:rsidP="004B4ED8" w:rsidR="004B4ED8" w:rsidRPr="009A2D87"/>
    <w:p w:rsidRDefault="004B4ED8" w:rsidP="00224B33" w:rsidR="004B4ED8" w:rsidRPr="009A2D87">
      <w:pPr>
        <w:jc w:val="both"/>
      </w:pPr>
      <w:r w:rsidRPr="009A2D87">
        <w:t xml:space="preserve">sastavljen pri Trgovačkom sudu u </w:t>
      </w:r>
      <w:r w:rsidRPr="000A1C48">
        <w:t xml:space="preserve">Zagrebu </w:t>
      </w:r>
      <w:r w:rsidR="00E34585" w:rsidRPr="000A1C48">
        <w:t xml:space="preserve">2. </w:t>
      </w:r>
      <w:r w:rsidR="000A1C48" w:rsidRPr="000A1C48">
        <w:t>listopada</w:t>
      </w:r>
      <w:r w:rsidR="001279FA" w:rsidRPr="000A1C48">
        <w:t xml:space="preserve"> 201</w:t>
      </w:r>
      <w:r w:rsidR="000A1C48" w:rsidRPr="000A1C48">
        <w:t>8</w:t>
      </w:r>
      <w:r w:rsidRPr="000A1C48">
        <w:t xml:space="preserve">. </w:t>
      </w:r>
      <w:r w:rsidRPr="009A2D87">
        <w:t xml:space="preserve">u postupku predstečajne nagodbe nad dužnikom </w:t>
      </w:r>
      <w:r w:rsidR="000A1C48">
        <w:t>ACM Grupa d.o.o., Zagreb, Martićeva 14. OIB 69927357245</w:t>
      </w:r>
      <w:r w:rsidRPr="009A2D87">
        <w:t>,</w:t>
      </w:r>
    </w:p>
    <w:p w:rsidRDefault="004B4ED8" w:rsidP="00224B33" w:rsidR="004B4ED8" w:rsidRPr="009A2D87">
      <w:pPr>
        <w:jc w:val="both"/>
      </w:pPr>
    </w:p>
    <w:p w:rsidRDefault="004B4ED8" w:rsidP="004B4ED8" w:rsidR="004B4ED8" w:rsidRPr="009A2D87">
      <w:r w:rsidRPr="009A2D87">
        <w:t>NAZOČNI OD SUDA:</w:t>
      </w:r>
    </w:p>
    <w:p w:rsidRDefault="004B4ED8" w:rsidP="004B4ED8" w:rsidR="004B4ED8" w:rsidRPr="009A2D87"/>
    <w:p w:rsidRDefault="004B4ED8" w:rsidP="004B4ED8" w:rsidR="004B4ED8" w:rsidRPr="009A2D87">
      <w:r w:rsidRPr="009A2D87">
        <w:t xml:space="preserve">SUDAC: </w:t>
      </w:r>
      <w:r w:rsidR="00D0384A" w:rsidRPr="009A2D87">
        <w:t>Nikolina Dorić Hadžisejdić</w:t>
      </w:r>
    </w:p>
    <w:p w:rsidRDefault="004B4ED8" w:rsidP="004B4ED8" w:rsidR="004B4ED8" w:rsidRPr="009A2D87"/>
    <w:p w:rsidRDefault="004B4ED8" w:rsidP="004B4ED8" w:rsidR="004B4ED8" w:rsidRPr="009A2D87">
      <w:r w:rsidRPr="009A2D87">
        <w:t>ZAPISNIČAR:</w:t>
      </w:r>
      <w:r w:rsidR="00224B33" w:rsidRPr="009A2D87">
        <w:t xml:space="preserve"> </w:t>
      </w:r>
      <w:r w:rsidR="000A1C48">
        <w:t>Valentina Gabud</w:t>
      </w:r>
    </w:p>
    <w:p w:rsidRDefault="004B4ED8" w:rsidP="004B4ED8" w:rsidR="004B4ED8" w:rsidRPr="009A2D87"/>
    <w:p w:rsidRDefault="00417C69" w:rsidP="00224B33" w:rsidR="004B4ED8" w:rsidRPr="009A2D87">
      <w:pPr>
        <w:jc w:val="both"/>
      </w:pPr>
      <w:r w:rsidRPr="009A2D87">
        <w:t>Sudac otvara raspravu</w:t>
      </w:r>
      <w:r w:rsidR="00287B88" w:rsidRPr="009A2D87">
        <w:t xml:space="preserve"> u </w:t>
      </w:r>
      <w:r w:rsidR="00DC59E7" w:rsidRPr="00E34585">
        <w:t>1</w:t>
      </w:r>
      <w:r w:rsidR="000A1C48">
        <w:t>1</w:t>
      </w:r>
      <w:r w:rsidR="001279FA" w:rsidRPr="00E34585">
        <w:t>.</w:t>
      </w:r>
      <w:r w:rsidR="000A1C48">
        <w:t>15</w:t>
      </w:r>
      <w:r w:rsidR="004B4ED8" w:rsidRPr="00E34585">
        <w:t xml:space="preserve"> </w:t>
      </w:r>
      <w:r w:rsidR="004B4ED8" w:rsidRPr="009A2D87">
        <w:t>sati, rasprava je javna i utvrđuje da su ročištu radi sklapanja predstečajne nagodbe pristupili:</w:t>
      </w:r>
    </w:p>
    <w:p w:rsidRDefault="004B4ED8" w:rsidP="004B4ED8" w:rsidR="004B4ED8" w:rsidRPr="009A2D87"/>
    <w:p w:rsidRDefault="004B4ED8" w:rsidP="00224B33" w:rsidR="004B4ED8">
      <w:pPr>
        <w:jc w:val="both"/>
      </w:pPr>
      <w:r w:rsidRPr="009A2D87">
        <w:t xml:space="preserve">Za dužnika: </w:t>
      </w:r>
    </w:p>
    <w:p w:rsidRDefault="00DC0C39" w:rsidP="00DC0C39" w:rsidR="00DC0C39" w:rsidRPr="009A2D87">
      <w:pPr>
        <w:pStyle w:val="Odlomakpopisa"/>
        <w:numPr>
          <w:ilvl w:val="0"/>
          <w:numId w:val="40"/>
        </w:numPr>
        <w:jc w:val="both"/>
      </w:pPr>
      <w:r>
        <w:t>Franjo Sremić, zastupnik po zakonu</w:t>
      </w:r>
    </w:p>
    <w:p w:rsidRDefault="00A14E7B" w:rsidP="00224B33" w:rsidR="00A14E7B" w:rsidRPr="009A2D87">
      <w:pPr>
        <w:jc w:val="both"/>
        <w:rPr>
          <w:b/>
        </w:rPr>
      </w:pPr>
    </w:p>
    <w:p w:rsidRDefault="004B4ED8" w:rsidP="00224B33" w:rsidR="004B4ED8" w:rsidRPr="009A2D87">
      <w:pPr>
        <w:jc w:val="both"/>
      </w:pPr>
      <w:r w:rsidRPr="009A2D87">
        <w:t>Za vjerovnike:</w:t>
      </w:r>
    </w:p>
    <w:p w:rsidRDefault="007317C6" w:rsidP="006955F0" w:rsidR="007317C6">
      <w:pPr>
        <w:pStyle w:val="Odlomakpopisa"/>
        <w:numPr>
          <w:ilvl w:val="0"/>
          <w:numId w:val="1"/>
        </w:numPr>
        <w:jc w:val="both"/>
      </w:pPr>
      <w:r w:rsidRPr="007317C6">
        <w:t>SAMOBORSKA BANKA d.d., OIB: 13806526186</w:t>
      </w:r>
      <w:r w:rsidR="006955F0">
        <w:t xml:space="preserve"> - </w:t>
      </w:r>
      <w:r w:rsidR="00DC0C39">
        <w:t>punomoćnica po zaposlenju Mirela Resanović, predaje punomoć</w:t>
      </w:r>
    </w:p>
    <w:p w:rsidRDefault="007317C6" w:rsidP="006955F0" w:rsidR="006955F0" w:rsidRPr="006955F0">
      <w:pPr>
        <w:pStyle w:val="Odlomakpopisa"/>
        <w:numPr>
          <w:ilvl w:val="0"/>
          <w:numId w:val="1"/>
        </w:numPr>
        <w:jc w:val="both"/>
      </w:pPr>
      <w:r w:rsidRPr="00C957CC">
        <w:t>VABA d.d. banka Varaždin</w:t>
      </w:r>
      <w:r w:rsidRPr="007317C6">
        <w:t xml:space="preserve">, OIB: </w:t>
      </w:r>
      <w:r w:rsidRPr="006955F0">
        <w:rPr>
          <w:color w:val="000000"/>
        </w:rPr>
        <w:t>38182927268</w:t>
      </w:r>
      <w:r w:rsidR="006955F0">
        <w:rPr>
          <w:color w:val="000000"/>
        </w:rPr>
        <w:t xml:space="preserve"> - </w:t>
      </w:r>
      <w:r w:rsidR="00DC0C39">
        <w:rPr>
          <w:color w:val="000000"/>
        </w:rPr>
        <w:t>punomoćnica po zaposlenju Ana Nenadić Budimir, predaje punomoć</w:t>
      </w:r>
    </w:p>
    <w:p w:rsidRDefault="007317C6" w:rsidP="006955F0" w:rsidR="007317C6">
      <w:pPr>
        <w:pStyle w:val="Odlomakpopisa"/>
        <w:numPr>
          <w:ilvl w:val="0"/>
          <w:numId w:val="1"/>
        </w:numPr>
        <w:jc w:val="both"/>
      </w:pPr>
      <w:r w:rsidRPr="00C957CC">
        <w:t>ARBANAS ZDRAVKO</w:t>
      </w:r>
      <w:r w:rsidRPr="007317C6">
        <w:t xml:space="preserve">, OIB: </w:t>
      </w:r>
      <w:r w:rsidRPr="006955F0">
        <w:rPr>
          <w:color w:val="000000"/>
        </w:rPr>
        <w:t>79465194770</w:t>
      </w:r>
      <w:r w:rsidR="006955F0">
        <w:rPr>
          <w:color w:val="000000"/>
        </w:rPr>
        <w:t xml:space="preserve"> - </w:t>
      </w:r>
      <w:r w:rsidR="00DC0C39">
        <w:rPr>
          <w:color w:val="000000"/>
        </w:rPr>
        <w:t>osobno</w:t>
      </w:r>
    </w:p>
    <w:p w:rsidRDefault="007317C6" w:rsidP="007317C6" w:rsidR="006955F0">
      <w:pPr>
        <w:pStyle w:val="Odlomakpopisa"/>
        <w:numPr>
          <w:ilvl w:val="0"/>
          <w:numId w:val="1"/>
        </w:numPr>
        <w:jc w:val="both"/>
      </w:pPr>
      <w:r w:rsidRPr="00C957CC">
        <w:t>ACM d.d.</w:t>
      </w:r>
      <w:r w:rsidRPr="007317C6">
        <w:t xml:space="preserve">, OIB: </w:t>
      </w:r>
      <w:r w:rsidRPr="007317C6">
        <w:rPr>
          <w:color w:val="000000"/>
        </w:rPr>
        <w:t>92216472413</w:t>
      </w:r>
      <w:r w:rsidR="006955F0">
        <w:rPr>
          <w:color w:val="000000"/>
        </w:rPr>
        <w:t xml:space="preserve"> - </w:t>
      </w:r>
      <w:r w:rsidR="00DC0C39">
        <w:rPr>
          <w:color w:val="000000"/>
        </w:rPr>
        <w:t>Hrvoje Sremić, zastupnik po zakonu</w:t>
      </w:r>
      <w:r w:rsidR="006955F0">
        <w:rPr>
          <w:color w:val="000000"/>
        </w:rPr>
        <w:t xml:space="preserve"> </w:t>
      </w:r>
    </w:p>
    <w:p w:rsidRDefault="007317C6" w:rsidP="006955F0" w:rsidR="007317C6">
      <w:pPr>
        <w:pStyle w:val="Odlomakpopisa"/>
        <w:numPr>
          <w:ilvl w:val="0"/>
          <w:numId w:val="1"/>
        </w:numPr>
        <w:jc w:val="both"/>
      </w:pPr>
      <w:r w:rsidRPr="00C957CC">
        <w:t>GVOZDANIĆ MARICA</w:t>
      </w:r>
      <w:r w:rsidRPr="007317C6">
        <w:t xml:space="preserve">, OIB: </w:t>
      </w:r>
      <w:r w:rsidRPr="007317C6">
        <w:rPr>
          <w:color w:val="000000"/>
        </w:rPr>
        <w:t>68786676671</w:t>
      </w:r>
      <w:r w:rsidR="006955F0">
        <w:rPr>
          <w:color w:val="000000"/>
        </w:rPr>
        <w:t xml:space="preserve"> - </w:t>
      </w:r>
      <w:r w:rsidR="00DC0C39">
        <w:rPr>
          <w:color w:val="000000"/>
        </w:rPr>
        <w:t>osobno</w:t>
      </w:r>
    </w:p>
    <w:p w:rsidRDefault="007317C6" w:rsidP="006955F0" w:rsidR="004B4ED8" w:rsidRPr="00DC0C39">
      <w:pPr>
        <w:pStyle w:val="Odlomakpopisa"/>
        <w:numPr>
          <w:ilvl w:val="0"/>
          <w:numId w:val="1"/>
        </w:numPr>
        <w:jc w:val="both"/>
      </w:pPr>
      <w:r w:rsidRPr="00C957CC">
        <w:t>SREMIĆ FRANJO</w:t>
      </w:r>
      <w:r w:rsidRPr="007317C6">
        <w:t xml:space="preserve">, OIB: </w:t>
      </w:r>
      <w:r w:rsidRPr="006955F0">
        <w:rPr>
          <w:color w:val="000000"/>
        </w:rPr>
        <w:t>80226500475</w:t>
      </w:r>
      <w:r w:rsidR="006955F0">
        <w:rPr>
          <w:color w:val="000000"/>
        </w:rPr>
        <w:t xml:space="preserve"> - </w:t>
      </w:r>
      <w:r w:rsidR="00DC0C39">
        <w:rPr>
          <w:color w:val="000000"/>
        </w:rPr>
        <w:t>osobno</w:t>
      </w:r>
    </w:p>
    <w:p w:rsidRDefault="00DC0C39" w:rsidP="00DC0C39" w:rsidR="00DC0C39">
      <w:pPr>
        <w:jc w:val="both"/>
      </w:pPr>
    </w:p>
    <w:p w:rsidRDefault="00DC0C39" w:rsidP="00DC0C39" w:rsidR="00DC0C39" w:rsidRPr="009A2D87">
      <w:pPr>
        <w:jc w:val="both"/>
      </w:pPr>
      <w:r>
        <w:t xml:space="preserve">Punomoćnica vjerovnika </w:t>
      </w:r>
      <w:r w:rsidRPr="00C957CC">
        <w:t>VABA d.d. banka Varaždin</w:t>
      </w:r>
      <w:r w:rsidRPr="007317C6">
        <w:t xml:space="preserve">, OIB: </w:t>
      </w:r>
      <w:r w:rsidRPr="006955F0">
        <w:rPr>
          <w:color w:val="000000"/>
        </w:rPr>
        <w:t>38182927268</w:t>
      </w:r>
      <w:r>
        <w:rPr>
          <w:color w:val="000000"/>
        </w:rPr>
        <w:t xml:space="preserve"> predaje za sud rješenje Trgovačkog suda u Varaždinu Tt-16/6064-2 od 2. siječnja 2017. iz kojeg proizlazi da je predmetni vjerovnik promijenio tvrtku/naziv u J&amp;T banka d.d.</w:t>
      </w:r>
      <w:r w:rsidR="00D34F7E">
        <w:rPr>
          <w:color w:val="000000"/>
        </w:rPr>
        <w:t>, Varaždin, Aleja K</w:t>
      </w:r>
      <w:r>
        <w:rPr>
          <w:color w:val="000000"/>
        </w:rPr>
        <w:t>ralja Zvonimira 1.</w:t>
      </w:r>
    </w:p>
    <w:p w:rsidRDefault="0047233D" w:rsidP="00224B33" w:rsidR="0047233D">
      <w:pPr>
        <w:jc w:val="both"/>
      </w:pPr>
    </w:p>
    <w:p w:rsidRDefault="00DC0C39" w:rsidP="00224B33" w:rsidR="00DC0C39">
      <w:pPr>
        <w:jc w:val="both"/>
      </w:pPr>
      <w:r>
        <w:t xml:space="preserve">Zastupnik po zakonu dužnika predaje sudu odluku skupštine društva </w:t>
      </w:r>
      <w:r w:rsidR="00625F23">
        <w:t>dužnika kojem se ovlašćuje Franjo Sremić u svojstvu zastupnika po zakonu dužnika u ime i za račun društva kao predstečajnog dužnika u ovom postupku predstečajne nagodbe koji se vodi pod posl. br. 3444/16 dati pristanak za sklapanje predstečajne nagodbe u svojstvu vjerovnika s utvrđenom tražbinom u iznosu od 860.175,00 kn, nastupiti kao druga ugovorna strana.</w:t>
      </w:r>
    </w:p>
    <w:p w:rsidRDefault="00FC3D40" w:rsidP="00224B33" w:rsidR="00FC3D40" w:rsidRPr="009A2D87">
      <w:pPr>
        <w:jc w:val="both"/>
      </w:pPr>
    </w:p>
    <w:p w:rsidRDefault="004B4ED8" w:rsidP="00224B33" w:rsidR="00801FFD" w:rsidRPr="000A1C48">
      <w:pPr>
        <w:jc w:val="both"/>
      </w:pPr>
      <w:r w:rsidRPr="009A2D87">
        <w:t>Sudac utvrđuje da je današnje ročište određeno na temelju čl. 66. Zakona o financijskom poslovanju i predstečajnoj nagodbi ("Narodne novine" broj 108/12, 144/12, 81/13 i 112/13, dalje: ZFPPN).</w:t>
      </w:r>
      <w:r w:rsidR="007249B9">
        <w:t xml:space="preserve"> </w:t>
      </w:r>
      <w:r w:rsidR="006B6C27" w:rsidRPr="009A2D87">
        <w:t xml:space="preserve">Utvrđuje se da je </w:t>
      </w:r>
      <w:r w:rsidR="009C3348" w:rsidRPr="009A2D87">
        <w:t>oglas</w:t>
      </w:r>
      <w:r w:rsidR="006B6C27" w:rsidRPr="009A2D87">
        <w:t xml:space="preserve"> </w:t>
      </w:r>
      <w:r w:rsidR="006B6C27" w:rsidRPr="000A1C48">
        <w:t xml:space="preserve">od </w:t>
      </w:r>
      <w:r w:rsidR="000A1C48" w:rsidRPr="000A1C48">
        <w:t>6</w:t>
      </w:r>
      <w:r w:rsidR="00E34585" w:rsidRPr="000A1C48">
        <w:t xml:space="preserve">. </w:t>
      </w:r>
      <w:r w:rsidR="000A1C48" w:rsidRPr="000A1C48">
        <w:t>rujna</w:t>
      </w:r>
      <w:r w:rsidR="001279FA" w:rsidRPr="000A1C48">
        <w:t xml:space="preserve"> 201</w:t>
      </w:r>
      <w:r w:rsidR="000A1C48" w:rsidRPr="000A1C48">
        <w:t>8</w:t>
      </w:r>
      <w:r w:rsidRPr="000A1C48">
        <w:t xml:space="preserve">., kojim </w:t>
      </w:r>
      <w:r w:rsidRPr="009A2D87">
        <w:t>su dužnik i svi vjerovnici pozvani na ročište radi sklapanja predstečajne nagodbe i obav</w:t>
      </w:r>
      <w:r w:rsidR="000171A3" w:rsidRPr="009A2D87">
        <w:t>i</w:t>
      </w:r>
      <w:r w:rsidRPr="009A2D87">
        <w:t xml:space="preserve">ješteni kako uvid u prijedlog predstečajne nagodbe mogu obaviti u sobi ovog suda br. </w:t>
      </w:r>
      <w:r w:rsidR="00357807">
        <w:t>89</w:t>
      </w:r>
      <w:r w:rsidRPr="009A2D87">
        <w:t>/II (ulična zgrada), objavlj</w:t>
      </w:r>
      <w:r w:rsidR="009C3348" w:rsidRPr="009A2D87">
        <w:t>en</w:t>
      </w:r>
      <w:r w:rsidR="00A14E7B" w:rsidRPr="009A2D87">
        <w:t xml:space="preserve"> na </w:t>
      </w:r>
      <w:r w:rsidR="009C3348" w:rsidRPr="009A2D87">
        <w:t>mrežnoj stranici e-oglasna</w:t>
      </w:r>
      <w:r w:rsidR="00A14E7B" w:rsidRPr="009A2D87">
        <w:t xml:space="preserve"> plo</w:t>
      </w:r>
      <w:r w:rsidR="009C3348" w:rsidRPr="009A2D87">
        <w:t xml:space="preserve">ča Trgovačkog suda u </w:t>
      </w:r>
      <w:r w:rsidR="009C3348" w:rsidRPr="000A1C48">
        <w:t>Zagrebu</w:t>
      </w:r>
      <w:r w:rsidR="006B6C27" w:rsidRPr="000A1C48">
        <w:t xml:space="preserve"> </w:t>
      </w:r>
      <w:r w:rsidR="000A1C48" w:rsidRPr="000A1C48">
        <w:t>6</w:t>
      </w:r>
      <w:r w:rsidR="00E34585" w:rsidRPr="000A1C48">
        <w:t xml:space="preserve">. </w:t>
      </w:r>
      <w:r w:rsidR="000A1C48" w:rsidRPr="000A1C48">
        <w:t>rujna</w:t>
      </w:r>
      <w:r w:rsidR="001279FA" w:rsidRPr="000A1C48">
        <w:t xml:space="preserve"> 201</w:t>
      </w:r>
      <w:r w:rsidR="000A1C48" w:rsidRPr="000A1C48">
        <w:t>8</w:t>
      </w:r>
      <w:r w:rsidRPr="000A1C48">
        <w:t xml:space="preserve">. i na </w:t>
      </w:r>
      <w:r w:rsidRPr="009A2D87">
        <w:t xml:space="preserve">web stranici Financijske </w:t>
      </w:r>
      <w:r w:rsidRPr="000A1C48">
        <w:t xml:space="preserve">agencije </w:t>
      </w:r>
      <w:r w:rsidR="000A1C48" w:rsidRPr="000A1C48">
        <w:t>12. rujna</w:t>
      </w:r>
      <w:r w:rsidR="00A14E7B" w:rsidRPr="000A1C48">
        <w:t xml:space="preserve"> </w:t>
      </w:r>
      <w:r w:rsidR="000A1C48" w:rsidRPr="000A1C48">
        <w:t>2018</w:t>
      </w:r>
      <w:r w:rsidR="00693049" w:rsidRPr="000A1C48">
        <w:t>.</w:t>
      </w:r>
    </w:p>
    <w:p w:rsidRDefault="004B4ED8" w:rsidP="00224B33" w:rsidR="005F4A28" w:rsidRPr="009A2D87">
      <w:pPr>
        <w:jc w:val="both"/>
        <w:rPr>
          <w:i/>
          <w:color w:val="FF0000"/>
        </w:rPr>
      </w:pPr>
      <w:r w:rsidRPr="009A2D87">
        <w:lastRenderedPageBreak/>
        <w:t>Utvrđuje se da se u spisu nalaze: rješenje kojim je utvrđeno da su za plan financijskog restrukturiranja glasovali vjerovnici čije tražbine prelaze 2/3 vrijednosti svih utvrđenih tražbina</w:t>
      </w:r>
      <w:r w:rsidR="00FE2A8D" w:rsidRPr="009A2D87">
        <w:t xml:space="preserve"> s potvrdom izvršnosti</w:t>
      </w:r>
      <w:r w:rsidRPr="009A2D87">
        <w:t xml:space="preserve"> (</w:t>
      </w:r>
      <w:r w:rsidRPr="004A2FD6">
        <w:t xml:space="preserve">list </w:t>
      </w:r>
      <w:r w:rsidR="004A2FD6" w:rsidRPr="004A2FD6">
        <w:t>8</w:t>
      </w:r>
      <w:r w:rsidR="004A2FD6">
        <w:t>-9</w:t>
      </w:r>
      <w:r w:rsidR="00A14E7B" w:rsidRPr="004A2FD6">
        <w:t xml:space="preserve"> spisa)</w:t>
      </w:r>
      <w:r w:rsidR="00E945C9" w:rsidRPr="004A2FD6">
        <w:t>, rješenje o utvrđenim tražbinama</w:t>
      </w:r>
      <w:r w:rsidR="0047233D" w:rsidRPr="004A2FD6">
        <w:t xml:space="preserve"> i </w:t>
      </w:r>
      <w:r w:rsidRPr="004A2FD6">
        <w:t>tab</w:t>
      </w:r>
      <w:r w:rsidR="00787B08" w:rsidRPr="004A2FD6">
        <w:t xml:space="preserve">lica </w:t>
      </w:r>
      <w:r w:rsidR="00E945C9" w:rsidRPr="004A2FD6">
        <w:t xml:space="preserve">utvrđenih tražbina (list </w:t>
      </w:r>
      <w:r w:rsidR="004A2FD6">
        <w:t>27-28</w:t>
      </w:r>
      <w:r w:rsidR="00AB18B0" w:rsidRPr="004A2FD6">
        <w:t xml:space="preserve"> spisa), </w:t>
      </w:r>
      <w:r w:rsidR="00FE2A8D" w:rsidRPr="004A2FD6">
        <w:t xml:space="preserve">plan financijskog </w:t>
      </w:r>
      <w:r w:rsidR="00FE2A8D" w:rsidRPr="009A2D87">
        <w:t>i operativnog restrukturiranja</w:t>
      </w:r>
      <w:r w:rsidR="006112BA" w:rsidRPr="009A2D87">
        <w:t xml:space="preserve"> i nacrt predstečajne nagodbe</w:t>
      </w:r>
      <w:r w:rsidR="00AB18B0" w:rsidRPr="009A2D87">
        <w:t>.</w:t>
      </w:r>
    </w:p>
    <w:p w:rsidRDefault="004B4ED8" w:rsidP="00224B33" w:rsidR="004B4ED8" w:rsidRPr="004A2FD6">
      <w:pPr>
        <w:jc w:val="both"/>
      </w:pPr>
      <w:r w:rsidRPr="009A2D87">
        <w:t xml:space="preserve">Utvrđuje se da </w:t>
      </w:r>
      <w:r w:rsidR="00A14E7B" w:rsidRPr="009A2D87">
        <w:t xml:space="preserve">su rješenjem </w:t>
      </w:r>
      <w:r w:rsidR="00A14E7B" w:rsidRPr="004A2FD6">
        <w:t>od</w:t>
      </w:r>
      <w:r w:rsidR="00287B88" w:rsidRPr="004A2FD6">
        <w:t xml:space="preserve"> </w:t>
      </w:r>
      <w:r w:rsidR="004A2FD6" w:rsidRPr="00D217F6">
        <w:t>2</w:t>
      </w:r>
      <w:r w:rsidR="00CB4BE0" w:rsidRPr="00D217F6">
        <w:t>. listopada</w:t>
      </w:r>
      <w:r w:rsidR="00973474" w:rsidRPr="00D217F6">
        <w:t xml:space="preserve"> 2</w:t>
      </w:r>
      <w:r w:rsidR="00DB25A3" w:rsidRPr="00D217F6">
        <w:t>015</w:t>
      </w:r>
      <w:r w:rsidR="00A14E7B" w:rsidRPr="00D217F6">
        <w:t>.</w:t>
      </w:r>
      <w:r w:rsidR="00C60F52" w:rsidRPr="00D217F6">
        <w:t xml:space="preserve"> </w:t>
      </w:r>
      <w:r w:rsidR="00A14E7B" w:rsidRPr="00D217F6">
        <w:t xml:space="preserve">utvrđene </w:t>
      </w:r>
      <w:r w:rsidR="00A14E7B" w:rsidRPr="004A2FD6">
        <w:t>tražbine</w:t>
      </w:r>
      <w:r w:rsidRPr="004A2FD6">
        <w:t xml:space="preserve"> </w:t>
      </w:r>
      <w:r w:rsidR="00A14E7B" w:rsidRPr="004A2FD6">
        <w:t>u ukup</w:t>
      </w:r>
      <w:r w:rsidRPr="004A2FD6">
        <w:t>n</w:t>
      </w:r>
      <w:r w:rsidR="00A14E7B" w:rsidRPr="004A2FD6">
        <w:t>om</w:t>
      </w:r>
      <w:r w:rsidRPr="004A2FD6">
        <w:t xml:space="preserve"> iznos</w:t>
      </w:r>
      <w:r w:rsidR="00A14E7B" w:rsidRPr="004A2FD6">
        <w:t>u</w:t>
      </w:r>
      <w:r w:rsidRPr="004A2FD6">
        <w:t xml:space="preserve"> od  </w:t>
      </w:r>
      <w:r w:rsidR="004A2FD6" w:rsidRPr="004A2FD6">
        <w:t>38.453.290,47</w:t>
      </w:r>
      <w:r w:rsidRPr="004A2FD6">
        <w:t xml:space="preserve"> kn.</w:t>
      </w:r>
    </w:p>
    <w:p w:rsidRDefault="00FC43EE" w:rsidP="00224B33" w:rsidR="004B4ED8" w:rsidRPr="009A2D87">
      <w:pPr>
        <w:jc w:val="both"/>
      </w:pPr>
      <w:r w:rsidRPr="009A2D87">
        <w:t xml:space="preserve">Utvrđuje se da </w:t>
      </w:r>
      <w:r w:rsidRPr="007317C6">
        <w:t xml:space="preserve">je </w:t>
      </w:r>
      <w:r w:rsidR="00CB4BE0" w:rsidRPr="007317C6">
        <w:t xml:space="preserve">9. </w:t>
      </w:r>
      <w:r w:rsidR="007317C6" w:rsidRPr="007317C6">
        <w:t>ožujka</w:t>
      </w:r>
      <w:r w:rsidR="00102683" w:rsidRPr="007317C6">
        <w:t xml:space="preserve"> 201</w:t>
      </w:r>
      <w:r w:rsidR="007317C6" w:rsidRPr="007317C6">
        <w:t>6</w:t>
      </w:r>
      <w:r w:rsidR="004B4ED8" w:rsidRPr="007317C6">
        <w:t xml:space="preserve">. održano </w:t>
      </w:r>
      <w:r w:rsidR="004B4ED8" w:rsidRPr="009A2D87">
        <w:t>ročište za glasovanje o Planu financijskog i operativnog restrukturiranja dužnika n</w:t>
      </w:r>
      <w:r w:rsidR="00A14E7B" w:rsidRPr="009A2D87">
        <w:t>ako</w:t>
      </w:r>
      <w:r w:rsidR="00A375BF" w:rsidRPr="009A2D87">
        <w:t xml:space="preserve">n kojeg je Nagodbeno vijeće </w:t>
      </w:r>
      <w:r w:rsidR="007317C6">
        <w:t>ZG05</w:t>
      </w:r>
      <w:r w:rsidR="004B4ED8" w:rsidRPr="009A2D87">
        <w:t xml:space="preserve"> donijelo rješenje, kojim je utvrđeno da su za Plan financijskog i operativnog restrukturiranja glasovali vjerovnici čije tražbine prelaze 2/3 vrijednosti svih utvrđenih tražbina </w:t>
      </w:r>
    </w:p>
    <w:p w:rsidRDefault="00FC43EE" w:rsidP="00224B33" w:rsidR="00FC43EE">
      <w:pPr>
        <w:jc w:val="both"/>
      </w:pPr>
    </w:p>
    <w:p w:rsidRDefault="007249B9" w:rsidP="007249B9" w:rsidR="007249B9" w:rsidRPr="000A1C48">
      <w:pPr>
        <w:widowControl w:val="false"/>
        <w:autoSpaceDE w:val="false"/>
        <w:autoSpaceDN w:val="false"/>
        <w:adjustRightInd w:val="false"/>
        <w:spacing w:after="80"/>
        <w:jc w:val="both"/>
        <w:rPr>
          <w:rFonts w:cs="Tahoma"/>
        </w:rPr>
      </w:pPr>
      <w:r w:rsidRPr="000A1C48">
        <w:rPr>
          <w:rFonts w:cs="Tahoma"/>
        </w:rPr>
        <w:t>Pravo glasa  imaju vjerovnici čije su tražbine utvrđene i to u Rješenju o utvrđenim tražbinama.</w:t>
      </w:r>
    </w:p>
    <w:p w:rsidRDefault="007249B9" w:rsidP="007249B9" w:rsidR="007249B9" w:rsidRPr="000A1C48">
      <w:pPr>
        <w:widowControl w:val="false"/>
        <w:autoSpaceDE w:val="false"/>
        <w:autoSpaceDN w:val="false"/>
        <w:adjustRightInd w:val="false"/>
        <w:spacing w:after="80"/>
        <w:jc w:val="both"/>
        <w:rPr>
          <w:rFonts w:cs="Tahoma"/>
        </w:rPr>
      </w:pPr>
      <w:r w:rsidRPr="000A1C48">
        <w:rPr>
          <w:rFonts w:cs="Tahoma"/>
        </w:rPr>
        <w:t>Sud ističe kako nije ovlašten ulaziti u utvrđivanje osnovanosti utvrđenih tražbina, no obveza je ovlaštene osobe dužnika bila da odmah prilikom podnošenja prijedloga za otvaranje postupka predstečajne nagodbe točno istakne tko su sve njegovi vjerovnici i koliko im točno duguje. Kao osnovna načela postupka predstečajne nagodbe su kao prvo istaknuti načelo dobrovoljnosti koje ističe da se predstečajna nagodba smatra sklopljenom ako na nju dobrovoljno pristanu dužnik i potrebna većina vjerovnika. Zatim načelo jednakog postupanja prema vjerovnicima jer je dužnik u postupku predstečajne nagodbe dužan jednako postupati prema svim vjerovnicima istog položaja i ne poduzimati radnje koje bi za posljedicu imale dovođenje vjerovnika u nejednaki položaj. Daljnje načelo je načelo  postupanja u dobroj vjeri koje ističe da vjerovnik i dužnik tijekom predstečajne nagodbe ne smiju poduzimati radnje kojima se može prouzročiti šteta. Stoga sud upozorava dužnika da sklapanjem predstečajne nagodbe ne utječe na njegovu odgovornost sukladno Zakonu o trgovačkim društvima odnosno drugim propisima koji uređuju pitanje odgovornosti u poslovanju gospodarskih subjekata.</w:t>
      </w:r>
    </w:p>
    <w:p w:rsidRDefault="007249B9" w:rsidP="007249B9" w:rsidR="007249B9" w:rsidRPr="000A1C48">
      <w:pPr>
        <w:widowControl w:val="false"/>
        <w:autoSpaceDE w:val="false"/>
        <w:autoSpaceDN w:val="false"/>
        <w:adjustRightInd w:val="false"/>
        <w:spacing w:after="80"/>
        <w:jc w:val="both"/>
        <w:rPr>
          <w:rFonts w:cs="Tahoma"/>
        </w:rPr>
      </w:pPr>
      <w:r w:rsidRPr="000A1C48">
        <w:rPr>
          <w:rFonts w:cs="Tahoma"/>
        </w:rPr>
        <w:t>Nadalje, sud ističe da u dostavljenom dijelu</w:t>
      </w:r>
      <w:r w:rsidR="00625F23">
        <w:rPr>
          <w:rFonts w:cs="Tahoma"/>
        </w:rPr>
        <w:t xml:space="preserve"> predmeta uopće ne prileže poda</w:t>
      </w:r>
      <w:r w:rsidRPr="000A1C48">
        <w:rPr>
          <w:rFonts w:cs="Tahoma"/>
        </w:rPr>
        <w:t xml:space="preserve">ci o tome da li je dužnik u vrijeme nelikvidnosti poštivao pravila o dozvoljenim plaćanjima za vrijeme nelikvidnosti, no Zakon o financijskom poslovanju i predstečajnoj nagodbi ne daje mogućnost sudu da ispituje ta plaćanja. </w:t>
      </w:r>
    </w:p>
    <w:p w:rsidRDefault="007249B9" w:rsidP="007249B9" w:rsidR="007249B9" w:rsidRPr="007249B9">
      <w:pPr>
        <w:widowControl w:val="false"/>
        <w:autoSpaceDE w:val="false"/>
        <w:autoSpaceDN w:val="false"/>
        <w:adjustRightInd w:val="false"/>
        <w:spacing w:after="80"/>
        <w:jc w:val="both"/>
        <w:rPr>
          <w:rFonts w:cs="Tahoma"/>
          <w:color w:val="FF0000"/>
        </w:rPr>
      </w:pPr>
    </w:p>
    <w:p w:rsidRDefault="007249B9" w:rsidP="007249B9" w:rsidR="007249B9" w:rsidRPr="000A1C48">
      <w:pPr>
        <w:widowControl w:val="false"/>
        <w:autoSpaceDE w:val="false"/>
        <w:autoSpaceDN w:val="false"/>
        <w:adjustRightInd w:val="false"/>
        <w:spacing w:after="80"/>
        <w:jc w:val="both"/>
        <w:rPr>
          <w:rFonts w:cs="Tahoma"/>
        </w:rPr>
      </w:pPr>
      <w:r w:rsidRPr="000A1C48">
        <w:rPr>
          <w:rFonts w:cs="Tahoma"/>
        </w:rPr>
        <w:t xml:space="preserve">Nakon toga dužnik ukratko izlaže plan financijskog restrukturiranja koji je prihvaćen pred Nagodbenim vijećem. </w:t>
      </w:r>
    </w:p>
    <w:p w:rsidRDefault="007249B9" w:rsidP="007249B9" w:rsidR="007249B9" w:rsidRPr="000A1C48">
      <w:pPr>
        <w:widowControl w:val="false"/>
        <w:autoSpaceDE w:val="false"/>
        <w:autoSpaceDN w:val="false"/>
        <w:adjustRightInd w:val="false"/>
        <w:spacing w:after="80"/>
        <w:jc w:val="both"/>
        <w:rPr>
          <w:rFonts w:cs="Tahoma"/>
        </w:rPr>
      </w:pPr>
    </w:p>
    <w:p w:rsidRDefault="007249B9" w:rsidP="007249B9" w:rsidR="007249B9" w:rsidRPr="000A1C48">
      <w:pPr>
        <w:widowControl w:val="false"/>
        <w:autoSpaceDE w:val="false"/>
        <w:autoSpaceDN w:val="false"/>
        <w:adjustRightInd w:val="false"/>
        <w:spacing w:after="80"/>
        <w:jc w:val="both"/>
        <w:rPr>
          <w:rFonts w:cs="Tahoma"/>
        </w:rPr>
      </w:pPr>
      <w:r w:rsidRPr="000A1C48">
        <w:rPr>
          <w:rFonts w:cs="Tahoma"/>
        </w:rPr>
        <w:t>Sud ističe da se temeljem čl. 63. Zakona o financijskom poslovanju i predstečajnoj nagodbi vjerovnici, u svrhu odlučivanja o planu financijskog restrukturiranja, dijele na tri grupe od kojih jednu čine tijela javne uprave i trgovačka društva u većinskom državnom vlasništvu, drugu financijske institucije, a treću ostali vjerovnici. Plan financijskog restrukturiranja smatra se prihvaćenim ako za njega glasuju vjerovnici čije tražbine prelaze polovinu vrijednosti utvrđenih tražbina za svaku grupu vjerovnika, ili ako za njega glasuju vjerovnici čije tražbine prelaze 2/3 vrijednosti svih utvrđenih tražbina. Smatrat će se da su protiv plana financijskog restrukturiranja oni vjerovnici koji imaju pravo glasa, a nisu glasovali.</w:t>
      </w:r>
    </w:p>
    <w:p w:rsidRDefault="007249B9" w:rsidP="00224B33" w:rsidR="007249B9" w:rsidRPr="009A2D87">
      <w:pPr>
        <w:jc w:val="both"/>
      </w:pPr>
    </w:p>
    <w:p w:rsidRDefault="004B4ED8" w:rsidP="00224B33" w:rsidR="00C91B7D" w:rsidRPr="009A2D87">
      <w:pPr>
        <w:jc w:val="both"/>
      </w:pPr>
      <w:r w:rsidRPr="009A2D87">
        <w:t>Sud kratko izlaže prijedlog predstečajne nagodbe.</w:t>
      </w:r>
      <w:r w:rsidR="005D5C1D" w:rsidRPr="009A2D87">
        <w:t xml:space="preserve"> </w:t>
      </w:r>
    </w:p>
    <w:p w:rsidRDefault="004B4ED8" w:rsidP="00224B33" w:rsidR="004B4ED8" w:rsidRPr="009A2D87">
      <w:pPr>
        <w:jc w:val="both"/>
      </w:pPr>
      <w:r w:rsidRPr="009A2D87">
        <w:t>Sud poziva dužnika, te svakog vjerovnike koji je prihvatio plan financijskog restrukturiranja  pojedinačno se očitovati pristaju li na sklapanje predstečajne nagodbe.</w:t>
      </w:r>
    </w:p>
    <w:p w:rsidRDefault="004B4ED8" w:rsidP="00224B33" w:rsidR="004B4ED8" w:rsidRPr="009A2D87">
      <w:pPr>
        <w:jc w:val="both"/>
      </w:pPr>
    </w:p>
    <w:p w:rsidRDefault="00DC7416" w:rsidP="00224B33" w:rsidR="004B4ED8" w:rsidRPr="009A2D87">
      <w:pPr>
        <w:jc w:val="both"/>
      </w:pPr>
      <w:r w:rsidRPr="009A2D87">
        <w:t>D</w:t>
      </w:r>
      <w:r w:rsidR="000B652C" w:rsidRPr="009A2D87">
        <w:t>užnik</w:t>
      </w:r>
      <w:r w:rsidR="004B4ED8" w:rsidRPr="009A2D87">
        <w:t xml:space="preserve"> izjavljuje kako</w:t>
      </w:r>
      <w:r w:rsidR="00D84558" w:rsidRPr="009A2D87">
        <w:t xml:space="preserve"> dužnik</w:t>
      </w:r>
      <w:r w:rsidR="004B4ED8" w:rsidRPr="009A2D87">
        <w:t xml:space="preserve"> daje pristanak za sklapanje predstečajne nagodbe. </w:t>
      </w:r>
    </w:p>
    <w:p w:rsidRDefault="00DC7416" w:rsidP="00224B33" w:rsidR="00DC7416" w:rsidRPr="009A2D87">
      <w:pPr>
        <w:jc w:val="both"/>
        <w:rPr>
          <w:i/>
          <w:color w:val="FF0000"/>
        </w:rPr>
      </w:pPr>
    </w:p>
    <w:p w:rsidRDefault="00DC7416" w:rsidP="00FC4E85" w:rsidR="00DC7416" w:rsidRPr="009A2D87">
      <w:pPr>
        <w:jc w:val="both"/>
      </w:pPr>
    </w:p>
    <w:p w:rsidRDefault="004B4ED8" w:rsidP="00AB18B0" w:rsidR="00FC3D40">
      <w:pPr>
        <w:jc w:val="both"/>
      </w:pPr>
      <w:r w:rsidRPr="007317C6">
        <w:t xml:space="preserve">Vjerovnik </w:t>
      </w:r>
      <w:r w:rsidR="007317C6" w:rsidRPr="007317C6">
        <w:t>SAMOBORSKA BANKA d.d., OIB: 13806526186</w:t>
      </w:r>
      <w:r w:rsidRPr="007317C6">
        <w:t>, č</w:t>
      </w:r>
      <w:r w:rsidR="00FC43EE" w:rsidRPr="007317C6">
        <w:t xml:space="preserve">ija utvrđena tražbina iznosi </w:t>
      </w:r>
      <w:r w:rsidR="007317C6" w:rsidRPr="007317C6">
        <w:t xml:space="preserve">16.880.297,06 </w:t>
      </w:r>
      <w:r w:rsidR="00C91B7D" w:rsidRPr="007317C6">
        <w:t>kn</w:t>
      </w:r>
      <w:r w:rsidRPr="007317C6">
        <w:t>, izjavljuje kako daje pristanak za sklapanje predstečajne nagodbe.</w:t>
      </w:r>
    </w:p>
    <w:p w:rsidRDefault="007317C6" w:rsidP="00AB18B0" w:rsidR="007317C6">
      <w:pPr>
        <w:jc w:val="both"/>
      </w:pPr>
    </w:p>
    <w:p w:rsidRDefault="007317C6" w:rsidP="007317C6" w:rsidR="007317C6">
      <w:pPr>
        <w:jc w:val="both"/>
      </w:pPr>
      <w:r w:rsidRPr="007317C6">
        <w:t xml:space="preserve">Vjerovnik </w:t>
      </w:r>
      <w:r w:rsidR="00625F23">
        <w:rPr>
          <w:color w:val="000000"/>
        </w:rPr>
        <w:t>J&amp;T banka d.d.</w:t>
      </w:r>
      <w:r w:rsidRPr="007317C6">
        <w:t xml:space="preserve">, OIB: </w:t>
      </w:r>
      <w:r w:rsidRPr="00C957CC">
        <w:rPr>
          <w:color w:val="000000"/>
        </w:rPr>
        <w:t>38182927268</w:t>
      </w:r>
      <w:r w:rsidRPr="007317C6">
        <w:t xml:space="preserve">, čija utvrđena tražbina iznosi </w:t>
      </w:r>
      <w:r w:rsidRPr="00C957CC">
        <w:t>16.723.538,85</w:t>
      </w:r>
      <w:r>
        <w:t xml:space="preserve"> </w:t>
      </w:r>
      <w:r w:rsidRPr="007317C6">
        <w:t>kn, izjavljuje kako daje pristanak za sklapanje predstečajne nagodbe.</w:t>
      </w:r>
    </w:p>
    <w:p w:rsidRDefault="007317C6" w:rsidP="00AB18B0" w:rsidR="007317C6">
      <w:pPr>
        <w:jc w:val="both"/>
      </w:pPr>
    </w:p>
    <w:p w:rsidRDefault="007317C6" w:rsidP="007317C6" w:rsidR="007317C6">
      <w:pPr>
        <w:jc w:val="both"/>
      </w:pPr>
      <w:r w:rsidRPr="007317C6">
        <w:t xml:space="preserve">Vjerovnik </w:t>
      </w:r>
      <w:r w:rsidRPr="00C957CC">
        <w:t>ARBANAS ZDRAVKO</w:t>
      </w:r>
      <w:r w:rsidRPr="007317C6">
        <w:t xml:space="preserve">, OIB: </w:t>
      </w:r>
      <w:r w:rsidRPr="00C957CC">
        <w:rPr>
          <w:color w:val="000000"/>
        </w:rPr>
        <w:t>79465194770</w:t>
      </w:r>
      <w:r w:rsidRPr="007317C6">
        <w:t xml:space="preserve">, čija utvrđena tražbina iznosi </w:t>
      </w:r>
      <w:r w:rsidRPr="00C957CC">
        <w:t>1.399.500,00</w:t>
      </w:r>
      <w:r w:rsidRPr="007317C6">
        <w:t xml:space="preserve"> kn, izjavljuje kako daje pristanak za sklapanje predstečajne nagodbe.</w:t>
      </w:r>
    </w:p>
    <w:p w:rsidRDefault="007317C6" w:rsidP="00AB18B0" w:rsidR="007317C6">
      <w:pPr>
        <w:jc w:val="both"/>
      </w:pPr>
    </w:p>
    <w:p w:rsidRDefault="007317C6" w:rsidP="007317C6" w:rsidR="007317C6">
      <w:pPr>
        <w:jc w:val="both"/>
      </w:pPr>
      <w:r w:rsidRPr="007317C6">
        <w:t xml:space="preserve">Vjerovnik </w:t>
      </w:r>
      <w:r w:rsidRPr="00C957CC">
        <w:t>ACM d.d.</w:t>
      </w:r>
      <w:r w:rsidRPr="007317C6">
        <w:t xml:space="preserve">, OIB: </w:t>
      </w:r>
      <w:r w:rsidRPr="00C957CC">
        <w:rPr>
          <w:color w:val="000000"/>
        </w:rPr>
        <w:t>92216472413</w:t>
      </w:r>
      <w:r w:rsidRPr="007317C6">
        <w:t xml:space="preserve">, čija utvrđena tražbina iznosi </w:t>
      </w:r>
      <w:r w:rsidRPr="00C957CC">
        <w:t>1.238.350,57</w:t>
      </w:r>
      <w:r w:rsidRPr="007317C6">
        <w:t xml:space="preserve"> kn, izjavljuje kako daje pristanak za sklapanje predstečajne nagodbe.</w:t>
      </w:r>
    </w:p>
    <w:p w:rsidRDefault="007317C6" w:rsidP="007317C6" w:rsidR="007317C6">
      <w:pPr>
        <w:jc w:val="both"/>
      </w:pPr>
    </w:p>
    <w:p w:rsidRDefault="007317C6" w:rsidP="007317C6" w:rsidR="007317C6">
      <w:pPr>
        <w:jc w:val="both"/>
      </w:pPr>
      <w:r w:rsidRPr="007317C6">
        <w:t xml:space="preserve">Vjerovnik </w:t>
      </w:r>
      <w:r w:rsidRPr="00C957CC">
        <w:t>GVOZDANIĆ MARICA</w:t>
      </w:r>
      <w:r w:rsidRPr="007317C6">
        <w:t xml:space="preserve">, OIB: </w:t>
      </w:r>
      <w:r w:rsidRPr="00C957CC">
        <w:rPr>
          <w:color w:val="000000"/>
        </w:rPr>
        <w:t>68786676671</w:t>
      </w:r>
      <w:r w:rsidRPr="007317C6">
        <w:t xml:space="preserve">, čija utvrđena tražbina iznosi </w:t>
      </w:r>
      <w:r w:rsidRPr="00C957CC">
        <w:t>695.000,00</w:t>
      </w:r>
      <w:r w:rsidRPr="007317C6">
        <w:t xml:space="preserve"> kn, izjavljuje kako daje pristanak za sklapanje predstečajne nagodbe.</w:t>
      </w:r>
    </w:p>
    <w:p w:rsidRDefault="007317C6" w:rsidP="007317C6" w:rsidR="007317C6">
      <w:pPr>
        <w:jc w:val="both"/>
      </w:pPr>
    </w:p>
    <w:p w:rsidRDefault="007317C6" w:rsidP="007317C6" w:rsidR="007317C6">
      <w:pPr>
        <w:jc w:val="both"/>
      </w:pPr>
      <w:r w:rsidRPr="007317C6">
        <w:t xml:space="preserve">Vjerovnik </w:t>
      </w:r>
      <w:r w:rsidRPr="00C957CC">
        <w:t>SREMIĆ FRANJO</w:t>
      </w:r>
      <w:r w:rsidRPr="007317C6">
        <w:t xml:space="preserve">, OIB: </w:t>
      </w:r>
      <w:r w:rsidRPr="00C957CC">
        <w:rPr>
          <w:color w:val="000000"/>
        </w:rPr>
        <w:t>80226500475</w:t>
      </w:r>
      <w:r w:rsidRPr="007317C6">
        <w:t xml:space="preserve">, čija utvrđena tražbina iznosi </w:t>
      </w:r>
      <w:r w:rsidRPr="00C957CC">
        <w:t>860.175,00</w:t>
      </w:r>
      <w:r>
        <w:t xml:space="preserve"> </w:t>
      </w:r>
      <w:r w:rsidRPr="007317C6">
        <w:t>kn, izjavljuje kako daje pristanak za sklapanje predstečajne nagodbe.</w:t>
      </w:r>
    </w:p>
    <w:p w:rsidRDefault="007317C6" w:rsidP="007317C6" w:rsidR="007317C6">
      <w:pPr>
        <w:jc w:val="both"/>
      </w:pPr>
    </w:p>
    <w:p w:rsidRDefault="007317C6" w:rsidP="00AB18B0" w:rsidR="007317C6">
      <w:pPr>
        <w:jc w:val="both"/>
      </w:pPr>
    </w:p>
    <w:p w:rsidRDefault="00AB18B0" w:rsidP="00AB18B0" w:rsidR="00AB18B0" w:rsidRPr="009A2D87">
      <w:pPr>
        <w:jc w:val="both"/>
      </w:pPr>
      <w:r w:rsidRPr="009A2D87">
        <w:t xml:space="preserve">Utvrđuje se da je dužnik dao pristanak za sklapanje predstečajne nagodbe  te vjerovnici čije tražbine </w:t>
      </w:r>
      <w:r w:rsidRPr="007317C6">
        <w:t xml:space="preserve">iznose </w:t>
      </w:r>
      <w:r w:rsidR="007317C6" w:rsidRPr="007317C6">
        <w:t>37.796.861,48</w:t>
      </w:r>
      <w:r w:rsidRPr="007317C6">
        <w:t xml:space="preserve"> kn, što predstavlja </w:t>
      </w:r>
      <w:r w:rsidR="007317C6" w:rsidRPr="007317C6">
        <w:t>98</w:t>
      </w:r>
      <w:r w:rsidR="00C263EF" w:rsidRPr="007317C6">
        <w:t>,</w:t>
      </w:r>
      <w:r w:rsidR="007317C6" w:rsidRPr="007317C6">
        <w:t>29</w:t>
      </w:r>
      <w:r w:rsidRPr="007317C6">
        <w:t xml:space="preserve">% ili više od 2/3 vrijednosti </w:t>
      </w:r>
      <w:r w:rsidRPr="009A2D87">
        <w:t>ukupno utvrđenih tražbina</w:t>
      </w:r>
      <w:r w:rsidR="00D84558" w:rsidRPr="009A2D87">
        <w:t xml:space="preserve"> s pravom glasa</w:t>
      </w:r>
      <w:r w:rsidRPr="009A2D87">
        <w:t>.</w:t>
      </w:r>
    </w:p>
    <w:p w:rsidRDefault="004B4ED8" w:rsidP="004B4ED8" w:rsidR="004B4ED8" w:rsidRPr="009A2D87"/>
    <w:p w:rsidRDefault="007249B9" w:rsidP="007249B9" w:rsidR="007249B9">
      <w:pPr>
        <w:widowControl w:val="false"/>
        <w:autoSpaceDE w:val="false"/>
        <w:autoSpaceDN w:val="false"/>
        <w:adjustRightInd w:val="false"/>
        <w:spacing w:after="80"/>
        <w:jc w:val="both"/>
        <w:rPr>
          <w:rFonts w:cs="Tahoma"/>
        </w:rPr>
      </w:pPr>
      <w:r>
        <w:rPr>
          <w:rFonts w:cs="Tahoma"/>
        </w:rPr>
        <w:t>Sud utvrđuje kako su ispunjeni formalni uvjeti za sukladno Zakonu o financijskom poslovanju i predstečajnoj nagodbi da se u izvanparničnom postupku usvoji predstečajna nagodba. Naime određeno je da će s</w:t>
      </w:r>
      <w:r w:rsidRPr="0042142A">
        <w:rPr>
          <w:rFonts w:cs="Tahoma"/>
        </w:rPr>
        <w:t>ud rješenjem odobriti sklapanje predstečajne nagodbe ako su na ročištu za sklapanje predstečajne nagodbe svoj pristanak dali dužnik i vjerovnici čije tražbine čine potrebnu većinu, te ako utvrdi, da je sadržaj predložene nagodbe u skladu s općim pravilima o sudskoj nagodbi, te da je njezin sadržaj u bitnim sastojcima odgovarajući prihvaćenom planu financijskog i operativnog restrukturiranja dužnika.</w:t>
      </w:r>
      <w:r>
        <w:rPr>
          <w:rFonts w:cs="Tahoma"/>
        </w:rPr>
        <w:t xml:space="preserve"> Stoga sud donosi </w:t>
      </w:r>
    </w:p>
    <w:p w:rsidRDefault="00A76A65" w:rsidP="004B4ED8" w:rsidR="00A76A65" w:rsidRPr="009A2D87"/>
    <w:p w:rsidRDefault="00A76A65" w:rsidP="004B4ED8" w:rsidR="00A76A65" w:rsidRPr="009A2D87"/>
    <w:p w:rsidRDefault="00801FFD" w:rsidP="00801FFD" w:rsidR="00801FFD" w:rsidRPr="009A2D87">
      <w:pPr>
        <w:jc w:val="center"/>
      </w:pPr>
      <w:r w:rsidRPr="009A2D87">
        <w:t xml:space="preserve">U   I M E  R E P U B L I K E  H R V A T S K E </w:t>
      </w:r>
    </w:p>
    <w:p w:rsidRDefault="004B4ED8" w:rsidP="004B4ED8" w:rsidR="004B4ED8" w:rsidRPr="009A2D87"/>
    <w:p w:rsidRDefault="004B4ED8" w:rsidP="00224B33" w:rsidR="004B4ED8" w:rsidRPr="009A2D87">
      <w:pPr>
        <w:jc w:val="center"/>
      </w:pPr>
      <w:r w:rsidRPr="009A2D87">
        <w:t>R</w:t>
      </w:r>
      <w:r w:rsidR="009A2D87">
        <w:t xml:space="preserve"> </w:t>
      </w:r>
      <w:r w:rsidRPr="009A2D87">
        <w:t>J</w:t>
      </w:r>
      <w:r w:rsidR="009A2D87">
        <w:t xml:space="preserve"> </w:t>
      </w:r>
      <w:r w:rsidRPr="009A2D87">
        <w:t>E</w:t>
      </w:r>
      <w:r w:rsidR="009A2D87">
        <w:t xml:space="preserve"> </w:t>
      </w:r>
      <w:r w:rsidRPr="009A2D87">
        <w:t>Š</w:t>
      </w:r>
      <w:r w:rsidR="009A2D87">
        <w:t xml:space="preserve"> </w:t>
      </w:r>
      <w:r w:rsidRPr="009A2D87">
        <w:t>E</w:t>
      </w:r>
      <w:r w:rsidR="009A2D87">
        <w:t xml:space="preserve"> </w:t>
      </w:r>
      <w:r w:rsidRPr="009A2D87">
        <w:t>NJ</w:t>
      </w:r>
      <w:r w:rsidR="009A2D87">
        <w:t xml:space="preserve"> </w:t>
      </w:r>
      <w:r w:rsidRPr="009A2D87">
        <w:t>E</w:t>
      </w:r>
    </w:p>
    <w:p w:rsidRDefault="004B4ED8" w:rsidP="004B4ED8" w:rsidR="004B4ED8" w:rsidRPr="009A2D87"/>
    <w:p w:rsidRDefault="004B4ED8" w:rsidP="000171A3" w:rsidR="004B4ED8" w:rsidRPr="009A2D87">
      <w:pPr>
        <w:ind w:firstLine="708"/>
        <w:jc w:val="both"/>
      </w:pPr>
      <w:r w:rsidRPr="009A2D87">
        <w:t xml:space="preserve">Odobrava se sklapanje </w:t>
      </w:r>
      <w:r w:rsidR="000171A3" w:rsidRPr="009A2D87">
        <w:t xml:space="preserve">predstečajne nagodbe u postupku nad dužnikom </w:t>
      </w:r>
      <w:r w:rsidR="000A1C48">
        <w:t>ACM Grupa d.o.o., Zagreb, Martićeva 14. OIB 69927357245</w:t>
      </w:r>
      <w:r w:rsidR="00FC4E85" w:rsidRPr="009A2D87">
        <w:t>.</w:t>
      </w:r>
    </w:p>
    <w:p w:rsidRDefault="000171A3" w:rsidP="000171A3" w:rsidR="000171A3" w:rsidRPr="009A2D87">
      <w:pPr>
        <w:ind w:firstLine="708"/>
      </w:pPr>
    </w:p>
    <w:p w:rsidRDefault="000171A3" w:rsidP="000171A3" w:rsidR="000171A3" w:rsidRPr="009A2D87">
      <w:pPr>
        <w:jc w:val="center"/>
      </w:pPr>
      <w:r w:rsidRPr="009A2D87">
        <w:t>Obrazloženje</w:t>
      </w:r>
    </w:p>
    <w:p w:rsidRDefault="000171A3" w:rsidP="000171A3" w:rsidR="000171A3" w:rsidRPr="009A2D87"/>
    <w:p w:rsidRDefault="00AE5CD7" w:rsidP="00AE5CD7" w:rsidR="000171A3" w:rsidRPr="009A2D87">
      <w:pPr>
        <w:ind w:firstLine="708"/>
        <w:jc w:val="both"/>
      </w:pPr>
      <w:r w:rsidRPr="009A2D87">
        <w:t xml:space="preserve">Dužnik </w:t>
      </w:r>
      <w:r w:rsidR="000A1C48">
        <w:t>ACM Grupa d.o.o., Zagreb, Martićeva 14. OIB 69927357245</w:t>
      </w:r>
      <w:r w:rsidRPr="009A2D87">
        <w:t>, podnio</w:t>
      </w:r>
      <w:r w:rsidR="000171A3" w:rsidRPr="009A2D87">
        <w:t xml:space="preserve"> je na temelju odredbe čl. </w:t>
      </w:r>
      <w:smartTag w:element="metricconverter" w:uri="urn:schemas-microsoft-com:office:smarttags">
        <w:smartTagPr>
          <w:attr w:val="66. st" w:name="ProductID"/>
        </w:smartTagPr>
        <w:r w:rsidR="000171A3" w:rsidRPr="009A2D87">
          <w:t>66. st</w:t>
        </w:r>
      </w:smartTag>
      <w:r w:rsidR="000171A3" w:rsidRPr="009A2D87">
        <w:t>. 1. Zakona o financijskom poslovanju i predstečajnoj nagodbi ("Narodne novine" broj 108/12, 144/12, 81/13 i 112/13, dalje: ZFPPN) prijedlog za sklapanje predstečajne nagodbe.</w:t>
      </w:r>
    </w:p>
    <w:p w:rsidRDefault="000171A3" w:rsidP="000171A3" w:rsidR="000171A3" w:rsidRPr="009A2D87">
      <w:pPr>
        <w:jc w:val="both"/>
      </w:pPr>
    </w:p>
    <w:p w:rsidRDefault="000171A3" w:rsidP="00AE5CD7" w:rsidR="000171A3" w:rsidRPr="00CC676F">
      <w:pPr>
        <w:ind w:firstLine="708"/>
        <w:jc w:val="both"/>
      </w:pPr>
      <w:r w:rsidRPr="009A2D87">
        <w:t xml:space="preserve">Sud je na temelju dostavljenih isprava i provjerom podataka na web-stranici Fine utvrdio da su ispunjene pretpostavke za određivanje ročišta radi sklapanja predstečajne </w:t>
      </w:r>
      <w:r w:rsidRPr="009A2D87">
        <w:lastRenderedPageBreak/>
        <w:t>nagodbe, a oglas s pozivom na ročište</w:t>
      </w:r>
      <w:r w:rsidR="000B652C" w:rsidRPr="009A2D87">
        <w:t xml:space="preserve"> objavljen je na</w:t>
      </w:r>
      <w:r w:rsidR="00AE5CD7" w:rsidRPr="009A2D87">
        <w:t xml:space="preserve"> mrežnoj stranici e-oglasna ploča Trgovačkog</w:t>
      </w:r>
      <w:r w:rsidR="000B652C" w:rsidRPr="009A2D87">
        <w:t xml:space="preserve"> suda</w:t>
      </w:r>
      <w:r w:rsidR="00AE5CD7" w:rsidRPr="009A2D87">
        <w:t xml:space="preserve"> u </w:t>
      </w:r>
      <w:r w:rsidR="00AE5CD7" w:rsidRPr="00CC676F">
        <w:t>Zagrebu</w:t>
      </w:r>
      <w:r w:rsidR="000B652C" w:rsidRPr="00CC676F">
        <w:t xml:space="preserve"> </w:t>
      </w:r>
      <w:r w:rsidR="00FC4E85" w:rsidRPr="00CC676F">
        <w:t xml:space="preserve">od </w:t>
      </w:r>
      <w:r w:rsidR="00CC676F" w:rsidRPr="00CC676F">
        <w:t>6</w:t>
      </w:r>
      <w:r w:rsidR="00E34585" w:rsidRPr="00CC676F">
        <w:t xml:space="preserve">. </w:t>
      </w:r>
      <w:r w:rsidR="00CC676F" w:rsidRPr="00CC676F">
        <w:t>rujna</w:t>
      </w:r>
      <w:r w:rsidR="00AB18B0" w:rsidRPr="00CC676F">
        <w:t xml:space="preserve"> </w:t>
      </w:r>
      <w:r w:rsidR="00AE5CD7" w:rsidRPr="00CC676F">
        <w:t>201</w:t>
      </w:r>
      <w:r w:rsidR="00CC676F" w:rsidRPr="00CC676F">
        <w:t>8</w:t>
      </w:r>
      <w:r w:rsidR="00AB18B0" w:rsidRPr="00CC676F">
        <w:t>.</w:t>
      </w:r>
      <w:r w:rsidR="00FC4E85" w:rsidRPr="00CC676F">
        <w:t xml:space="preserve"> i na web st</w:t>
      </w:r>
      <w:r w:rsidR="00EA1278" w:rsidRPr="00CC676F">
        <w:t>r</w:t>
      </w:r>
      <w:r w:rsidR="00A375BF" w:rsidRPr="00CC676F">
        <w:t xml:space="preserve">anici Financijske agencije od </w:t>
      </w:r>
      <w:r w:rsidR="00CC676F" w:rsidRPr="00CC676F">
        <w:t>12</w:t>
      </w:r>
      <w:r w:rsidR="00E34585" w:rsidRPr="00CC676F">
        <w:t xml:space="preserve">. </w:t>
      </w:r>
      <w:r w:rsidR="00CC676F" w:rsidRPr="00CC676F">
        <w:t>rujna</w:t>
      </w:r>
      <w:r w:rsidR="00AE5CD7" w:rsidRPr="00CC676F">
        <w:t xml:space="preserve"> 201</w:t>
      </w:r>
      <w:r w:rsidR="00CC676F" w:rsidRPr="00CC676F">
        <w:t>8</w:t>
      </w:r>
      <w:r w:rsidR="00E34585" w:rsidRPr="00CC676F">
        <w:t>.</w:t>
      </w:r>
    </w:p>
    <w:p w:rsidRDefault="000171A3" w:rsidP="000171A3" w:rsidR="000171A3" w:rsidRPr="009A2D87">
      <w:pPr>
        <w:jc w:val="both"/>
      </w:pPr>
    </w:p>
    <w:p w:rsidRDefault="000171A3" w:rsidP="00D22023" w:rsidR="000171A3" w:rsidRPr="009A2D87">
      <w:pPr>
        <w:ind w:firstLine="708"/>
        <w:jc w:val="both"/>
      </w:pPr>
      <w:r w:rsidRPr="009A2D87">
        <w:t xml:space="preserve">Na ročištu za sklapanje predstečajne nagodbe </w:t>
      </w:r>
      <w:r w:rsidRPr="00CC676F">
        <w:t xml:space="preserve">održanom </w:t>
      </w:r>
      <w:r w:rsidR="00CC676F" w:rsidRPr="00CC676F">
        <w:t>2</w:t>
      </w:r>
      <w:r w:rsidR="00E34585" w:rsidRPr="00CC676F">
        <w:t xml:space="preserve">. </w:t>
      </w:r>
      <w:r w:rsidR="00CC676F" w:rsidRPr="00CC676F">
        <w:t>listopada</w:t>
      </w:r>
      <w:r w:rsidR="00D22023" w:rsidRPr="00CC676F">
        <w:t xml:space="preserve"> 201</w:t>
      </w:r>
      <w:r w:rsidR="00CC676F" w:rsidRPr="00CC676F">
        <w:t>8</w:t>
      </w:r>
      <w:r w:rsidRPr="00CC676F">
        <w:t xml:space="preserve">., pristanak </w:t>
      </w:r>
      <w:r w:rsidRPr="009A2D87">
        <w:t xml:space="preserve">za sklapanje predstečajne nagodbe dali su dužnik i vjerovnici čije tražbine iznose </w:t>
      </w:r>
      <w:r w:rsidR="007317C6" w:rsidRPr="007317C6">
        <w:t>37.796.861,48</w:t>
      </w:r>
      <w:r w:rsidR="009A2D87" w:rsidRPr="007317C6">
        <w:t xml:space="preserve"> </w:t>
      </w:r>
      <w:r w:rsidRPr="007317C6">
        <w:t xml:space="preserve">kn, što predstavlja </w:t>
      </w:r>
      <w:r w:rsidR="007317C6" w:rsidRPr="007317C6">
        <w:t>98,29</w:t>
      </w:r>
      <w:r w:rsidRPr="007317C6">
        <w:t xml:space="preserve"> % ili </w:t>
      </w:r>
      <w:r w:rsidRPr="009A2D87">
        <w:t xml:space="preserve">više od 2/3 vrijednosti ukupno utvrđenih tražbina, čime je ostvarena potrebna većina propisana čl. </w:t>
      </w:r>
      <w:smartTag w:element="metricconverter" w:uri="urn:schemas-microsoft-com:office:smarttags">
        <w:smartTagPr>
          <w:attr w:val="66. st" w:name="ProductID"/>
        </w:smartTagPr>
        <w:r w:rsidRPr="009A2D87">
          <w:t>66. st</w:t>
        </w:r>
      </w:smartTag>
      <w:r w:rsidRPr="009A2D87">
        <w:t>. 7. u vezi s čl. 63. ZFPPN-a. Slijedom navedenog, sud je riješio kao u izreci ovog rješenja.</w:t>
      </w:r>
    </w:p>
    <w:p w:rsidRDefault="000171A3" w:rsidP="000171A3" w:rsidR="000171A3"/>
    <w:p w:rsidRDefault="009A2D87" w:rsidP="000171A3" w:rsidR="009A2D87"/>
    <w:p w:rsidRDefault="009A2D87" w:rsidP="009A2D87" w:rsidR="009A2D87">
      <w:pPr>
        <w:jc w:val="right"/>
      </w:pPr>
      <w:r>
        <w:tab/>
      </w:r>
      <w:r>
        <w:tab/>
      </w:r>
      <w:r>
        <w:tab/>
      </w:r>
      <w:r>
        <w:tab/>
      </w:r>
      <w:r>
        <w:tab/>
      </w:r>
      <w:r>
        <w:tab/>
      </w:r>
      <w:r>
        <w:tab/>
      </w:r>
      <w:r>
        <w:tab/>
      </w:r>
      <w:r>
        <w:tab/>
      </w:r>
      <w:r>
        <w:tab/>
        <w:t>Sudac:</w:t>
      </w:r>
    </w:p>
    <w:p w:rsidRDefault="009A2D87" w:rsidP="009A2D87" w:rsidR="009A2D87">
      <w:pPr>
        <w:jc w:val="right"/>
      </w:pPr>
      <w:r>
        <w:tab/>
      </w:r>
      <w:r>
        <w:tab/>
      </w:r>
      <w:r>
        <w:tab/>
      </w:r>
      <w:r>
        <w:tab/>
      </w:r>
      <w:r>
        <w:tab/>
      </w:r>
      <w:r>
        <w:tab/>
      </w:r>
      <w:r>
        <w:tab/>
      </w:r>
      <w:r>
        <w:tab/>
      </w:r>
      <w:r>
        <w:tab/>
        <w:t>Nikolina Dorić Hadžisejdić</w:t>
      </w:r>
    </w:p>
    <w:p w:rsidRDefault="009A2D87" w:rsidP="000171A3" w:rsidR="009A2D87"/>
    <w:p w:rsidRDefault="009A2D87" w:rsidP="000171A3" w:rsidR="009A2D87" w:rsidRPr="009A2D87"/>
    <w:p w:rsidRDefault="000171A3" w:rsidP="000171A3" w:rsidR="000171A3" w:rsidRPr="009A2D87">
      <w:pPr>
        <w:jc w:val="both"/>
      </w:pPr>
      <w:r w:rsidRPr="009A2D87">
        <w:t xml:space="preserve">UPUTA O PRAVNOM LIJEKU: </w:t>
      </w:r>
    </w:p>
    <w:p w:rsidRDefault="000171A3" w:rsidP="000171A3" w:rsidR="000171A3" w:rsidRPr="009A2D87">
      <w:pPr>
        <w:jc w:val="both"/>
      </w:pPr>
      <w:r w:rsidRPr="009A2D87">
        <w:t>Protiv rješenja o odobravanju ove predstečajne nagodbe može se izjaviti žalba u roku od 8 dana. Žalba se podnosi ovom sudu za Visoki trgovački sud RH u 2 primjerka.</w:t>
      </w:r>
    </w:p>
    <w:p w:rsidRDefault="000171A3" w:rsidP="000171A3" w:rsidR="000171A3" w:rsidRPr="009A2D87">
      <w:pPr>
        <w:ind w:firstLine="708"/>
        <w:jc w:val="center"/>
      </w:pPr>
    </w:p>
    <w:p w:rsidRDefault="00AE4548" w:rsidP="000171A3" w:rsidR="00AE4548" w:rsidRPr="009A2D87">
      <w:pPr>
        <w:ind w:firstLine="708"/>
        <w:jc w:val="center"/>
      </w:pPr>
    </w:p>
    <w:p w:rsidRDefault="00AE4548" w:rsidP="00A76A65" w:rsidR="00AE4548" w:rsidRPr="009A2D87"/>
    <w:p w:rsidRDefault="000171A3" w:rsidP="00480963" w:rsidR="000171A3" w:rsidRPr="009A2D87">
      <w:pPr>
        <w:jc w:val="both"/>
      </w:pPr>
      <w:r w:rsidRPr="009A2D87">
        <w:t xml:space="preserve">Nakon što je sud nazočnim javno objavio rješenje kojim se dopušta sklapanje predstečajne nagodbe stranke pristupaju potpisivanju: </w:t>
      </w:r>
    </w:p>
    <w:p w:rsidRDefault="004B4ED8" w:rsidP="004B4ED8" w:rsidR="004B4ED8" w:rsidRPr="009A2D87"/>
    <w:p w:rsidRDefault="004B4ED8" w:rsidP="00224B33" w:rsidR="004B4ED8" w:rsidRPr="00625F23">
      <w:pPr>
        <w:jc w:val="center"/>
      </w:pPr>
      <w:r w:rsidRPr="00625F23">
        <w:t>PREDSTEČAJNE NAGODBE</w:t>
      </w:r>
    </w:p>
    <w:p w:rsidRDefault="00801FFD" w:rsidP="00801FFD" w:rsidR="00801FFD" w:rsidRPr="00FC3D40">
      <w:pPr>
        <w:rPr>
          <w:b/>
          <w:bCs/>
          <w:color w:val="FF0000"/>
        </w:rPr>
      </w:pPr>
    </w:p>
    <w:p w:rsidRDefault="007B545E" w:rsidP="00C957CC" w:rsidR="00C957CC" w:rsidRPr="00C957CC">
      <w:pPr>
        <w:pStyle w:val="Bezproreda"/>
        <w:rPr>
          <w:rFonts w:cs="Times New Roman" w:eastAsia="Arial Unicode MS" w:hAnsi="Times New Roman" w:ascii="Times New Roman"/>
          <w:sz w:val="24"/>
          <w:szCs w:val="24"/>
        </w:rPr>
      </w:pPr>
      <w:r>
        <w:rPr>
          <w:rFonts w:cs="Times New Roman" w:eastAsia="Arial Unicode MS" w:hAnsi="Times New Roman" w:ascii="Times New Roman"/>
          <w:sz w:val="24"/>
          <w:szCs w:val="24"/>
        </w:rPr>
        <w:t>I</w:t>
      </w:r>
      <w:r>
        <w:rPr>
          <w:rFonts w:cs="Times New Roman" w:eastAsia="Arial Unicode MS" w:hAnsi="Times New Roman" w:ascii="Times New Roman"/>
          <w:sz w:val="24"/>
          <w:szCs w:val="24"/>
        </w:rPr>
        <w:tab/>
      </w:r>
      <w:r w:rsidR="00C957CC" w:rsidRPr="00C957CC">
        <w:rPr>
          <w:rFonts w:cs="Times New Roman" w:eastAsia="Arial Unicode MS" w:hAnsi="Times New Roman" w:ascii="Times New Roman"/>
          <w:sz w:val="24"/>
          <w:szCs w:val="24"/>
        </w:rPr>
        <w:t>Dužnik: ACM Grupa d.o.o. za trgovinu i poslovne usluge, Zagreb, Martićeva 14</w:t>
      </w:r>
    </w:p>
    <w:p w:rsidRDefault="00C957CC" w:rsidP="00C957CC" w:rsidR="00C957CC" w:rsidRPr="00C957CC">
      <w:pPr>
        <w:pStyle w:val="Bezproreda"/>
        <w:rPr>
          <w:rFonts w:cs="Times New Roman" w:eastAsia="Arial Unicode MS" w:hAnsi="Times New Roman" w:ascii="Times New Roman"/>
          <w:sz w:val="24"/>
          <w:szCs w:val="24"/>
        </w:rPr>
      </w:pPr>
      <w:r w:rsidRPr="00C957CC">
        <w:rPr>
          <w:rFonts w:cs="Times New Roman" w:eastAsia="Arial Unicode MS" w:hAnsi="Times New Roman" w:ascii="Times New Roman"/>
          <w:sz w:val="24"/>
          <w:szCs w:val="24"/>
        </w:rPr>
        <w:t xml:space="preserve">             OIB: 69927357245</w:t>
      </w:r>
    </w:p>
    <w:p w:rsidRDefault="00C957CC" w:rsidP="00C957CC" w:rsidR="00C957CC" w:rsidRPr="00C957CC">
      <w:pPr>
        <w:pStyle w:val="Bezproreda"/>
        <w:rPr>
          <w:rFonts w:cs="Times New Roman" w:eastAsia="Arial Unicode MS" w:hAnsi="Times New Roman" w:ascii="Times New Roman"/>
          <w:sz w:val="24"/>
          <w:szCs w:val="24"/>
        </w:rPr>
      </w:pPr>
    </w:p>
    <w:p w:rsidRDefault="007B545E" w:rsidP="00C957CC" w:rsidR="007B545E" w:rsidRPr="00C957CC">
      <w:pPr>
        <w:pStyle w:val="Bezproreda"/>
        <w:rPr>
          <w:rFonts w:cs="Times New Roman" w:eastAsia="Arial Unicode MS" w:hAnsi="Times New Roman" w:ascii="Times New Roman"/>
          <w:sz w:val="24"/>
          <w:szCs w:val="24"/>
        </w:rPr>
      </w:pPr>
      <w:r>
        <w:rPr>
          <w:rFonts w:cs="Times New Roman" w:eastAsia="Arial Unicode MS" w:hAnsi="Times New Roman" w:ascii="Times New Roman"/>
          <w:sz w:val="24"/>
          <w:szCs w:val="24"/>
        </w:rPr>
        <w:tab/>
      </w:r>
      <w:r w:rsidR="00C957CC" w:rsidRPr="00C957CC">
        <w:rPr>
          <w:rFonts w:cs="Times New Roman" w:eastAsia="Arial Unicode MS" w:hAnsi="Times New Roman" w:ascii="Times New Roman"/>
          <w:sz w:val="24"/>
          <w:szCs w:val="24"/>
        </w:rPr>
        <w:t xml:space="preserve">Vjerovnici: </w:t>
      </w:r>
    </w:p>
    <w:tbl>
      <w:tblPr>
        <w:tblW w:type="dxa" w:w="8662"/>
        <w:tblInd w:type="dxa" w:w="93"/>
        <w:tblLook w:val="04A0" w:noVBand="1" w:noHBand="0" w:lastColumn="0" w:firstColumn="1" w:lastRow="0" w:firstRow="1"/>
      </w:tblPr>
      <w:tblGrid>
        <w:gridCol w:w="800"/>
        <w:gridCol w:w="1990"/>
        <w:gridCol w:w="3761"/>
        <w:gridCol w:w="2111"/>
      </w:tblGrid>
      <w:tr w:rsidTr="00F07415" w:rsidR="00C957CC" w:rsidRPr="00C957CC">
        <w:trPr>
          <w:trHeight w:val="1180"/>
        </w:trPr>
        <w:tc>
          <w:tcPr>
            <w:tcW w:type="dxa" w:w="800"/>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C957CC" w:rsidP="00F07415" w:rsidR="00C957CC" w:rsidRPr="00C957CC">
            <w:pPr>
              <w:jc w:val="center"/>
            </w:pPr>
            <w:r w:rsidRPr="00C957CC">
              <w:t>RBR</w:t>
            </w:r>
          </w:p>
        </w:tc>
        <w:tc>
          <w:tcPr>
            <w:tcW w:type="dxa" w:w="1990"/>
            <w:tcBorders>
              <w:top w:space="0" w:sz="4" w:color="auto" w:val="single"/>
              <w:left w:val="nil"/>
              <w:bottom w:space="0" w:sz="4" w:color="auto" w:val="single"/>
              <w:right w:space="0" w:sz="4" w:color="auto" w:val="single"/>
            </w:tcBorders>
            <w:shd w:fill="C5D9F1" w:color="000000" w:val="clear"/>
            <w:vAlign w:val="center"/>
            <w:hideMark/>
          </w:tcPr>
          <w:p w:rsidRDefault="00C957CC" w:rsidP="00F07415" w:rsidR="00C957CC" w:rsidRPr="00C957CC">
            <w:pPr>
              <w:jc w:val="center"/>
            </w:pPr>
            <w:r w:rsidRPr="00C957CC">
              <w:t>OIB VJEROVNIKA</w:t>
            </w:r>
          </w:p>
        </w:tc>
        <w:tc>
          <w:tcPr>
            <w:tcW w:type="dxa" w:w="3761"/>
            <w:tcBorders>
              <w:top w:space="0" w:sz="4" w:color="auto" w:val="single"/>
              <w:left w:val="nil"/>
              <w:bottom w:space="0" w:sz="4" w:color="auto" w:val="single"/>
              <w:right w:space="0" w:sz="4" w:color="auto" w:val="single"/>
            </w:tcBorders>
            <w:shd w:fill="C5D9F1" w:color="000000" w:val="clear"/>
            <w:vAlign w:val="center"/>
            <w:hideMark/>
          </w:tcPr>
          <w:p w:rsidRDefault="00C957CC" w:rsidP="00F07415" w:rsidR="00C957CC" w:rsidRPr="00C957CC">
            <w:pPr>
              <w:jc w:val="center"/>
            </w:pPr>
            <w:r w:rsidRPr="00C957CC">
              <w:t>NAZIV VJEROVNIKA</w:t>
            </w:r>
          </w:p>
        </w:tc>
        <w:tc>
          <w:tcPr>
            <w:tcW w:type="dxa" w:w="2111"/>
            <w:tcBorders>
              <w:top w:space="0" w:sz="4" w:color="auto" w:val="single"/>
              <w:left w:val="nil"/>
              <w:bottom w:space="0" w:sz="4" w:color="auto" w:val="single"/>
              <w:right w:space="0" w:sz="4" w:color="auto" w:val="single"/>
            </w:tcBorders>
            <w:shd w:fill="C5D9F1" w:color="000000" w:val="clear"/>
            <w:vAlign w:val="center"/>
            <w:hideMark/>
          </w:tcPr>
          <w:p w:rsidRDefault="00C957CC" w:rsidP="00F07415" w:rsidR="00C957CC" w:rsidRPr="00C957CC">
            <w:pPr>
              <w:jc w:val="center"/>
            </w:pPr>
            <w:r w:rsidRPr="00C957CC">
              <w:t>UTVRĐENI IZNOS TRAŽBINE</w:t>
            </w:r>
          </w:p>
        </w:tc>
      </w:tr>
      <w:tr w:rsidTr="00F07415" w:rsidR="00C957CC" w:rsidRPr="00C957CC">
        <w:trPr>
          <w:trHeight w:val="251"/>
        </w:trPr>
        <w:tc>
          <w:tcPr>
            <w:tcW w:type="dxa" w:w="800"/>
            <w:tcBorders>
              <w:top w:val="nil"/>
              <w:left w:space="0" w:sz="4" w:color="auto" w:val="single"/>
              <w:bottom w:space="0" w:sz="4" w:color="auto" w:val="single"/>
              <w:right w:space="0" w:sz="4" w:color="auto" w:val="single"/>
            </w:tcBorders>
            <w:shd w:fill="auto" w:color="auto" w:val="clear"/>
            <w:hideMark/>
          </w:tcPr>
          <w:p w:rsidRDefault="00C957CC" w:rsidP="00F07415" w:rsidR="00C957CC" w:rsidRPr="00C957CC">
            <w:pPr>
              <w:jc w:val="right"/>
              <w:rPr>
                <w:color w:val="000000"/>
              </w:rPr>
            </w:pPr>
            <w:r w:rsidRPr="00C957CC">
              <w:rPr>
                <w:color w:val="000000"/>
              </w:rPr>
              <w:t>1</w:t>
            </w:r>
          </w:p>
        </w:tc>
        <w:tc>
          <w:tcPr>
            <w:tcW w:type="dxa" w:w="1990"/>
            <w:tcBorders>
              <w:top w:val="nil"/>
              <w:left w:val="nil"/>
              <w:bottom w:space="0" w:sz="4" w:color="auto" w:val="single"/>
              <w:right w:space="0" w:sz="4" w:color="auto" w:val="single"/>
            </w:tcBorders>
            <w:shd w:fill="auto" w:color="auto" w:val="clear"/>
            <w:hideMark/>
          </w:tcPr>
          <w:p w:rsidRDefault="00C957CC" w:rsidP="00F07415" w:rsidR="00C957CC" w:rsidRPr="00C957CC">
            <w:pPr>
              <w:rPr>
                <w:color w:val="000000"/>
              </w:rPr>
            </w:pPr>
            <w:r w:rsidRPr="00C957CC">
              <w:rPr>
                <w:color w:val="000000"/>
              </w:rPr>
              <w:t>79465194770</w:t>
            </w:r>
          </w:p>
        </w:tc>
        <w:tc>
          <w:tcPr>
            <w:tcW w:type="dxa" w:w="3761"/>
            <w:tcBorders>
              <w:top w:val="nil"/>
              <w:left w:val="nil"/>
              <w:bottom w:space="0" w:sz="4" w:color="auto" w:val="single"/>
              <w:right w:space="0" w:sz="4" w:color="auto" w:val="single"/>
            </w:tcBorders>
            <w:shd w:fill="auto" w:color="auto" w:val="clear"/>
            <w:hideMark/>
          </w:tcPr>
          <w:p w:rsidRDefault="00C957CC" w:rsidP="00F07415" w:rsidR="00C957CC" w:rsidRPr="00C957CC">
            <w:r w:rsidRPr="00C957CC">
              <w:t>ARBANAS ZDRAVKO</w:t>
            </w:r>
          </w:p>
        </w:tc>
        <w:tc>
          <w:tcPr>
            <w:tcW w:type="dxa" w:w="2111"/>
            <w:tcBorders>
              <w:top w:val="nil"/>
              <w:left w:val="nil"/>
              <w:bottom w:space="0" w:sz="4" w:color="auto" w:val="single"/>
              <w:right w:space="0" w:sz="4" w:color="auto" w:val="single"/>
            </w:tcBorders>
            <w:shd w:fill="auto" w:color="auto" w:val="clear"/>
            <w:hideMark/>
          </w:tcPr>
          <w:p w:rsidRDefault="00C957CC" w:rsidP="00F07415" w:rsidR="00C957CC" w:rsidRPr="00C957CC">
            <w:pPr>
              <w:jc w:val="right"/>
            </w:pPr>
            <w:r w:rsidRPr="00C957CC">
              <w:t>1.399.500,00</w:t>
            </w:r>
          </w:p>
        </w:tc>
      </w:tr>
      <w:tr w:rsidTr="00F07415" w:rsidR="00C957CC" w:rsidRPr="00C957CC">
        <w:trPr>
          <w:trHeight w:val="251"/>
        </w:trPr>
        <w:tc>
          <w:tcPr>
            <w:tcW w:type="dxa" w:w="800"/>
            <w:tcBorders>
              <w:top w:val="nil"/>
              <w:left w:space="0" w:sz="4" w:color="auto" w:val="single"/>
              <w:bottom w:space="0" w:sz="4" w:color="auto" w:val="single"/>
              <w:right w:space="0" w:sz="4" w:color="auto" w:val="single"/>
            </w:tcBorders>
            <w:shd w:fill="auto" w:color="auto" w:val="clear"/>
            <w:hideMark/>
          </w:tcPr>
          <w:p w:rsidRDefault="00C957CC" w:rsidP="00F07415" w:rsidR="00C957CC" w:rsidRPr="00C957CC">
            <w:pPr>
              <w:jc w:val="right"/>
              <w:rPr>
                <w:color w:val="000000"/>
              </w:rPr>
            </w:pPr>
            <w:r w:rsidRPr="00C957CC">
              <w:rPr>
                <w:color w:val="000000"/>
              </w:rPr>
              <w:t>2</w:t>
            </w:r>
          </w:p>
        </w:tc>
        <w:tc>
          <w:tcPr>
            <w:tcW w:type="dxa" w:w="1990"/>
            <w:tcBorders>
              <w:top w:val="nil"/>
              <w:left w:val="nil"/>
              <w:bottom w:space="0" w:sz="4" w:color="auto" w:val="single"/>
              <w:right w:space="0" w:sz="4" w:color="auto" w:val="single"/>
            </w:tcBorders>
            <w:shd w:fill="auto" w:color="auto" w:val="clear"/>
            <w:hideMark/>
          </w:tcPr>
          <w:p w:rsidRDefault="00C957CC" w:rsidP="00F07415" w:rsidR="00C957CC" w:rsidRPr="00C957CC">
            <w:pPr>
              <w:rPr>
                <w:color w:val="000000"/>
              </w:rPr>
            </w:pPr>
            <w:r w:rsidRPr="00C957CC">
              <w:rPr>
                <w:color w:val="000000"/>
              </w:rPr>
              <w:t>92216472413</w:t>
            </w:r>
          </w:p>
        </w:tc>
        <w:tc>
          <w:tcPr>
            <w:tcW w:type="dxa" w:w="3761"/>
            <w:tcBorders>
              <w:top w:val="nil"/>
              <w:left w:val="nil"/>
              <w:bottom w:space="0" w:sz="4" w:color="auto" w:val="single"/>
              <w:right w:space="0" w:sz="4" w:color="auto" w:val="single"/>
            </w:tcBorders>
            <w:shd w:fill="auto" w:color="auto" w:val="clear"/>
            <w:hideMark/>
          </w:tcPr>
          <w:p w:rsidRDefault="00C957CC" w:rsidP="00F07415" w:rsidR="00C957CC" w:rsidRPr="00C957CC">
            <w:r w:rsidRPr="00C957CC">
              <w:t>ACM d.d.</w:t>
            </w:r>
          </w:p>
        </w:tc>
        <w:tc>
          <w:tcPr>
            <w:tcW w:type="dxa" w:w="2111"/>
            <w:tcBorders>
              <w:top w:val="nil"/>
              <w:left w:val="nil"/>
              <w:bottom w:space="0" w:sz="4" w:color="auto" w:val="single"/>
              <w:right w:space="0" w:sz="4" w:color="auto" w:val="single"/>
            </w:tcBorders>
            <w:shd w:fill="auto" w:color="auto" w:val="clear"/>
            <w:hideMark/>
          </w:tcPr>
          <w:p w:rsidRDefault="00C957CC" w:rsidP="00F07415" w:rsidR="00C957CC" w:rsidRPr="00C957CC">
            <w:pPr>
              <w:jc w:val="right"/>
            </w:pPr>
            <w:r w:rsidRPr="00C957CC">
              <w:t>1.238.350,57</w:t>
            </w:r>
          </w:p>
        </w:tc>
      </w:tr>
      <w:tr w:rsidTr="00F07415" w:rsidR="00C957CC" w:rsidRPr="00C957CC">
        <w:trPr>
          <w:trHeight w:val="251"/>
        </w:trPr>
        <w:tc>
          <w:tcPr>
            <w:tcW w:type="dxa" w:w="800"/>
            <w:tcBorders>
              <w:top w:val="nil"/>
              <w:left w:space="0" w:sz="4" w:color="auto" w:val="single"/>
              <w:bottom w:space="0" w:sz="4" w:color="auto" w:val="single"/>
              <w:right w:space="0" w:sz="4" w:color="auto" w:val="single"/>
            </w:tcBorders>
            <w:shd w:fill="auto" w:color="auto" w:val="clear"/>
            <w:hideMark/>
          </w:tcPr>
          <w:p w:rsidRDefault="00C957CC" w:rsidP="00F07415" w:rsidR="00C957CC" w:rsidRPr="00C957CC">
            <w:pPr>
              <w:jc w:val="right"/>
              <w:rPr>
                <w:color w:val="000000"/>
              </w:rPr>
            </w:pPr>
            <w:r w:rsidRPr="00C957CC">
              <w:rPr>
                <w:color w:val="000000"/>
              </w:rPr>
              <w:t>3</w:t>
            </w:r>
          </w:p>
        </w:tc>
        <w:tc>
          <w:tcPr>
            <w:tcW w:type="dxa" w:w="1990"/>
            <w:tcBorders>
              <w:top w:val="nil"/>
              <w:left w:val="nil"/>
              <w:bottom w:space="0" w:sz="4" w:color="auto" w:val="single"/>
              <w:right w:space="0" w:sz="4" w:color="auto" w:val="single"/>
            </w:tcBorders>
            <w:shd w:fill="auto" w:color="auto" w:val="clear"/>
            <w:hideMark/>
          </w:tcPr>
          <w:p w:rsidRDefault="00C957CC" w:rsidP="00F07415" w:rsidR="00C957CC" w:rsidRPr="00C957CC">
            <w:pPr>
              <w:rPr>
                <w:color w:val="000000"/>
              </w:rPr>
            </w:pPr>
            <w:r w:rsidRPr="00C957CC">
              <w:rPr>
                <w:color w:val="000000"/>
              </w:rPr>
              <w:t>01516004195</w:t>
            </w:r>
          </w:p>
        </w:tc>
        <w:tc>
          <w:tcPr>
            <w:tcW w:type="dxa" w:w="3761"/>
            <w:tcBorders>
              <w:top w:val="nil"/>
              <w:left w:val="nil"/>
              <w:bottom w:space="0" w:sz="4" w:color="auto" w:val="single"/>
              <w:right w:space="0" w:sz="4" w:color="auto" w:val="single"/>
            </w:tcBorders>
            <w:shd w:fill="auto" w:color="auto" w:val="clear"/>
            <w:hideMark/>
          </w:tcPr>
          <w:p w:rsidRDefault="00C957CC" w:rsidP="00F07415" w:rsidR="00C957CC" w:rsidRPr="00C957CC">
            <w:r w:rsidRPr="00C957CC">
              <w:t>BOŠNJAK DARIA</w:t>
            </w:r>
          </w:p>
        </w:tc>
        <w:tc>
          <w:tcPr>
            <w:tcW w:type="dxa" w:w="2111"/>
            <w:tcBorders>
              <w:top w:val="nil"/>
              <w:left w:val="nil"/>
              <w:bottom w:space="0" w:sz="4" w:color="auto" w:val="single"/>
              <w:right w:space="0" w:sz="4" w:color="auto" w:val="single"/>
            </w:tcBorders>
            <w:shd w:fill="auto" w:color="auto" w:val="clear"/>
            <w:hideMark/>
          </w:tcPr>
          <w:p w:rsidRDefault="00C957CC" w:rsidP="00F07415" w:rsidR="00C957CC" w:rsidRPr="00C957CC">
            <w:pPr>
              <w:jc w:val="right"/>
            </w:pPr>
            <w:r w:rsidRPr="00C957CC">
              <w:t>626.072,08</w:t>
            </w:r>
          </w:p>
        </w:tc>
      </w:tr>
      <w:tr w:rsidTr="00F07415" w:rsidR="00C957CC" w:rsidRPr="00C957CC">
        <w:trPr>
          <w:trHeight w:val="251"/>
        </w:trPr>
        <w:tc>
          <w:tcPr>
            <w:tcW w:type="dxa" w:w="800"/>
            <w:tcBorders>
              <w:top w:val="nil"/>
              <w:left w:space="0" w:sz="4" w:color="auto" w:val="single"/>
              <w:bottom w:space="0" w:sz="4" w:color="auto" w:val="single"/>
              <w:right w:space="0" w:sz="4" w:color="auto" w:val="single"/>
            </w:tcBorders>
            <w:shd w:fill="auto" w:color="auto" w:val="clear"/>
            <w:hideMark/>
          </w:tcPr>
          <w:p w:rsidRDefault="00C957CC" w:rsidP="00F07415" w:rsidR="00C957CC" w:rsidRPr="00C957CC">
            <w:pPr>
              <w:jc w:val="right"/>
              <w:rPr>
                <w:color w:val="000000"/>
              </w:rPr>
            </w:pPr>
            <w:r w:rsidRPr="00C957CC">
              <w:rPr>
                <w:color w:val="000000"/>
              </w:rPr>
              <w:t>4</w:t>
            </w:r>
          </w:p>
        </w:tc>
        <w:tc>
          <w:tcPr>
            <w:tcW w:type="dxa" w:w="1990"/>
            <w:tcBorders>
              <w:top w:val="nil"/>
              <w:left w:val="nil"/>
              <w:bottom w:space="0" w:sz="4" w:color="auto" w:val="single"/>
              <w:right w:space="0" w:sz="4" w:color="auto" w:val="single"/>
            </w:tcBorders>
            <w:shd w:fill="auto" w:color="auto" w:val="clear"/>
            <w:hideMark/>
          </w:tcPr>
          <w:p w:rsidRDefault="00C957CC" w:rsidP="00F07415" w:rsidR="00C957CC" w:rsidRPr="00C957CC">
            <w:pPr>
              <w:rPr>
                <w:color w:val="000000"/>
              </w:rPr>
            </w:pPr>
            <w:r w:rsidRPr="00C957CC">
              <w:rPr>
                <w:color w:val="000000"/>
              </w:rPr>
              <w:t>68786676671</w:t>
            </w:r>
          </w:p>
        </w:tc>
        <w:tc>
          <w:tcPr>
            <w:tcW w:type="dxa" w:w="3761"/>
            <w:tcBorders>
              <w:top w:val="nil"/>
              <w:left w:val="nil"/>
              <w:bottom w:space="0" w:sz="4" w:color="auto" w:val="single"/>
              <w:right w:space="0" w:sz="4" w:color="auto" w:val="single"/>
            </w:tcBorders>
            <w:shd w:fill="auto" w:color="auto" w:val="clear"/>
            <w:hideMark/>
          </w:tcPr>
          <w:p w:rsidRDefault="00C957CC" w:rsidP="00F07415" w:rsidR="00C957CC" w:rsidRPr="00C957CC">
            <w:r w:rsidRPr="00C957CC">
              <w:t>GVOZDANIĆ MARICA</w:t>
            </w:r>
          </w:p>
        </w:tc>
        <w:tc>
          <w:tcPr>
            <w:tcW w:type="dxa" w:w="2111"/>
            <w:tcBorders>
              <w:top w:val="nil"/>
              <w:left w:val="nil"/>
              <w:bottom w:space="0" w:sz="4" w:color="auto" w:val="single"/>
              <w:right w:space="0" w:sz="4" w:color="auto" w:val="single"/>
            </w:tcBorders>
            <w:shd w:fill="auto" w:color="auto" w:val="clear"/>
            <w:hideMark/>
          </w:tcPr>
          <w:p w:rsidRDefault="00C957CC" w:rsidP="00F07415" w:rsidR="00C957CC" w:rsidRPr="00C957CC">
            <w:pPr>
              <w:jc w:val="right"/>
            </w:pPr>
            <w:r w:rsidRPr="00C957CC">
              <w:t>695.000,00</w:t>
            </w:r>
          </w:p>
        </w:tc>
      </w:tr>
      <w:tr w:rsidTr="00F07415" w:rsidR="00C957CC" w:rsidRPr="00C957CC">
        <w:trPr>
          <w:trHeight w:val="251"/>
        </w:trPr>
        <w:tc>
          <w:tcPr>
            <w:tcW w:type="dxa" w:w="800"/>
            <w:tcBorders>
              <w:top w:val="nil"/>
              <w:left w:space="0" w:sz="4" w:color="auto" w:val="single"/>
              <w:bottom w:space="0" w:sz="4" w:color="auto" w:val="single"/>
              <w:right w:space="0" w:sz="4" w:color="auto" w:val="single"/>
            </w:tcBorders>
            <w:shd w:fill="auto" w:color="auto" w:val="clear"/>
            <w:hideMark/>
          </w:tcPr>
          <w:p w:rsidRDefault="00C957CC" w:rsidP="00F07415" w:rsidR="00C957CC" w:rsidRPr="00C957CC">
            <w:pPr>
              <w:jc w:val="right"/>
              <w:rPr>
                <w:color w:val="000000"/>
              </w:rPr>
            </w:pPr>
            <w:r w:rsidRPr="00C957CC">
              <w:rPr>
                <w:color w:val="000000"/>
              </w:rPr>
              <w:t>5</w:t>
            </w:r>
          </w:p>
        </w:tc>
        <w:tc>
          <w:tcPr>
            <w:tcW w:type="dxa" w:w="1990"/>
            <w:tcBorders>
              <w:top w:val="nil"/>
              <w:left w:val="nil"/>
              <w:bottom w:space="0" w:sz="4" w:color="auto" w:val="single"/>
              <w:right w:space="0" w:sz="4" w:color="auto" w:val="single"/>
            </w:tcBorders>
            <w:shd w:fill="auto" w:color="auto" w:val="clear"/>
            <w:hideMark/>
          </w:tcPr>
          <w:p w:rsidRDefault="00C957CC" w:rsidP="00F07415" w:rsidR="00C957CC" w:rsidRPr="00C957CC">
            <w:pPr>
              <w:rPr>
                <w:color w:val="000000"/>
              </w:rPr>
            </w:pPr>
            <w:r w:rsidRPr="00C957CC">
              <w:rPr>
                <w:color w:val="000000"/>
              </w:rPr>
              <w:t>69693144506</w:t>
            </w:r>
          </w:p>
        </w:tc>
        <w:tc>
          <w:tcPr>
            <w:tcW w:type="dxa" w:w="3761"/>
            <w:tcBorders>
              <w:top w:val="nil"/>
              <w:left w:val="nil"/>
              <w:bottom w:space="0" w:sz="4" w:color="auto" w:val="single"/>
              <w:right w:space="0" w:sz="4" w:color="auto" w:val="single"/>
            </w:tcBorders>
            <w:shd w:fill="auto" w:color="auto" w:val="clear"/>
            <w:hideMark/>
          </w:tcPr>
          <w:p w:rsidRDefault="00C957CC" w:rsidP="00F07415" w:rsidR="00C957CC" w:rsidRPr="00C957CC">
            <w:r w:rsidRPr="00C957CC">
              <w:t>HRVATSKE ŠUME d.o.o.</w:t>
            </w:r>
          </w:p>
        </w:tc>
        <w:tc>
          <w:tcPr>
            <w:tcW w:type="dxa" w:w="2111"/>
            <w:tcBorders>
              <w:top w:val="nil"/>
              <w:left w:val="nil"/>
              <w:bottom w:space="0" w:sz="4" w:color="auto" w:val="single"/>
              <w:right w:space="0" w:sz="4" w:color="auto" w:val="single"/>
            </w:tcBorders>
            <w:shd w:fill="auto" w:color="auto" w:val="clear"/>
            <w:hideMark/>
          </w:tcPr>
          <w:p w:rsidRDefault="00C957CC" w:rsidP="00F07415" w:rsidR="00C957CC" w:rsidRPr="00C957CC">
            <w:pPr>
              <w:jc w:val="right"/>
            </w:pPr>
            <w:r w:rsidRPr="00C957CC">
              <w:t>16,91</w:t>
            </w:r>
          </w:p>
        </w:tc>
      </w:tr>
      <w:tr w:rsidTr="00F07415" w:rsidR="00C957CC" w:rsidRPr="00C957CC">
        <w:trPr>
          <w:trHeight w:val="251"/>
        </w:trPr>
        <w:tc>
          <w:tcPr>
            <w:tcW w:type="dxa" w:w="800"/>
            <w:tcBorders>
              <w:top w:val="nil"/>
              <w:left w:space="0" w:sz="4" w:color="auto" w:val="single"/>
              <w:bottom w:space="0" w:sz="4" w:color="auto" w:val="single"/>
              <w:right w:space="0" w:sz="4" w:color="auto" w:val="single"/>
            </w:tcBorders>
            <w:shd w:fill="auto" w:color="auto" w:val="clear"/>
            <w:hideMark/>
          </w:tcPr>
          <w:p w:rsidRDefault="00C957CC" w:rsidP="00F07415" w:rsidR="00C957CC" w:rsidRPr="00C957CC">
            <w:pPr>
              <w:jc w:val="right"/>
              <w:rPr>
                <w:color w:val="000000"/>
              </w:rPr>
            </w:pPr>
            <w:r w:rsidRPr="00C957CC">
              <w:rPr>
                <w:color w:val="000000"/>
              </w:rPr>
              <w:t>6</w:t>
            </w:r>
          </w:p>
        </w:tc>
        <w:tc>
          <w:tcPr>
            <w:tcW w:type="dxa" w:w="1990"/>
            <w:tcBorders>
              <w:top w:val="nil"/>
              <w:left w:val="nil"/>
              <w:bottom w:space="0" w:sz="4" w:color="auto" w:val="single"/>
              <w:right w:space="0" w:sz="4" w:color="auto" w:val="single"/>
            </w:tcBorders>
            <w:shd w:fill="auto" w:color="auto" w:val="clear"/>
            <w:hideMark/>
          </w:tcPr>
          <w:p w:rsidRDefault="00C957CC" w:rsidP="00F07415" w:rsidR="00C957CC" w:rsidRPr="00C957CC">
            <w:pPr>
              <w:rPr>
                <w:color w:val="000000"/>
              </w:rPr>
            </w:pPr>
            <w:r w:rsidRPr="00C957CC">
              <w:rPr>
                <w:color w:val="000000"/>
              </w:rPr>
              <w:t>73065186520</w:t>
            </w:r>
          </w:p>
        </w:tc>
        <w:tc>
          <w:tcPr>
            <w:tcW w:type="dxa" w:w="3761"/>
            <w:tcBorders>
              <w:top w:val="nil"/>
              <w:left w:val="nil"/>
              <w:bottom w:space="0" w:sz="4" w:color="auto" w:val="single"/>
              <w:right w:space="0" w:sz="4" w:color="auto" w:val="single"/>
            </w:tcBorders>
            <w:shd w:fill="auto" w:color="auto" w:val="clear"/>
            <w:hideMark/>
          </w:tcPr>
          <w:p w:rsidRDefault="00C957CC" w:rsidP="00F07415" w:rsidR="00C957CC" w:rsidRPr="00C957CC">
            <w:r w:rsidRPr="00C957CC">
              <w:t>KIYASHKO BORIS</w:t>
            </w:r>
          </w:p>
        </w:tc>
        <w:tc>
          <w:tcPr>
            <w:tcW w:type="dxa" w:w="2111"/>
            <w:tcBorders>
              <w:top w:val="nil"/>
              <w:left w:val="nil"/>
              <w:bottom w:space="0" w:sz="4" w:color="auto" w:val="single"/>
              <w:right w:space="0" w:sz="4" w:color="auto" w:val="single"/>
            </w:tcBorders>
            <w:shd w:fill="auto" w:color="auto" w:val="clear"/>
            <w:hideMark/>
          </w:tcPr>
          <w:p w:rsidRDefault="00C957CC" w:rsidP="00F07415" w:rsidR="00C957CC" w:rsidRPr="00C957CC">
            <w:pPr>
              <w:jc w:val="right"/>
            </w:pPr>
            <w:r w:rsidRPr="00C957CC">
              <w:t>30.000,00</w:t>
            </w:r>
          </w:p>
        </w:tc>
      </w:tr>
      <w:tr w:rsidTr="00F07415" w:rsidR="00C957CC" w:rsidRPr="00C957CC">
        <w:trPr>
          <w:trHeight w:val="251"/>
        </w:trPr>
        <w:tc>
          <w:tcPr>
            <w:tcW w:type="dxa" w:w="800"/>
            <w:tcBorders>
              <w:top w:val="nil"/>
              <w:left w:space="0" w:sz="4" w:color="auto" w:val="single"/>
              <w:bottom w:space="0" w:sz="4" w:color="auto" w:val="single"/>
              <w:right w:space="0" w:sz="4" w:color="auto" w:val="single"/>
            </w:tcBorders>
            <w:shd w:fill="auto" w:color="auto" w:val="clear"/>
            <w:hideMark/>
          </w:tcPr>
          <w:p w:rsidRDefault="00C957CC" w:rsidP="00F07415" w:rsidR="00C957CC" w:rsidRPr="00C957CC">
            <w:pPr>
              <w:jc w:val="right"/>
              <w:rPr>
                <w:color w:val="000000"/>
              </w:rPr>
            </w:pPr>
            <w:r w:rsidRPr="00C957CC">
              <w:rPr>
                <w:color w:val="000000"/>
              </w:rPr>
              <w:t>7</w:t>
            </w:r>
          </w:p>
        </w:tc>
        <w:tc>
          <w:tcPr>
            <w:tcW w:type="dxa" w:w="1990"/>
            <w:tcBorders>
              <w:top w:val="nil"/>
              <w:left w:val="nil"/>
              <w:bottom w:space="0" w:sz="4" w:color="auto" w:val="single"/>
              <w:right w:space="0" w:sz="4" w:color="auto" w:val="single"/>
            </w:tcBorders>
            <w:shd w:fill="auto" w:color="auto" w:val="clear"/>
            <w:hideMark/>
          </w:tcPr>
          <w:p w:rsidRDefault="00C957CC" w:rsidP="00F07415" w:rsidR="00C957CC" w:rsidRPr="00C957CC">
            <w:pPr>
              <w:rPr>
                <w:color w:val="000000"/>
              </w:rPr>
            </w:pPr>
            <w:r w:rsidRPr="00C957CC">
              <w:rPr>
                <w:color w:val="000000"/>
              </w:rPr>
              <w:t>18683136487</w:t>
            </w:r>
          </w:p>
        </w:tc>
        <w:tc>
          <w:tcPr>
            <w:tcW w:type="dxa" w:w="3761"/>
            <w:tcBorders>
              <w:top w:val="nil"/>
              <w:left w:val="nil"/>
              <w:bottom w:space="0" w:sz="4" w:color="auto" w:val="single"/>
              <w:right w:space="0" w:sz="4" w:color="auto" w:val="single"/>
            </w:tcBorders>
            <w:shd w:fill="auto" w:color="auto" w:val="clear"/>
            <w:hideMark/>
          </w:tcPr>
          <w:p w:rsidRDefault="00C957CC" w:rsidP="00F07415" w:rsidR="00C957CC" w:rsidRPr="00C957CC">
            <w:r w:rsidRPr="00C957CC">
              <w:t>Ministarstvo financija</w:t>
            </w:r>
          </w:p>
        </w:tc>
        <w:tc>
          <w:tcPr>
            <w:tcW w:type="dxa" w:w="2111"/>
            <w:tcBorders>
              <w:top w:val="nil"/>
              <w:left w:val="nil"/>
              <w:bottom w:space="0" w:sz="4" w:color="auto" w:val="single"/>
              <w:right w:space="0" w:sz="4" w:color="auto" w:val="single"/>
            </w:tcBorders>
            <w:shd w:fill="auto" w:color="auto" w:val="clear"/>
            <w:hideMark/>
          </w:tcPr>
          <w:p w:rsidRDefault="00C957CC" w:rsidP="00F07415" w:rsidR="00C957CC" w:rsidRPr="00C957CC">
            <w:pPr>
              <w:jc w:val="right"/>
            </w:pPr>
            <w:r w:rsidRPr="00C957CC">
              <w:t>340,00</w:t>
            </w:r>
          </w:p>
        </w:tc>
      </w:tr>
      <w:tr w:rsidTr="00F07415" w:rsidR="00C957CC" w:rsidRPr="00C957CC">
        <w:trPr>
          <w:trHeight w:val="251"/>
        </w:trPr>
        <w:tc>
          <w:tcPr>
            <w:tcW w:type="dxa" w:w="800"/>
            <w:tcBorders>
              <w:top w:val="nil"/>
              <w:left w:space="0" w:sz="4" w:color="auto" w:val="single"/>
              <w:bottom w:space="0" w:sz="4" w:color="auto" w:val="single"/>
              <w:right w:space="0" w:sz="4" w:color="auto" w:val="single"/>
            </w:tcBorders>
            <w:shd w:fill="auto" w:color="auto" w:val="clear"/>
            <w:hideMark/>
          </w:tcPr>
          <w:p w:rsidRDefault="00C957CC" w:rsidP="00F07415" w:rsidR="00C957CC" w:rsidRPr="00C957CC">
            <w:pPr>
              <w:jc w:val="right"/>
              <w:rPr>
                <w:color w:val="000000"/>
              </w:rPr>
            </w:pPr>
            <w:r w:rsidRPr="00C957CC">
              <w:rPr>
                <w:color w:val="000000"/>
              </w:rPr>
              <w:t>8</w:t>
            </w:r>
          </w:p>
        </w:tc>
        <w:tc>
          <w:tcPr>
            <w:tcW w:type="dxa" w:w="1990"/>
            <w:tcBorders>
              <w:top w:val="nil"/>
              <w:left w:val="nil"/>
              <w:bottom w:space="0" w:sz="4" w:color="auto" w:val="single"/>
              <w:right w:space="0" w:sz="4" w:color="auto" w:val="single"/>
            </w:tcBorders>
            <w:shd w:fill="auto" w:color="auto" w:val="clear"/>
            <w:hideMark/>
          </w:tcPr>
          <w:p w:rsidRDefault="00C957CC" w:rsidP="00F07415" w:rsidR="00C957CC" w:rsidRPr="00C957CC">
            <w:pPr>
              <w:rPr>
                <w:color w:val="000000"/>
              </w:rPr>
            </w:pPr>
            <w:r w:rsidRPr="00C957CC">
              <w:rPr>
                <w:color w:val="000000"/>
              </w:rPr>
              <w:t>80226500475</w:t>
            </w:r>
          </w:p>
        </w:tc>
        <w:tc>
          <w:tcPr>
            <w:tcW w:type="dxa" w:w="3761"/>
            <w:tcBorders>
              <w:top w:val="nil"/>
              <w:left w:val="nil"/>
              <w:bottom w:space="0" w:sz="4" w:color="auto" w:val="single"/>
              <w:right w:space="0" w:sz="4" w:color="auto" w:val="single"/>
            </w:tcBorders>
            <w:shd w:fill="auto" w:color="auto" w:val="clear"/>
            <w:hideMark/>
          </w:tcPr>
          <w:p w:rsidRDefault="00C957CC" w:rsidP="00F07415" w:rsidR="00C957CC" w:rsidRPr="00C957CC">
            <w:r w:rsidRPr="00C957CC">
              <w:t>SREMIĆ FRANJO</w:t>
            </w:r>
          </w:p>
        </w:tc>
        <w:tc>
          <w:tcPr>
            <w:tcW w:type="dxa" w:w="2111"/>
            <w:tcBorders>
              <w:top w:val="nil"/>
              <w:left w:val="nil"/>
              <w:bottom w:space="0" w:sz="4" w:color="auto" w:val="single"/>
              <w:right w:space="0" w:sz="4" w:color="auto" w:val="single"/>
            </w:tcBorders>
            <w:shd w:fill="auto" w:color="auto" w:val="clear"/>
            <w:hideMark/>
          </w:tcPr>
          <w:p w:rsidRDefault="00C957CC" w:rsidP="00F07415" w:rsidR="00C957CC" w:rsidRPr="00C957CC">
            <w:pPr>
              <w:jc w:val="right"/>
            </w:pPr>
            <w:r w:rsidRPr="00C957CC">
              <w:t>860.175,00</w:t>
            </w:r>
          </w:p>
        </w:tc>
      </w:tr>
      <w:tr w:rsidTr="00F07415" w:rsidR="00C957CC" w:rsidRPr="00C957CC">
        <w:trPr>
          <w:trHeight w:val="417"/>
        </w:trPr>
        <w:tc>
          <w:tcPr>
            <w:tcW w:type="dxa" w:w="800"/>
            <w:tcBorders>
              <w:top w:val="nil"/>
              <w:left w:space="0" w:sz="4" w:color="auto" w:val="single"/>
              <w:bottom w:space="0" w:sz="4" w:color="auto" w:val="single"/>
              <w:right w:space="0" w:sz="4" w:color="auto" w:val="single"/>
            </w:tcBorders>
            <w:shd w:fill="auto" w:color="auto" w:val="clear"/>
            <w:vAlign w:val="center"/>
            <w:hideMark/>
          </w:tcPr>
          <w:p w:rsidRDefault="00C957CC" w:rsidP="00F07415" w:rsidR="00C957CC" w:rsidRPr="00C957CC">
            <w:pPr>
              <w:jc w:val="right"/>
              <w:rPr>
                <w:color w:val="000000"/>
              </w:rPr>
            </w:pPr>
            <w:r w:rsidRPr="00C957CC">
              <w:rPr>
                <w:color w:val="000000"/>
              </w:rPr>
              <w:t>9</w:t>
            </w:r>
          </w:p>
        </w:tc>
        <w:tc>
          <w:tcPr>
            <w:tcW w:type="dxa" w:w="1990"/>
            <w:tcBorders>
              <w:top w:val="nil"/>
              <w:left w:val="nil"/>
              <w:bottom w:space="0" w:sz="4" w:color="auto" w:val="single"/>
              <w:right w:space="0" w:sz="4" w:color="auto" w:val="single"/>
            </w:tcBorders>
            <w:shd w:fill="auto" w:color="auto" w:val="clear"/>
            <w:vAlign w:val="center"/>
            <w:hideMark/>
          </w:tcPr>
          <w:p w:rsidRDefault="00C957CC" w:rsidP="00F07415" w:rsidR="00C957CC" w:rsidRPr="00C957CC">
            <w:pPr>
              <w:rPr>
                <w:color w:val="000000"/>
              </w:rPr>
            </w:pPr>
            <w:r w:rsidRPr="00C957CC">
              <w:rPr>
                <w:color w:val="000000"/>
              </w:rPr>
              <w:t>13806526186</w:t>
            </w:r>
          </w:p>
        </w:tc>
        <w:tc>
          <w:tcPr>
            <w:tcW w:type="dxa" w:w="3761"/>
            <w:tcBorders>
              <w:top w:val="nil"/>
              <w:left w:val="nil"/>
              <w:bottom w:space="0" w:sz="4" w:color="auto" w:val="single"/>
              <w:right w:space="0" w:sz="4" w:color="auto" w:val="single"/>
            </w:tcBorders>
            <w:shd w:fill="auto" w:color="auto" w:val="clear"/>
            <w:vAlign w:val="center"/>
            <w:hideMark/>
          </w:tcPr>
          <w:p w:rsidRDefault="00C957CC" w:rsidP="00F07415" w:rsidR="00C957CC" w:rsidRPr="00C957CC">
            <w:r w:rsidRPr="00C957CC">
              <w:t>SAMOBORSKA BANKA d.d.</w:t>
            </w:r>
          </w:p>
        </w:tc>
        <w:tc>
          <w:tcPr>
            <w:tcW w:type="dxa" w:w="2111"/>
            <w:tcBorders>
              <w:top w:val="nil"/>
              <w:left w:val="nil"/>
              <w:bottom w:space="0" w:sz="4" w:color="auto" w:val="single"/>
              <w:right w:space="0" w:sz="4" w:color="auto" w:val="single"/>
            </w:tcBorders>
            <w:shd w:fill="auto" w:color="auto" w:val="clear"/>
            <w:vAlign w:val="center"/>
            <w:hideMark/>
          </w:tcPr>
          <w:p w:rsidRDefault="00C957CC" w:rsidP="00F07415" w:rsidR="00C957CC" w:rsidRPr="00C957CC">
            <w:pPr>
              <w:jc w:val="right"/>
            </w:pPr>
            <w:r w:rsidRPr="00C957CC">
              <w:t>16.880.297,06</w:t>
            </w:r>
          </w:p>
        </w:tc>
      </w:tr>
      <w:tr w:rsidTr="00F07415" w:rsidR="00C957CC" w:rsidRPr="00C957CC">
        <w:trPr>
          <w:trHeight w:val="251"/>
        </w:trPr>
        <w:tc>
          <w:tcPr>
            <w:tcW w:type="dxa" w:w="800"/>
            <w:tcBorders>
              <w:top w:val="nil"/>
              <w:left w:space="0" w:sz="4" w:color="auto" w:val="single"/>
              <w:bottom w:space="0" w:sz="4" w:color="auto" w:val="single"/>
              <w:right w:space="0" w:sz="4" w:color="auto" w:val="single"/>
            </w:tcBorders>
            <w:shd w:fill="auto" w:color="auto" w:val="clear"/>
            <w:hideMark/>
          </w:tcPr>
          <w:p w:rsidRDefault="00C957CC" w:rsidP="00F07415" w:rsidR="00C957CC" w:rsidRPr="00C957CC">
            <w:pPr>
              <w:jc w:val="right"/>
              <w:rPr>
                <w:color w:val="000000"/>
              </w:rPr>
            </w:pPr>
            <w:r w:rsidRPr="00C957CC">
              <w:rPr>
                <w:color w:val="000000"/>
              </w:rPr>
              <w:t>10</w:t>
            </w:r>
          </w:p>
        </w:tc>
        <w:tc>
          <w:tcPr>
            <w:tcW w:type="dxa" w:w="1990"/>
            <w:tcBorders>
              <w:top w:val="nil"/>
              <w:left w:val="nil"/>
              <w:bottom w:space="0" w:sz="4" w:color="auto" w:val="single"/>
              <w:right w:space="0" w:sz="4" w:color="auto" w:val="single"/>
            </w:tcBorders>
            <w:shd w:fill="auto" w:color="auto" w:val="clear"/>
            <w:hideMark/>
          </w:tcPr>
          <w:p w:rsidRDefault="00C957CC" w:rsidP="00F07415" w:rsidR="00C957CC" w:rsidRPr="00C957CC">
            <w:pPr>
              <w:rPr>
                <w:color w:val="000000"/>
              </w:rPr>
            </w:pPr>
            <w:r w:rsidRPr="00C957CC">
              <w:rPr>
                <w:color w:val="000000"/>
              </w:rPr>
              <w:t>38182927268</w:t>
            </w:r>
          </w:p>
        </w:tc>
        <w:tc>
          <w:tcPr>
            <w:tcW w:type="dxa" w:w="3761"/>
            <w:tcBorders>
              <w:top w:val="nil"/>
              <w:left w:val="nil"/>
              <w:bottom w:space="0" w:sz="4" w:color="auto" w:val="single"/>
              <w:right w:space="0" w:sz="4" w:color="auto" w:val="single"/>
            </w:tcBorders>
            <w:shd w:fill="auto" w:color="auto" w:val="clear"/>
            <w:hideMark/>
          </w:tcPr>
          <w:p w:rsidRDefault="00D34F7E" w:rsidP="00F07415" w:rsidR="00C957CC" w:rsidRPr="00C957CC">
            <w:r>
              <w:rPr>
                <w:color w:val="000000"/>
              </w:rPr>
              <w:t>J&amp;T banka d.d.</w:t>
            </w:r>
          </w:p>
        </w:tc>
        <w:tc>
          <w:tcPr>
            <w:tcW w:type="dxa" w:w="2111"/>
            <w:tcBorders>
              <w:top w:val="nil"/>
              <w:left w:val="nil"/>
              <w:bottom w:space="0" w:sz="4" w:color="auto" w:val="single"/>
              <w:right w:space="0" w:sz="4" w:color="auto" w:val="single"/>
            </w:tcBorders>
            <w:shd w:fill="auto" w:color="auto" w:val="clear"/>
            <w:hideMark/>
          </w:tcPr>
          <w:p w:rsidRDefault="00C957CC" w:rsidP="00F07415" w:rsidR="00C957CC" w:rsidRPr="00C957CC">
            <w:pPr>
              <w:jc w:val="right"/>
            </w:pPr>
            <w:r w:rsidRPr="00C957CC">
              <w:t>16.723.538,85</w:t>
            </w:r>
          </w:p>
        </w:tc>
      </w:tr>
      <w:tr w:rsidTr="00F07415" w:rsidR="00C957CC" w:rsidRPr="00C957CC">
        <w:trPr>
          <w:trHeight w:val="251"/>
        </w:trPr>
        <w:tc>
          <w:tcPr>
            <w:tcW w:type="dxa" w:w="800"/>
            <w:tcBorders>
              <w:top w:val="nil"/>
              <w:left w:space="0" w:sz="4" w:color="auto" w:val="single"/>
              <w:bottom w:space="0" w:sz="4" w:color="auto" w:val="single"/>
              <w:right w:space="0" w:sz="4" w:color="auto" w:val="single"/>
            </w:tcBorders>
            <w:shd w:fill="C5D9F1" w:color="000000" w:val="clear"/>
            <w:noWrap/>
            <w:hideMark/>
          </w:tcPr>
          <w:p w:rsidRDefault="00C957CC" w:rsidP="00F07415" w:rsidR="00C957CC" w:rsidRPr="00C957CC">
            <w:pPr>
              <w:rPr>
                <w:color w:val="000000"/>
              </w:rPr>
            </w:pPr>
            <w:r w:rsidRPr="00C957CC">
              <w:rPr>
                <w:color w:val="000000"/>
              </w:rPr>
              <w:t> </w:t>
            </w:r>
          </w:p>
        </w:tc>
        <w:tc>
          <w:tcPr>
            <w:tcW w:type="dxa" w:w="1990"/>
            <w:tcBorders>
              <w:top w:val="nil"/>
              <w:left w:val="nil"/>
              <w:bottom w:space="0" w:sz="4" w:color="auto" w:val="single"/>
              <w:right w:space="0" w:sz="4" w:color="auto" w:val="single"/>
            </w:tcBorders>
            <w:shd w:fill="C5D9F1" w:color="000000" w:val="clear"/>
            <w:noWrap/>
            <w:hideMark/>
          </w:tcPr>
          <w:p w:rsidRDefault="00C957CC" w:rsidP="00F07415" w:rsidR="00C957CC" w:rsidRPr="00C957CC">
            <w:pPr>
              <w:rPr>
                <w:color w:val="000000"/>
              </w:rPr>
            </w:pPr>
            <w:r w:rsidRPr="00C957CC">
              <w:rPr>
                <w:color w:val="000000"/>
              </w:rPr>
              <w:t> </w:t>
            </w:r>
          </w:p>
        </w:tc>
        <w:tc>
          <w:tcPr>
            <w:tcW w:type="dxa" w:w="3761"/>
            <w:tcBorders>
              <w:top w:val="nil"/>
              <w:left w:val="nil"/>
              <w:bottom w:space="0" w:sz="4" w:color="auto" w:val="single"/>
              <w:right w:space="0" w:sz="4" w:color="auto" w:val="single"/>
            </w:tcBorders>
            <w:shd w:fill="C5D9F1" w:color="000000" w:val="clear"/>
            <w:noWrap/>
            <w:hideMark/>
          </w:tcPr>
          <w:p w:rsidRDefault="00C957CC" w:rsidP="00F07415" w:rsidR="00C957CC" w:rsidRPr="00C957CC">
            <w:pPr>
              <w:rPr>
                <w:color w:val="000000"/>
              </w:rPr>
            </w:pPr>
            <w:r w:rsidRPr="00C957CC">
              <w:rPr>
                <w:color w:val="000000"/>
              </w:rPr>
              <w:t> </w:t>
            </w:r>
          </w:p>
        </w:tc>
        <w:tc>
          <w:tcPr>
            <w:tcW w:type="dxa" w:w="2111"/>
            <w:tcBorders>
              <w:top w:val="nil"/>
              <w:left w:val="nil"/>
              <w:bottom w:space="0" w:sz="4" w:color="auto" w:val="single"/>
              <w:right w:space="0" w:sz="4" w:color="auto" w:val="single"/>
            </w:tcBorders>
            <w:shd w:fill="C5D9F1" w:color="000000" w:val="clear"/>
            <w:noWrap/>
            <w:hideMark/>
          </w:tcPr>
          <w:p w:rsidRDefault="00C957CC" w:rsidP="00F07415" w:rsidR="00C957CC" w:rsidRPr="00C957CC">
            <w:pPr>
              <w:jc w:val="right"/>
              <w:rPr>
                <w:color w:val="000000"/>
              </w:rPr>
            </w:pPr>
            <w:r w:rsidRPr="00C957CC">
              <w:rPr>
                <w:color w:val="000000"/>
              </w:rPr>
              <w:t>38.453.290,47</w:t>
            </w:r>
          </w:p>
        </w:tc>
      </w:tr>
    </w:tbl>
    <w:p w:rsidRDefault="00C957CC" w:rsidP="00C957CC" w:rsidR="00C957CC" w:rsidRPr="00C957CC">
      <w:pPr>
        <w:pStyle w:val="Bezproreda"/>
        <w:jc w:val="both"/>
        <w:rPr>
          <w:rFonts w:cs="Times New Roman" w:eastAsia="Arial Unicode MS" w:hAnsi="Times New Roman" w:ascii="Times New Roman"/>
          <w:bCs/>
          <w:sz w:val="24"/>
          <w:szCs w:val="24"/>
        </w:rPr>
      </w:pPr>
    </w:p>
    <w:p w:rsidRDefault="00C957CC" w:rsidP="00C957CC" w:rsidR="00C957CC" w:rsidRPr="00C957CC">
      <w:pPr>
        <w:pStyle w:val="Bezproreda"/>
        <w:jc w:val="both"/>
        <w:rPr>
          <w:rFonts w:cs="Times New Roman" w:eastAsia="Arial Unicode MS" w:hAnsi="Times New Roman" w:ascii="Times New Roman"/>
          <w:bCs/>
          <w:sz w:val="24"/>
          <w:szCs w:val="24"/>
        </w:rPr>
      </w:pPr>
      <w:r w:rsidRPr="00C957CC">
        <w:rPr>
          <w:rFonts w:cs="Times New Roman" w:eastAsia="Arial Unicode MS" w:hAnsi="Times New Roman" w:ascii="Times New Roman"/>
          <w:bCs/>
          <w:sz w:val="24"/>
          <w:szCs w:val="24"/>
        </w:rPr>
        <w:t xml:space="preserve">II. Prihvaćenim Planom financijskog restrukturiranja dužnik je predložio, a vjerovnici pristali i prihvatili da se vjerovnicima uvjetnih tražbina iste isplate u cijelosti u slučaju nastanka regresnog prava, a svim ostalim vjerovnicima da se otpiše dio utvrđene tražbine, te da im </w:t>
      </w:r>
      <w:r w:rsidRPr="00C957CC">
        <w:rPr>
          <w:rFonts w:cs="Times New Roman" w:eastAsia="Arial Unicode MS" w:hAnsi="Times New Roman" w:ascii="Times New Roman"/>
          <w:bCs/>
          <w:sz w:val="24"/>
          <w:szCs w:val="24"/>
        </w:rPr>
        <w:lastRenderedPageBreak/>
        <w:t>dužnik ACM Grupa d.o.o. za trgovinu i poslovne usluge, Zagreb, Martićeva 14, OIB: 69927357245, isplati preostali dug u iznosima, rokovima i na način sukladno prihvaćenom Planu financijskoga restrukturiranja, a kako je to iskazano u sljedećim tablicama:</w:t>
      </w:r>
    </w:p>
    <w:p w:rsidRDefault="00C957CC" w:rsidP="00C957CC" w:rsidR="00C957CC" w:rsidRPr="00C957CC">
      <w:pPr>
        <w:pStyle w:val="Bezproreda"/>
        <w:jc w:val="both"/>
        <w:rPr>
          <w:rFonts w:cs="Times New Roman" w:eastAsia="Arial Unicode MS" w:hAnsi="Times New Roman" w:ascii="Times New Roman"/>
          <w:b/>
          <w:bCs/>
          <w:sz w:val="24"/>
          <w:szCs w:val="24"/>
        </w:rPr>
      </w:pPr>
    </w:p>
    <w:p w:rsidRDefault="00C957CC" w:rsidP="00C957CC" w:rsidR="00C957CC" w:rsidRPr="00C957CC">
      <w:pPr>
        <w:pStyle w:val="Bezproreda"/>
        <w:jc w:val="both"/>
        <w:rPr>
          <w:rFonts w:cs="Times New Roman" w:eastAsia="Arial Unicode MS" w:hAnsi="Times New Roman" w:ascii="Times New Roman"/>
          <w:b/>
          <w:bCs/>
          <w:sz w:val="24"/>
          <w:szCs w:val="24"/>
        </w:rPr>
      </w:pPr>
      <w:r w:rsidRPr="00C957CC">
        <w:rPr>
          <w:rFonts w:cs="Times New Roman" w:eastAsia="Arial Unicode MS" w:hAnsi="Times New Roman" w:ascii="Times New Roman"/>
          <w:b/>
          <w:bCs/>
          <w:sz w:val="24"/>
          <w:szCs w:val="24"/>
        </w:rPr>
        <w:t>I.GRUPA: TIJELA JAVNE UPRAVE I TRGOVAČKA DRU</w:t>
      </w:r>
      <w:r w:rsidRPr="00C957CC">
        <w:rPr>
          <w:rFonts w:cs="Times New Roman" w:eastAsia="Malgun Gothic Semilight" w:hAnsi="Times New Roman" w:ascii="Times New Roman"/>
          <w:b/>
          <w:bCs/>
          <w:sz w:val="24"/>
          <w:szCs w:val="24"/>
        </w:rPr>
        <w:t>Š</w:t>
      </w:r>
      <w:r w:rsidRPr="00C957CC">
        <w:rPr>
          <w:rFonts w:cs="Times New Roman" w:eastAsia="Arial Unicode MS" w:hAnsi="Times New Roman" w:ascii="Times New Roman"/>
          <w:b/>
          <w:bCs/>
          <w:sz w:val="24"/>
          <w:szCs w:val="24"/>
        </w:rPr>
        <w:t>TVA U VEĆINSKOM DR</w:t>
      </w:r>
      <w:r w:rsidRPr="00C957CC">
        <w:rPr>
          <w:rFonts w:cs="Times New Roman" w:eastAsia="Malgun Gothic Semilight" w:hAnsi="Times New Roman" w:ascii="Times New Roman"/>
          <w:b/>
          <w:bCs/>
          <w:sz w:val="24"/>
          <w:szCs w:val="24"/>
        </w:rPr>
        <w:t>Ž</w:t>
      </w:r>
      <w:r w:rsidRPr="00C957CC">
        <w:rPr>
          <w:rFonts w:cs="Times New Roman" w:eastAsia="Arial Unicode MS" w:hAnsi="Times New Roman" w:ascii="Times New Roman"/>
          <w:b/>
          <w:bCs/>
          <w:sz w:val="24"/>
          <w:szCs w:val="24"/>
        </w:rPr>
        <w:t>AVNOM VLASNI</w:t>
      </w:r>
      <w:r w:rsidRPr="00C957CC">
        <w:rPr>
          <w:rFonts w:cs="Times New Roman" w:eastAsia="Malgun Gothic Semilight" w:hAnsi="Times New Roman" w:ascii="Times New Roman"/>
          <w:b/>
          <w:bCs/>
          <w:sz w:val="24"/>
          <w:szCs w:val="24"/>
        </w:rPr>
        <w:t>Š</w:t>
      </w:r>
      <w:r w:rsidRPr="00C957CC">
        <w:rPr>
          <w:rFonts w:cs="Times New Roman" w:eastAsia="Arial Unicode MS" w:hAnsi="Times New Roman" w:ascii="Times New Roman"/>
          <w:b/>
          <w:bCs/>
          <w:sz w:val="24"/>
          <w:szCs w:val="24"/>
        </w:rPr>
        <w:t>TVU</w:t>
      </w:r>
    </w:p>
    <w:tbl>
      <w:tblPr>
        <w:tblW w:type="dxa" w:w="9067"/>
        <w:tblInd w:type="dxa" w:w="93"/>
        <w:tblLook w:val="04A0" w:noVBand="1" w:noHBand="0" w:lastColumn="0" w:firstColumn="1" w:lastRow="0" w:firstRow="1"/>
      </w:tblPr>
      <w:tblGrid>
        <w:gridCol w:w="688"/>
        <w:gridCol w:w="1708"/>
        <w:gridCol w:w="2701"/>
        <w:gridCol w:w="1535"/>
        <w:gridCol w:w="985"/>
        <w:gridCol w:w="1578"/>
      </w:tblGrid>
      <w:tr w:rsidTr="00F07415" w:rsidR="00C957CC" w:rsidRPr="00C957CC">
        <w:trPr>
          <w:trHeight w:val="900"/>
        </w:trPr>
        <w:tc>
          <w:tcPr>
            <w:tcW w:type="dxa" w:w="664"/>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C957CC" w:rsidP="00F07415" w:rsidR="00C957CC" w:rsidRPr="00C957CC">
            <w:pPr>
              <w:jc w:val="center"/>
            </w:pPr>
            <w:r w:rsidRPr="00C957CC">
              <w:t>RBR</w:t>
            </w:r>
          </w:p>
        </w:tc>
        <w:tc>
          <w:tcPr>
            <w:tcW w:type="dxa" w:w="1610"/>
            <w:tcBorders>
              <w:top w:space="0" w:sz="4" w:color="auto" w:val="single"/>
              <w:left w:val="nil"/>
              <w:bottom w:space="0" w:sz="4" w:color="auto" w:val="single"/>
              <w:right w:space="0" w:sz="4" w:color="auto" w:val="single"/>
            </w:tcBorders>
            <w:shd w:fill="C5D9F1" w:color="000000" w:val="clear"/>
            <w:vAlign w:val="center"/>
            <w:hideMark/>
          </w:tcPr>
          <w:p w:rsidRDefault="00C957CC" w:rsidP="00F07415" w:rsidR="00C957CC" w:rsidRPr="00C957CC">
            <w:pPr>
              <w:jc w:val="center"/>
            </w:pPr>
            <w:r w:rsidRPr="00C957CC">
              <w:t>OIB VJEROVNIKA</w:t>
            </w:r>
          </w:p>
        </w:tc>
        <w:tc>
          <w:tcPr>
            <w:tcW w:type="dxa" w:w="2747"/>
            <w:tcBorders>
              <w:top w:space="0" w:sz="4" w:color="auto" w:val="single"/>
              <w:left w:val="nil"/>
              <w:bottom w:space="0" w:sz="4" w:color="auto" w:val="single"/>
              <w:right w:space="0" w:sz="4" w:color="auto" w:val="single"/>
            </w:tcBorders>
            <w:shd w:fill="C5D9F1" w:color="000000" w:val="clear"/>
            <w:vAlign w:val="center"/>
            <w:hideMark/>
          </w:tcPr>
          <w:p w:rsidRDefault="00C957CC" w:rsidP="00F07415" w:rsidR="00C957CC" w:rsidRPr="00C957CC">
            <w:pPr>
              <w:jc w:val="center"/>
            </w:pPr>
            <w:r w:rsidRPr="00C957CC">
              <w:t>NAZIV VJEROVNIKA</w:t>
            </w:r>
          </w:p>
        </w:tc>
        <w:tc>
          <w:tcPr>
            <w:tcW w:type="dxa" w:w="1559"/>
            <w:tcBorders>
              <w:top w:space="0" w:sz="4" w:color="auto" w:val="single"/>
              <w:left w:val="nil"/>
              <w:bottom w:space="0" w:sz="4" w:color="auto" w:val="single"/>
              <w:right w:space="0" w:sz="4" w:color="auto" w:val="single"/>
            </w:tcBorders>
            <w:shd w:fill="C5D9F1" w:color="000000" w:val="clear"/>
            <w:vAlign w:val="center"/>
            <w:hideMark/>
          </w:tcPr>
          <w:p w:rsidRDefault="00C957CC" w:rsidP="00F07415" w:rsidR="00C957CC" w:rsidRPr="00C957CC">
            <w:pPr>
              <w:jc w:val="right"/>
            </w:pPr>
            <w:r w:rsidRPr="00C957CC">
              <w:t>UTVRĐENI IZNOS TRAŽBINE</w:t>
            </w:r>
          </w:p>
        </w:tc>
        <w:tc>
          <w:tcPr>
            <w:tcW w:type="dxa" w:w="999"/>
            <w:tcBorders>
              <w:top w:space="0" w:sz="4" w:color="auto" w:val="single"/>
              <w:left w:val="nil"/>
              <w:bottom w:space="0" w:sz="4" w:color="auto" w:val="single"/>
              <w:right w:space="0" w:sz="4" w:color="auto" w:val="single"/>
            </w:tcBorders>
            <w:shd w:fill="C5D9F1" w:color="000000" w:val="clear"/>
            <w:noWrap/>
            <w:vAlign w:val="center"/>
            <w:hideMark/>
          </w:tcPr>
          <w:p w:rsidRDefault="00C957CC" w:rsidP="00F07415" w:rsidR="00C957CC" w:rsidRPr="00C957CC">
            <w:pPr>
              <w:jc w:val="right"/>
              <w:rPr>
                <w:color w:val="000000"/>
              </w:rPr>
            </w:pPr>
            <w:r w:rsidRPr="00C957CC">
              <w:rPr>
                <w:color w:val="000000"/>
              </w:rPr>
              <w:t>OTPIS</w:t>
            </w:r>
          </w:p>
        </w:tc>
        <w:tc>
          <w:tcPr>
            <w:tcW w:type="dxa" w:w="1488"/>
            <w:tcBorders>
              <w:top w:space="0" w:sz="4" w:color="auto" w:val="single"/>
              <w:left w:val="nil"/>
              <w:bottom w:space="0" w:sz="4" w:color="auto" w:val="single"/>
              <w:right w:space="0" w:sz="4" w:color="auto" w:val="single"/>
            </w:tcBorders>
            <w:shd w:fill="C5D9F1" w:color="000000" w:val="clear"/>
            <w:vAlign w:val="center"/>
            <w:hideMark/>
          </w:tcPr>
          <w:p w:rsidRDefault="00C957CC" w:rsidP="00F07415" w:rsidR="00C957CC" w:rsidRPr="00C957CC">
            <w:pPr>
              <w:jc w:val="right"/>
              <w:rPr>
                <w:color w:val="000000"/>
              </w:rPr>
            </w:pPr>
            <w:r w:rsidRPr="00C957CC">
              <w:rPr>
                <w:color w:val="000000"/>
              </w:rPr>
              <w:t>PREOSTALO ZA OTPALTU</w:t>
            </w:r>
          </w:p>
        </w:tc>
      </w:tr>
      <w:tr w:rsidTr="00F07415" w:rsidR="00C957CC" w:rsidRPr="00C957CC">
        <w:trPr>
          <w:trHeight w:val="300"/>
        </w:trPr>
        <w:tc>
          <w:tcPr>
            <w:tcW w:type="dxa" w:w="664"/>
            <w:tcBorders>
              <w:top w:val="nil"/>
              <w:left w:space="0" w:sz="4" w:color="auto" w:val="single"/>
              <w:bottom w:space="0" w:sz="4" w:color="auto" w:val="single"/>
              <w:right w:space="0" w:sz="4" w:color="auto" w:val="single"/>
            </w:tcBorders>
            <w:shd w:fill="auto" w:color="auto" w:val="clear"/>
            <w:hideMark/>
          </w:tcPr>
          <w:p w:rsidRDefault="00C957CC" w:rsidP="00F07415" w:rsidR="00C957CC" w:rsidRPr="00C957CC">
            <w:pPr>
              <w:jc w:val="right"/>
              <w:rPr>
                <w:color w:val="000000"/>
              </w:rPr>
            </w:pPr>
            <w:r w:rsidRPr="00C957CC">
              <w:rPr>
                <w:color w:val="000000"/>
              </w:rPr>
              <w:t>1</w:t>
            </w:r>
          </w:p>
        </w:tc>
        <w:tc>
          <w:tcPr>
            <w:tcW w:type="dxa" w:w="1610"/>
            <w:tcBorders>
              <w:top w:val="nil"/>
              <w:left w:val="nil"/>
              <w:bottom w:space="0" w:sz="4" w:color="auto" w:val="single"/>
              <w:right w:space="0" w:sz="4" w:color="auto" w:val="single"/>
            </w:tcBorders>
            <w:shd w:fill="auto" w:color="auto" w:val="clear"/>
            <w:hideMark/>
          </w:tcPr>
          <w:p w:rsidRDefault="00C957CC" w:rsidP="00F07415" w:rsidR="00C957CC" w:rsidRPr="00C957CC">
            <w:pPr>
              <w:rPr>
                <w:color w:val="000000"/>
              </w:rPr>
            </w:pPr>
            <w:r w:rsidRPr="00C957CC">
              <w:rPr>
                <w:color w:val="000000"/>
              </w:rPr>
              <w:t>69693144506</w:t>
            </w:r>
          </w:p>
        </w:tc>
        <w:tc>
          <w:tcPr>
            <w:tcW w:type="dxa" w:w="2747"/>
            <w:tcBorders>
              <w:top w:val="nil"/>
              <w:left w:val="nil"/>
              <w:bottom w:space="0" w:sz="4" w:color="auto" w:val="single"/>
              <w:right w:space="0" w:sz="4" w:color="auto" w:val="single"/>
            </w:tcBorders>
            <w:shd w:fill="auto" w:color="auto" w:val="clear"/>
            <w:hideMark/>
          </w:tcPr>
          <w:p w:rsidRDefault="00C957CC" w:rsidP="00F07415" w:rsidR="00C957CC" w:rsidRPr="00C957CC">
            <w:r w:rsidRPr="00C957CC">
              <w:t>HRVATSKE ŠUME d.o.o.</w:t>
            </w:r>
          </w:p>
        </w:tc>
        <w:tc>
          <w:tcPr>
            <w:tcW w:type="dxa" w:w="1559"/>
            <w:tcBorders>
              <w:top w:val="nil"/>
              <w:left w:val="nil"/>
              <w:bottom w:space="0" w:sz="4" w:color="auto" w:val="single"/>
              <w:right w:space="0" w:sz="4" w:color="auto" w:val="single"/>
            </w:tcBorders>
            <w:shd w:fill="auto" w:color="auto" w:val="clear"/>
            <w:hideMark/>
          </w:tcPr>
          <w:p w:rsidRDefault="00C957CC" w:rsidP="00F07415" w:rsidR="00C957CC" w:rsidRPr="00C957CC">
            <w:pPr>
              <w:jc w:val="right"/>
            </w:pPr>
            <w:r w:rsidRPr="00C957CC">
              <w:t>16,91</w:t>
            </w:r>
          </w:p>
        </w:tc>
        <w:tc>
          <w:tcPr>
            <w:tcW w:type="dxa" w:w="999"/>
            <w:tcBorders>
              <w:top w:val="nil"/>
              <w:left w:val="nil"/>
              <w:bottom w:space="0" w:sz="4" w:color="auto" w:val="single"/>
              <w:right w:space="0" w:sz="4" w:color="auto" w:val="single"/>
            </w:tcBorders>
            <w:shd w:fill="auto" w:color="auto" w:val="clear"/>
            <w:noWrap/>
            <w:hideMark/>
          </w:tcPr>
          <w:p w:rsidRDefault="00C957CC" w:rsidP="00F07415" w:rsidR="00C957CC" w:rsidRPr="00C957CC">
            <w:pPr>
              <w:jc w:val="right"/>
              <w:rPr>
                <w:color w:val="000000"/>
              </w:rPr>
            </w:pPr>
            <w:r w:rsidRPr="00C957CC">
              <w:rPr>
                <w:color w:val="000000"/>
              </w:rPr>
              <w:t>11,84</w:t>
            </w:r>
          </w:p>
        </w:tc>
        <w:tc>
          <w:tcPr>
            <w:tcW w:type="dxa" w:w="1488"/>
            <w:tcBorders>
              <w:top w:val="nil"/>
              <w:left w:val="nil"/>
              <w:bottom w:space="0" w:sz="4" w:color="auto" w:val="single"/>
              <w:right w:space="0" w:sz="4" w:color="auto" w:val="single"/>
            </w:tcBorders>
            <w:shd w:fill="auto" w:color="auto" w:val="clear"/>
            <w:noWrap/>
            <w:hideMark/>
          </w:tcPr>
          <w:p w:rsidRDefault="00C957CC" w:rsidP="00F07415" w:rsidR="00C957CC" w:rsidRPr="00C957CC">
            <w:pPr>
              <w:jc w:val="right"/>
              <w:rPr>
                <w:color w:val="000000"/>
              </w:rPr>
            </w:pPr>
            <w:r w:rsidRPr="00C957CC">
              <w:rPr>
                <w:color w:val="000000"/>
              </w:rPr>
              <w:t>5,07</w:t>
            </w:r>
          </w:p>
        </w:tc>
      </w:tr>
      <w:tr w:rsidTr="00F07415" w:rsidR="00C957CC" w:rsidRPr="00C957CC">
        <w:trPr>
          <w:trHeight w:val="300"/>
        </w:trPr>
        <w:tc>
          <w:tcPr>
            <w:tcW w:type="dxa" w:w="664"/>
            <w:tcBorders>
              <w:top w:val="nil"/>
              <w:left w:space="0" w:sz="4" w:color="auto" w:val="single"/>
              <w:bottom w:space="0" w:sz="4" w:color="auto" w:val="single"/>
              <w:right w:space="0" w:sz="4" w:color="auto" w:val="single"/>
            </w:tcBorders>
            <w:shd w:fill="auto" w:color="auto" w:val="clear"/>
            <w:hideMark/>
          </w:tcPr>
          <w:p w:rsidRDefault="00C957CC" w:rsidP="00F07415" w:rsidR="00C957CC" w:rsidRPr="00C957CC">
            <w:pPr>
              <w:jc w:val="right"/>
              <w:rPr>
                <w:color w:val="000000"/>
              </w:rPr>
            </w:pPr>
            <w:r w:rsidRPr="00C957CC">
              <w:rPr>
                <w:color w:val="000000"/>
              </w:rPr>
              <w:t>2</w:t>
            </w:r>
          </w:p>
        </w:tc>
        <w:tc>
          <w:tcPr>
            <w:tcW w:type="dxa" w:w="1610"/>
            <w:tcBorders>
              <w:top w:val="nil"/>
              <w:left w:val="nil"/>
              <w:bottom w:space="0" w:sz="4" w:color="auto" w:val="single"/>
              <w:right w:space="0" w:sz="4" w:color="auto" w:val="single"/>
            </w:tcBorders>
            <w:shd w:fill="auto" w:color="auto" w:val="clear"/>
            <w:hideMark/>
          </w:tcPr>
          <w:p w:rsidRDefault="00C957CC" w:rsidP="00F07415" w:rsidR="00C957CC" w:rsidRPr="00C957CC">
            <w:pPr>
              <w:rPr>
                <w:color w:val="000000"/>
              </w:rPr>
            </w:pPr>
            <w:r w:rsidRPr="00C957CC">
              <w:rPr>
                <w:color w:val="000000"/>
              </w:rPr>
              <w:t>18683136487</w:t>
            </w:r>
          </w:p>
        </w:tc>
        <w:tc>
          <w:tcPr>
            <w:tcW w:type="dxa" w:w="2747"/>
            <w:tcBorders>
              <w:top w:val="nil"/>
              <w:left w:val="nil"/>
              <w:bottom w:space="0" w:sz="4" w:color="auto" w:val="single"/>
              <w:right w:space="0" w:sz="4" w:color="auto" w:val="single"/>
            </w:tcBorders>
            <w:shd w:fill="auto" w:color="auto" w:val="clear"/>
            <w:hideMark/>
          </w:tcPr>
          <w:p w:rsidRDefault="00C957CC" w:rsidP="00F07415" w:rsidR="00C957CC" w:rsidRPr="00C957CC">
            <w:r w:rsidRPr="00C957CC">
              <w:t>Ministarstvo financija</w:t>
            </w:r>
          </w:p>
        </w:tc>
        <w:tc>
          <w:tcPr>
            <w:tcW w:type="dxa" w:w="1559"/>
            <w:tcBorders>
              <w:top w:val="nil"/>
              <w:left w:val="nil"/>
              <w:bottom w:space="0" w:sz="4" w:color="auto" w:val="single"/>
              <w:right w:space="0" w:sz="4" w:color="auto" w:val="single"/>
            </w:tcBorders>
            <w:shd w:fill="auto" w:color="auto" w:val="clear"/>
            <w:hideMark/>
          </w:tcPr>
          <w:p w:rsidRDefault="00C957CC" w:rsidP="00F07415" w:rsidR="00C957CC" w:rsidRPr="00C957CC">
            <w:pPr>
              <w:jc w:val="right"/>
            </w:pPr>
            <w:r w:rsidRPr="00C957CC">
              <w:t>340,00</w:t>
            </w:r>
          </w:p>
        </w:tc>
        <w:tc>
          <w:tcPr>
            <w:tcW w:type="dxa" w:w="999"/>
            <w:tcBorders>
              <w:top w:val="nil"/>
              <w:left w:val="nil"/>
              <w:bottom w:space="0" w:sz="4" w:color="auto" w:val="single"/>
              <w:right w:space="0" w:sz="4" w:color="auto" w:val="single"/>
            </w:tcBorders>
            <w:shd w:fill="auto" w:color="auto" w:val="clear"/>
            <w:noWrap/>
            <w:hideMark/>
          </w:tcPr>
          <w:p w:rsidRDefault="00C957CC" w:rsidP="00F07415" w:rsidR="00C957CC" w:rsidRPr="00C957CC">
            <w:pPr>
              <w:jc w:val="right"/>
              <w:rPr>
                <w:color w:val="000000"/>
              </w:rPr>
            </w:pPr>
            <w:r w:rsidRPr="00C957CC">
              <w:rPr>
                <w:color w:val="000000"/>
              </w:rPr>
              <w:t>238,00</w:t>
            </w:r>
          </w:p>
        </w:tc>
        <w:tc>
          <w:tcPr>
            <w:tcW w:type="dxa" w:w="1488"/>
            <w:tcBorders>
              <w:top w:val="nil"/>
              <w:left w:val="nil"/>
              <w:bottom w:space="0" w:sz="4" w:color="auto" w:val="single"/>
              <w:right w:space="0" w:sz="4" w:color="auto" w:val="single"/>
            </w:tcBorders>
            <w:shd w:fill="auto" w:color="auto" w:val="clear"/>
            <w:noWrap/>
            <w:hideMark/>
          </w:tcPr>
          <w:p w:rsidRDefault="00C957CC" w:rsidP="00F07415" w:rsidR="00C957CC" w:rsidRPr="00C957CC">
            <w:pPr>
              <w:jc w:val="right"/>
              <w:rPr>
                <w:color w:val="000000"/>
              </w:rPr>
            </w:pPr>
            <w:r w:rsidRPr="00C957CC">
              <w:rPr>
                <w:color w:val="000000"/>
              </w:rPr>
              <w:t>102,00</w:t>
            </w:r>
          </w:p>
        </w:tc>
      </w:tr>
      <w:tr w:rsidTr="00F07415" w:rsidR="00C957CC" w:rsidRPr="00C957CC">
        <w:trPr>
          <w:trHeight w:val="300"/>
        </w:trPr>
        <w:tc>
          <w:tcPr>
            <w:tcW w:type="dxa" w:w="664"/>
            <w:tcBorders>
              <w:top w:val="nil"/>
              <w:left w:space="0" w:sz="4" w:color="auto" w:val="single"/>
              <w:bottom w:space="0" w:sz="4" w:color="auto" w:val="single"/>
              <w:right w:space="0" w:sz="4" w:color="auto" w:val="single"/>
            </w:tcBorders>
            <w:shd w:fill="C5D9F1" w:color="000000" w:val="clear"/>
            <w:noWrap/>
            <w:hideMark/>
          </w:tcPr>
          <w:p w:rsidRDefault="00C957CC" w:rsidP="00F07415" w:rsidR="00C957CC" w:rsidRPr="00C957CC">
            <w:pPr>
              <w:rPr>
                <w:color w:val="000000"/>
              </w:rPr>
            </w:pPr>
            <w:r w:rsidRPr="00C957CC">
              <w:rPr>
                <w:color w:val="000000"/>
              </w:rPr>
              <w:t> </w:t>
            </w:r>
          </w:p>
        </w:tc>
        <w:tc>
          <w:tcPr>
            <w:tcW w:type="dxa" w:w="1610"/>
            <w:tcBorders>
              <w:top w:val="nil"/>
              <w:left w:val="nil"/>
              <w:bottom w:space="0" w:sz="4" w:color="auto" w:val="single"/>
              <w:right w:space="0" w:sz="4" w:color="auto" w:val="single"/>
            </w:tcBorders>
            <w:shd w:fill="C5D9F1" w:color="000000" w:val="clear"/>
            <w:noWrap/>
            <w:hideMark/>
          </w:tcPr>
          <w:p w:rsidRDefault="00C957CC" w:rsidP="00F07415" w:rsidR="00C957CC" w:rsidRPr="00C957CC">
            <w:pPr>
              <w:rPr>
                <w:color w:val="000000"/>
              </w:rPr>
            </w:pPr>
            <w:r w:rsidRPr="00C957CC">
              <w:rPr>
                <w:color w:val="000000"/>
              </w:rPr>
              <w:t> </w:t>
            </w:r>
          </w:p>
        </w:tc>
        <w:tc>
          <w:tcPr>
            <w:tcW w:type="dxa" w:w="2747"/>
            <w:tcBorders>
              <w:top w:val="nil"/>
              <w:left w:val="nil"/>
              <w:bottom w:space="0" w:sz="4" w:color="auto" w:val="single"/>
              <w:right w:space="0" w:sz="4" w:color="auto" w:val="single"/>
            </w:tcBorders>
            <w:shd w:fill="C5D9F1" w:color="000000" w:val="clear"/>
            <w:noWrap/>
            <w:hideMark/>
          </w:tcPr>
          <w:p w:rsidRDefault="00C957CC" w:rsidP="00F07415" w:rsidR="00C957CC" w:rsidRPr="00C957CC">
            <w:pPr>
              <w:rPr>
                <w:color w:val="000000"/>
              </w:rPr>
            </w:pPr>
            <w:r w:rsidRPr="00C957CC">
              <w:rPr>
                <w:color w:val="000000"/>
              </w:rPr>
              <w:t> </w:t>
            </w:r>
          </w:p>
        </w:tc>
        <w:tc>
          <w:tcPr>
            <w:tcW w:type="dxa" w:w="1559"/>
            <w:tcBorders>
              <w:top w:val="nil"/>
              <w:left w:val="nil"/>
              <w:bottom w:space="0" w:sz="4" w:color="auto" w:val="single"/>
              <w:right w:space="0" w:sz="4" w:color="auto" w:val="single"/>
            </w:tcBorders>
            <w:shd w:fill="C5D9F1" w:color="000000" w:val="clear"/>
            <w:noWrap/>
            <w:hideMark/>
          </w:tcPr>
          <w:p w:rsidRDefault="00C957CC" w:rsidP="00F07415" w:rsidR="00C957CC" w:rsidRPr="00C957CC">
            <w:pPr>
              <w:jc w:val="right"/>
              <w:rPr>
                <w:color w:val="000000"/>
              </w:rPr>
            </w:pPr>
            <w:r w:rsidRPr="00C957CC">
              <w:rPr>
                <w:color w:val="000000"/>
              </w:rPr>
              <w:t>356,91</w:t>
            </w:r>
          </w:p>
        </w:tc>
        <w:tc>
          <w:tcPr>
            <w:tcW w:type="dxa" w:w="999"/>
            <w:tcBorders>
              <w:top w:val="nil"/>
              <w:left w:val="nil"/>
              <w:bottom w:space="0" w:sz="4" w:color="auto" w:val="single"/>
              <w:right w:space="0" w:sz="4" w:color="auto" w:val="single"/>
            </w:tcBorders>
            <w:shd w:fill="C5D9F1" w:color="000000" w:val="clear"/>
            <w:noWrap/>
            <w:hideMark/>
          </w:tcPr>
          <w:p w:rsidRDefault="00C957CC" w:rsidP="00F07415" w:rsidR="00C957CC" w:rsidRPr="00C957CC">
            <w:pPr>
              <w:jc w:val="right"/>
              <w:rPr>
                <w:color w:val="000000"/>
              </w:rPr>
            </w:pPr>
            <w:r w:rsidRPr="00C957CC">
              <w:rPr>
                <w:color w:val="000000"/>
              </w:rPr>
              <w:t>249,84</w:t>
            </w:r>
          </w:p>
        </w:tc>
        <w:tc>
          <w:tcPr>
            <w:tcW w:type="dxa" w:w="1488"/>
            <w:tcBorders>
              <w:top w:val="nil"/>
              <w:left w:val="nil"/>
              <w:bottom w:space="0" w:sz="4" w:color="auto" w:val="single"/>
              <w:right w:space="0" w:sz="4" w:color="auto" w:val="single"/>
            </w:tcBorders>
            <w:shd w:fill="C5D9F1" w:color="000000" w:val="clear"/>
            <w:noWrap/>
            <w:hideMark/>
          </w:tcPr>
          <w:p w:rsidRDefault="00C957CC" w:rsidP="00F07415" w:rsidR="00C957CC" w:rsidRPr="00C957CC">
            <w:pPr>
              <w:jc w:val="right"/>
              <w:rPr>
                <w:color w:val="000000"/>
              </w:rPr>
            </w:pPr>
            <w:r w:rsidRPr="00C957CC">
              <w:rPr>
                <w:color w:val="000000"/>
              </w:rPr>
              <w:t>107,07</w:t>
            </w:r>
          </w:p>
        </w:tc>
      </w:tr>
    </w:tbl>
    <w:p w:rsidRDefault="00C957CC" w:rsidP="00C957CC" w:rsidR="00C957CC" w:rsidRPr="00C957CC">
      <w:pPr>
        <w:pStyle w:val="Bezproreda"/>
        <w:jc w:val="both"/>
        <w:rPr>
          <w:rFonts w:cs="Times New Roman" w:eastAsia="Arial Unicode MS" w:hAnsi="Times New Roman" w:ascii="Times New Roman"/>
          <w:bCs/>
          <w:sz w:val="24"/>
          <w:szCs w:val="24"/>
        </w:rPr>
      </w:pPr>
    </w:p>
    <w:p w:rsidRDefault="00C957CC" w:rsidP="00C957CC" w:rsidR="00C957CC" w:rsidRPr="00C957CC">
      <w:pPr>
        <w:pStyle w:val="Bezproreda"/>
        <w:jc w:val="both"/>
        <w:rPr>
          <w:rFonts w:cs="Times New Roman" w:eastAsia="Arial Unicode MS" w:hAnsi="Times New Roman" w:ascii="Times New Roman"/>
          <w:bCs/>
          <w:sz w:val="24"/>
          <w:szCs w:val="24"/>
        </w:rPr>
      </w:pPr>
      <w:r w:rsidRPr="00C957CC">
        <w:rPr>
          <w:rFonts w:cs="Times New Roman" w:eastAsia="Arial Unicode MS" w:hAnsi="Times New Roman" w:ascii="Times New Roman"/>
          <w:bCs/>
          <w:sz w:val="24"/>
          <w:szCs w:val="24"/>
        </w:rPr>
        <w:t>1. HRVATSKE ŠUME d.o.o., 10000 Zagreb, Farkaša Vukotinovića 2, OIB:69693144506 utvrđeni iznos tražbine iznosi 16,91 kn. Predstečajni vjerovnik otpušta dužniku dio utvrđene tražbine u iznosu 11,84 kn. Preostalu tražbinu u iznosu od 5,07 kn, dužnik će otplatiti nakon isteka počeka od 12 mjeseci u 36 jednakih mjesečnih anuiteta, uz kamatnu stopu od 4,5%, računajući od pravomoćnosti Rje</w:t>
      </w:r>
      <w:r w:rsidRPr="00C957CC">
        <w:rPr>
          <w:rFonts w:cs="Times New Roman" w:eastAsia="Malgun Gothic Semilight" w:hAnsi="Times New Roman" w:ascii="Times New Roman"/>
          <w:bCs/>
          <w:sz w:val="24"/>
          <w:szCs w:val="24"/>
        </w:rPr>
        <w:t>š</w:t>
      </w:r>
      <w:r w:rsidRPr="00C957CC">
        <w:rPr>
          <w:rFonts w:cs="Times New Roman" w:eastAsia="Arial Unicode MS" w:hAnsi="Times New Roman" w:ascii="Times New Roman"/>
          <w:bCs/>
          <w:sz w:val="24"/>
          <w:szCs w:val="24"/>
        </w:rPr>
        <w:t>enja Trgovačkog suda o sklopljenoj nagodbi. Prvi anuitet će se platiti 15-tog u mjesecu, 12 mjeseci nakon pravomoćnosti Rje</w:t>
      </w:r>
      <w:r w:rsidRPr="00C957CC">
        <w:rPr>
          <w:rFonts w:cs="Times New Roman" w:eastAsia="Malgun Gothic Semilight" w:hAnsi="Times New Roman" w:ascii="Times New Roman"/>
          <w:bCs/>
          <w:sz w:val="24"/>
          <w:szCs w:val="24"/>
        </w:rPr>
        <w:t>š</w:t>
      </w:r>
      <w:r w:rsidRPr="00C957CC">
        <w:rPr>
          <w:rFonts w:cs="Times New Roman" w:eastAsia="Arial Unicode MS" w:hAnsi="Times New Roman" w:ascii="Times New Roman"/>
          <w:bCs/>
          <w:sz w:val="24"/>
          <w:szCs w:val="24"/>
        </w:rPr>
        <w:t>enja Trgovačkog suda o sklopljenoj nagodbi, dok će se svaki sljedeći anuitet platiti mjesečno, svakog 15-tog u mjesecu.</w:t>
      </w:r>
    </w:p>
    <w:p w:rsidRDefault="00C957CC" w:rsidP="00C957CC" w:rsidR="00C957CC" w:rsidRPr="00C957CC">
      <w:pPr>
        <w:pStyle w:val="Bezproreda"/>
        <w:jc w:val="both"/>
        <w:rPr>
          <w:rFonts w:cs="Times New Roman" w:eastAsia="Arial Unicode MS" w:hAnsi="Times New Roman" w:ascii="Times New Roman"/>
          <w:bCs/>
          <w:sz w:val="24"/>
          <w:szCs w:val="24"/>
          <w:highlight w:val="yellow"/>
        </w:rPr>
      </w:pPr>
    </w:p>
    <w:p w:rsidRDefault="00C957CC" w:rsidP="00C957CC" w:rsidR="00C957CC" w:rsidRPr="00C957CC">
      <w:pPr>
        <w:pStyle w:val="Bezproreda"/>
        <w:jc w:val="both"/>
        <w:rPr>
          <w:rFonts w:cs="Times New Roman" w:eastAsia="Arial Unicode MS" w:hAnsi="Times New Roman" w:ascii="Times New Roman"/>
          <w:bCs/>
          <w:sz w:val="24"/>
          <w:szCs w:val="24"/>
        </w:rPr>
      </w:pPr>
      <w:r w:rsidRPr="00C957CC">
        <w:rPr>
          <w:rFonts w:cs="Times New Roman" w:eastAsia="Arial Unicode MS" w:hAnsi="Times New Roman" w:ascii="Times New Roman"/>
          <w:bCs/>
          <w:sz w:val="24"/>
          <w:szCs w:val="24"/>
        </w:rPr>
        <w:t>2. REPUBLIKA HRVATSKA - MINISTARSTVO FINANCIJA, 10000 Zagreb, Katančićeva 5, OIB: 18683136487 utvr</w:t>
      </w:r>
      <w:r w:rsidRPr="00C957CC">
        <w:rPr>
          <w:rFonts w:cs="Times New Roman" w:eastAsia="Malgun Gothic Semilight" w:hAnsi="Times New Roman" w:ascii="Times New Roman"/>
          <w:bCs/>
          <w:sz w:val="24"/>
          <w:szCs w:val="24"/>
        </w:rPr>
        <w:t>đ</w:t>
      </w:r>
      <w:r w:rsidRPr="00C957CC">
        <w:rPr>
          <w:rFonts w:cs="Times New Roman" w:eastAsia="Arial Unicode MS" w:hAnsi="Times New Roman" w:ascii="Times New Roman"/>
          <w:bCs/>
          <w:sz w:val="24"/>
          <w:szCs w:val="24"/>
        </w:rPr>
        <w:t>eni iznos tra</w:t>
      </w:r>
      <w:r w:rsidRPr="00C957CC">
        <w:rPr>
          <w:rFonts w:cs="Times New Roman" w:eastAsia="Malgun Gothic Semilight" w:hAnsi="Times New Roman" w:ascii="Times New Roman"/>
          <w:bCs/>
          <w:sz w:val="24"/>
          <w:szCs w:val="24"/>
        </w:rPr>
        <w:t>ž</w:t>
      </w:r>
      <w:r w:rsidRPr="00C957CC">
        <w:rPr>
          <w:rFonts w:cs="Times New Roman" w:eastAsia="Arial Unicode MS" w:hAnsi="Times New Roman" w:ascii="Times New Roman"/>
          <w:bCs/>
          <w:sz w:val="24"/>
          <w:szCs w:val="24"/>
        </w:rPr>
        <w:t>bine iznosi 340,00 kn. Predstečajni vjerovnik otpu</w:t>
      </w:r>
      <w:r w:rsidRPr="00C957CC">
        <w:rPr>
          <w:rFonts w:cs="Times New Roman" w:eastAsia="Malgun Gothic Semilight" w:hAnsi="Times New Roman" w:ascii="Times New Roman"/>
          <w:bCs/>
          <w:sz w:val="24"/>
          <w:szCs w:val="24"/>
        </w:rPr>
        <w:t>š</w:t>
      </w:r>
      <w:r w:rsidRPr="00C957CC">
        <w:rPr>
          <w:rFonts w:cs="Times New Roman" w:eastAsia="Arial Unicode MS" w:hAnsi="Times New Roman" w:ascii="Times New Roman"/>
          <w:bCs/>
          <w:sz w:val="24"/>
          <w:szCs w:val="24"/>
        </w:rPr>
        <w:t>ta du</w:t>
      </w:r>
      <w:r w:rsidRPr="00C957CC">
        <w:rPr>
          <w:rFonts w:cs="Times New Roman" w:eastAsia="Malgun Gothic Semilight" w:hAnsi="Times New Roman" w:ascii="Times New Roman"/>
          <w:bCs/>
          <w:sz w:val="24"/>
          <w:szCs w:val="24"/>
        </w:rPr>
        <w:t>ž</w:t>
      </w:r>
      <w:r w:rsidRPr="00C957CC">
        <w:rPr>
          <w:rFonts w:cs="Times New Roman" w:eastAsia="Arial Unicode MS" w:hAnsi="Times New Roman" w:ascii="Times New Roman"/>
          <w:bCs/>
          <w:sz w:val="24"/>
          <w:szCs w:val="24"/>
        </w:rPr>
        <w:t>niku dio utvr</w:t>
      </w:r>
      <w:r w:rsidRPr="00C957CC">
        <w:rPr>
          <w:rFonts w:cs="Times New Roman" w:eastAsia="Malgun Gothic Semilight" w:hAnsi="Times New Roman" w:ascii="Times New Roman"/>
          <w:bCs/>
          <w:sz w:val="24"/>
          <w:szCs w:val="24"/>
        </w:rPr>
        <w:t>đ</w:t>
      </w:r>
      <w:r w:rsidRPr="00C957CC">
        <w:rPr>
          <w:rFonts w:cs="Times New Roman" w:eastAsia="Arial Unicode MS" w:hAnsi="Times New Roman" w:ascii="Times New Roman"/>
          <w:bCs/>
          <w:sz w:val="24"/>
          <w:szCs w:val="24"/>
        </w:rPr>
        <w:t>ene tra</w:t>
      </w:r>
      <w:r w:rsidRPr="00C957CC">
        <w:rPr>
          <w:rFonts w:cs="Times New Roman" w:eastAsia="Malgun Gothic Semilight" w:hAnsi="Times New Roman" w:ascii="Times New Roman"/>
          <w:bCs/>
          <w:sz w:val="24"/>
          <w:szCs w:val="24"/>
        </w:rPr>
        <w:t>ž</w:t>
      </w:r>
      <w:r w:rsidRPr="00C957CC">
        <w:rPr>
          <w:rFonts w:cs="Times New Roman" w:eastAsia="Arial Unicode MS" w:hAnsi="Times New Roman" w:ascii="Times New Roman"/>
          <w:bCs/>
          <w:sz w:val="24"/>
          <w:szCs w:val="24"/>
        </w:rPr>
        <w:t>bine u iznosu 238,00 kn. Preostalu tra</w:t>
      </w:r>
      <w:r w:rsidRPr="00C957CC">
        <w:rPr>
          <w:rFonts w:cs="Times New Roman" w:eastAsia="Malgun Gothic Semilight" w:hAnsi="Times New Roman" w:ascii="Times New Roman"/>
          <w:bCs/>
          <w:sz w:val="24"/>
          <w:szCs w:val="24"/>
        </w:rPr>
        <w:t>ž</w:t>
      </w:r>
      <w:r w:rsidRPr="00C957CC">
        <w:rPr>
          <w:rFonts w:cs="Times New Roman" w:eastAsia="Arial Unicode MS" w:hAnsi="Times New Roman" w:ascii="Times New Roman"/>
          <w:bCs/>
          <w:sz w:val="24"/>
          <w:szCs w:val="24"/>
        </w:rPr>
        <w:t>binu u iznosu od 102,00 kn, du</w:t>
      </w:r>
      <w:r w:rsidRPr="00C957CC">
        <w:rPr>
          <w:rFonts w:cs="Times New Roman" w:eastAsia="Malgun Gothic Semilight" w:hAnsi="Times New Roman" w:ascii="Times New Roman"/>
          <w:bCs/>
          <w:sz w:val="24"/>
          <w:szCs w:val="24"/>
        </w:rPr>
        <w:t>ž</w:t>
      </w:r>
      <w:r w:rsidRPr="00C957CC">
        <w:rPr>
          <w:rFonts w:cs="Times New Roman" w:eastAsia="Arial Unicode MS" w:hAnsi="Times New Roman" w:ascii="Times New Roman"/>
          <w:bCs/>
          <w:sz w:val="24"/>
          <w:szCs w:val="24"/>
        </w:rPr>
        <w:t>nik će otplatiti nakon isteka počeka od 12 mjeseci u 36 jednakih mjesečnih anuiteta, uz kamatnu stopu od 4,5%, računajući od pravomoćnosti Rje</w:t>
      </w:r>
      <w:r w:rsidRPr="00C957CC">
        <w:rPr>
          <w:rFonts w:cs="Times New Roman" w:eastAsia="Malgun Gothic Semilight" w:hAnsi="Times New Roman" w:ascii="Times New Roman"/>
          <w:bCs/>
          <w:sz w:val="24"/>
          <w:szCs w:val="24"/>
        </w:rPr>
        <w:t>š</w:t>
      </w:r>
      <w:r w:rsidRPr="00C957CC">
        <w:rPr>
          <w:rFonts w:cs="Times New Roman" w:eastAsia="Arial Unicode MS" w:hAnsi="Times New Roman" w:ascii="Times New Roman"/>
          <w:bCs/>
          <w:sz w:val="24"/>
          <w:szCs w:val="24"/>
        </w:rPr>
        <w:t>enja Trgovačkog suda o sklopljenoj nagodbi. Prvi anuitet će se platiti 15-tog u mjesecu, 12 mjeseci nakon pravomoćnosti Rje</w:t>
      </w:r>
      <w:r w:rsidRPr="00C957CC">
        <w:rPr>
          <w:rFonts w:cs="Times New Roman" w:eastAsia="Malgun Gothic Semilight" w:hAnsi="Times New Roman" w:ascii="Times New Roman"/>
          <w:bCs/>
          <w:sz w:val="24"/>
          <w:szCs w:val="24"/>
        </w:rPr>
        <w:t>š</w:t>
      </w:r>
      <w:r w:rsidRPr="00C957CC">
        <w:rPr>
          <w:rFonts w:cs="Times New Roman" w:eastAsia="Arial Unicode MS" w:hAnsi="Times New Roman" w:ascii="Times New Roman"/>
          <w:bCs/>
          <w:sz w:val="24"/>
          <w:szCs w:val="24"/>
        </w:rPr>
        <w:t>enja Trgovačkog suda o sklopljenoj nagodbi, dok će se svaki sljedeći anuitet platiti mjesečno, svakog 15-tog u mjesecu.</w:t>
      </w:r>
    </w:p>
    <w:p w:rsidRDefault="00C957CC" w:rsidP="00C957CC" w:rsidR="00C957CC" w:rsidRPr="00C957CC">
      <w:pPr>
        <w:pStyle w:val="Bezproreda"/>
        <w:jc w:val="both"/>
        <w:rPr>
          <w:rFonts w:cs="Times New Roman" w:eastAsia="Arial Unicode MS" w:hAnsi="Times New Roman" w:ascii="Times New Roman"/>
          <w:bCs/>
          <w:sz w:val="24"/>
          <w:szCs w:val="24"/>
          <w:highlight w:val="yellow"/>
        </w:rPr>
      </w:pPr>
    </w:p>
    <w:p w:rsidRDefault="00C957CC" w:rsidP="00C957CC" w:rsidR="00C957CC" w:rsidRPr="00C957CC">
      <w:pPr>
        <w:pStyle w:val="Bezproreda"/>
        <w:jc w:val="both"/>
        <w:rPr>
          <w:rFonts w:cs="Times New Roman" w:eastAsia="Arial Unicode MS" w:hAnsi="Times New Roman" w:ascii="Times New Roman"/>
          <w:bCs/>
          <w:sz w:val="24"/>
          <w:szCs w:val="24"/>
          <w:highlight w:val="yellow"/>
        </w:rPr>
      </w:pPr>
    </w:p>
    <w:p w:rsidRDefault="00C957CC" w:rsidP="00C957CC" w:rsidR="00C957CC" w:rsidRPr="00C957CC">
      <w:pPr>
        <w:pStyle w:val="Bezproreda"/>
        <w:jc w:val="both"/>
        <w:rPr>
          <w:rFonts w:cs="Times New Roman" w:eastAsia="Arial Unicode MS" w:hAnsi="Times New Roman" w:ascii="Times New Roman"/>
          <w:bCs/>
          <w:sz w:val="24"/>
          <w:szCs w:val="24"/>
          <w:highlight w:val="yellow"/>
        </w:rPr>
      </w:pPr>
    </w:p>
    <w:p w:rsidRDefault="00C957CC" w:rsidP="00C957CC" w:rsidR="00C957CC" w:rsidRPr="00C957CC">
      <w:pPr>
        <w:pStyle w:val="Bezproreda"/>
        <w:jc w:val="both"/>
        <w:rPr>
          <w:rFonts w:cs="Times New Roman" w:eastAsia="Arial Unicode MS" w:hAnsi="Times New Roman" w:ascii="Times New Roman"/>
          <w:bCs/>
          <w:sz w:val="24"/>
          <w:szCs w:val="24"/>
          <w:highlight w:val="yellow"/>
        </w:rPr>
      </w:pPr>
    </w:p>
    <w:p w:rsidRDefault="00C957CC" w:rsidP="00C957CC" w:rsidR="00C957CC" w:rsidRPr="00C957CC">
      <w:pPr>
        <w:pStyle w:val="Bezproreda"/>
        <w:jc w:val="both"/>
        <w:rPr>
          <w:rFonts w:cs="Times New Roman" w:eastAsia="Arial Unicode MS" w:hAnsi="Times New Roman" w:ascii="Times New Roman"/>
          <w:b/>
          <w:bCs/>
          <w:sz w:val="24"/>
          <w:szCs w:val="24"/>
        </w:rPr>
      </w:pPr>
      <w:r w:rsidRPr="00C957CC">
        <w:rPr>
          <w:rFonts w:cs="Times New Roman" w:eastAsia="Arial Unicode MS" w:hAnsi="Times New Roman" w:ascii="Times New Roman"/>
          <w:b/>
          <w:bCs/>
          <w:sz w:val="24"/>
          <w:szCs w:val="24"/>
        </w:rPr>
        <w:t>II. GRUPA: FINANCIJSKE INSTITUCIJE</w:t>
      </w:r>
    </w:p>
    <w:p w:rsidRDefault="00C957CC" w:rsidP="00C957CC" w:rsidR="00C957CC" w:rsidRPr="00C957CC">
      <w:pPr>
        <w:pStyle w:val="Bezproreda"/>
        <w:numPr>
          <w:ilvl w:val="0"/>
          <w:numId w:val="39"/>
        </w:numPr>
        <w:jc w:val="both"/>
        <w:rPr>
          <w:rFonts w:cs="Times New Roman" w:eastAsia="Arial Unicode MS" w:hAnsi="Times New Roman" w:ascii="Times New Roman"/>
          <w:b/>
          <w:bCs/>
          <w:sz w:val="24"/>
          <w:szCs w:val="24"/>
        </w:rPr>
      </w:pPr>
      <w:r w:rsidRPr="00C957CC">
        <w:rPr>
          <w:rFonts w:cs="Times New Roman" w:eastAsia="Arial Unicode MS" w:hAnsi="Times New Roman" w:ascii="Times New Roman"/>
          <w:b/>
          <w:bCs/>
          <w:sz w:val="24"/>
          <w:szCs w:val="24"/>
        </w:rPr>
        <w:t>BEZUVJETNE TRAŽBINE</w:t>
      </w:r>
    </w:p>
    <w:tbl>
      <w:tblPr>
        <w:tblW w:type="dxa" w:w="9045"/>
        <w:tblInd w:type="dxa" w:w="93"/>
        <w:tblLook w:val="04A0" w:noVBand="1" w:noHBand="0" w:lastColumn="0" w:firstColumn="1" w:lastRow="0" w:firstRow="1"/>
      </w:tblPr>
      <w:tblGrid>
        <w:gridCol w:w="683"/>
        <w:gridCol w:w="1694"/>
        <w:gridCol w:w="2808"/>
        <w:gridCol w:w="1486"/>
        <w:gridCol w:w="959"/>
        <w:gridCol w:w="1565"/>
      </w:tblGrid>
      <w:tr w:rsidTr="00F07415" w:rsidR="00C957CC" w:rsidRPr="00C957CC">
        <w:trPr>
          <w:trHeight w:val="900"/>
        </w:trPr>
        <w:tc>
          <w:tcPr>
            <w:tcW w:type="dxa" w:w="654"/>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C957CC" w:rsidP="00F07415" w:rsidR="00C957CC" w:rsidRPr="00C957CC">
            <w:pPr>
              <w:jc w:val="center"/>
            </w:pPr>
            <w:r w:rsidRPr="00C957CC">
              <w:t>RBR</w:t>
            </w:r>
          </w:p>
        </w:tc>
        <w:tc>
          <w:tcPr>
            <w:tcW w:type="dxa" w:w="1562"/>
            <w:tcBorders>
              <w:top w:space="0" w:sz="4" w:color="auto" w:val="single"/>
              <w:left w:val="nil"/>
              <w:bottom w:space="0" w:sz="4" w:color="auto" w:val="single"/>
              <w:right w:space="0" w:sz="4" w:color="auto" w:val="single"/>
            </w:tcBorders>
            <w:shd w:fill="C5D9F1" w:color="000000" w:val="clear"/>
            <w:vAlign w:val="center"/>
            <w:hideMark/>
          </w:tcPr>
          <w:p w:rsidRDefault="00C957CC" w:rsidP="00F07415" w:rsidR="00C957CC" w:rsidRPr="00C957CC">
            <w:pPr>
              <w:jc w:val="center"/>
            </w:pPr>
            <w:r w:rsidRPr="00C957CC">
              <w:t>OIB VJEROVNIKA</w:t>
            </w:r>
          </w:p>
        </w:tc>
        <w:tc>
          <w:tcPr>
            <w:tcW w:type="dxa" w:w="2881"/>
            <w:tcBorders>
              <w:top w:space="0" w:sz="4" w:color="auto" w:val="single"/>
              <w:left w:val="nil"/>
              <w:bottom w:space="0" w:sz="4" w:color="auto" w:val="single"/>
              <w:right w:space="0" w:sz="4" w:color="auto" w:val="single"/>
            </w:tcBorders>
            <w:shd w:fill="C5D9F1" w:color="000000" w:val="clear"/>
            <w:vAlign w:val="center"/>
            <w:hideMark/>
          </w:tcPr>
          <w:p w:rsidRDefault="00C957CC" w:rsidP="00F07415" w:rsidR="00C957CC" w:rsidRPr="00C957CC">
            <w:pPr>
              <w:jc w:val="center"/>
            </w:pPr>
            <w:r w:rsidRPr="00C957CC">
              <w:t>NAZIV VJEROVNIKA</w:t>
            </w:r>
          </w:p>
        </w:tc>
        <w:tc>
          <w:tcPr>
            <w:tcW w:type="dxa" w:w="1522"/>
            <w:tcBorders>
              <w:top w:space="0" w:sz="4" w:color="auto" w:val="single"/>
              <w:left w:val="nil"/>
              <w:bottom w:space="0" w:sz="4" w:color="auto" w:val="single"/>
              <w:right w:space="0" w:sz="4" w:color="auto" w:val="single"/>
            </w:tcBorders>
            <w:shd w:fill="C5D9F1" w:color="000000" w:val="clear"/>
            <w:vAlign w:val="center"/>
            <w:hideMark/>
          </w:tcPr>
          <w:p w:rsidRDefault="00C957CC" w:rsidP="00F07415" w:rsidR="00C957CC" w:rsidRPr="00C957CC">
            <w:pPr>
              <w:jc w:val="right"/>
            </w:pPr>
            <w:r w:rsidRPr="00C957CC">
              <w:t>UTVRĐENI IZNOS TRAŽBINE</w:t>
            </w:r>
          </w:p>
        </w:tc>
        <w:tc>
          <w:tcPr>
            <w:tcW w:type="dxa" w:w="980"/>
            <w:tcBorders>
              <w:top w:space="0" w:sz="4" w:color="auto" w:val="single"/>
              <w:left w:val="nil"/>
              <w:bottom w:space="0" w:sz="4" w:color="auto" w:val="single"/>
              <w:right w:space="0" w:sz="4" w:color="auto" w:val="single"/>
            </w:tcBorders>
            <w:shd w:fill="C5D9F1" w:color="000000" w:val="clear"/>
            <w:noWrap/>
            <w:vAlign w:val="center"/>
            <w:hideMark/>
          </w:tcPr>
          <w:p w:rsidRDefault="00C957CC" w:rsidP="00F07415" w:rsidR="00C957CC" w:rsidRPr="00C957CC">
            <w:pPr>
              <w:jc w:val="right"/>
              <w:rPr>
                <w:color w:val="000000"/>
              </w:rPr>
            </w:pPr>
            <w:r w:rsidRPr="00C957CC">
              <w:rPr>
                <w:color w:val="000000"/>
              </w:rPr>
              <w:t>OTPIS</w:t>
            </w:r>
          </w:p>
        </w:tc>
        <w:tc>
          <w:tcPr>
            <w:tcW w:type="dxa" w:w="1446"/>
            <w:tcBorders>
              <w:top w:space="0" w:sz="4" w:color="auto" w:val="single"/>
              <w:left w:val="nil"/>
              <w:bottom w:space="0" w:sz="4" w:color="auto" w:val="single"/>
              <w:right w:space="0" w:sz="4" w:color="auto" w:val="single"/>
            </w:tcBorders>
            <w:shd w:fill="C5D9F1" w:color="000000" w:val="clear"/>
            <w:vAlign w:val="center"/>
            <w:hideMark/>
          </w:tcPr>
          <w:p w:rsidRDefault="00C957CC" w:rsidP="00F07415" w:rsidR="00C957CC" w:rsidRPr="00C957CC">
            <w:pPr>
              <w:jc w:val="right"/>
              <w:rPr>
                <w:color w:val="000000"/>
              </w:rPr>
            </w:pPr>
            <w:r w:rsidRPr="00C957CC">
              <w:rPr>
                <w:color w:val="000000"/>
              </w:rPr>
              <w:t>PREOSTALO ZA OTPALTU</w:t>
            </w:r>
          </w:p>
        </w:tc>
      </w:tr>
      <w:tr w:rsidTr="00F07415" w:rsidR="00C957CC" w:rsidRPr="00C957CC">
        <w:trPr>
          <w:trHeight w:val="300"/>
        </w:trPr>
        <w:tc>
          <w:tcPr>
            <w:tcW w:type="dxa" w:w="654"/>
            <w:tcBorders>
              <w:top w:val="nil"/>
              <w:left w:space="0" w:sz="4" w:color="auto" w:val="single"/>
              <w:bottom w:space="0" w:sz="4" w:color="auto" w:val="single"/>
              <w:right w:space="0" w:sz="4" w:color="auto" w:val="single"/>
            </w:tcBorders>
            <w:shd w:fill="auto" w:color="auto" w:val="clear"/>
            <w:vAlign w:val="center"/>
            <w:hideMark/>
          </w:tcPr>
          <w:p w:rsidRDefault="00C957CC" w:rsidP="00F07415" w:rsidR="00C957CC" w:rsidRPr="00C957CC">
            <w:pPr>
              <w:jc w:val="right"/>
              <w:rPr>
                <w:color w:val="000000"/>
              </w:rPr>
            </w:pPr>
            <w:r w:rsidRPr="00C957CC">
              <w:rPr>
                <w:color w:val="000000"/>
              </w:rPr>
              <w:t>3</w:t>
            </w:r>
          </w:p>
        </w:tc>
        <w:tc>
          <w:tcPr>
            <w:tcW w:type="dxa" w:w="1562"/>
            <w:tcBorders>
              <w:top w:val="nil"/>
              <w:left w:val="nil"/>
              <w:bottom w:space="0" w:sz="4" w:color="auto" w:val="single"/>
              <w:right w:space="0" w:sz="4" w:color="auto" w:val="single"/>
            </w:tcBorders>
            <w:shd w:fill="auto" w:color="auto" w:val="clear"/>
            <w:vAlign w:val="center"/>
            <w:hideMark/>
          </w:tcPr>
          <w:p w:rsidRDefault="00C957CC" w:rsidP="00F07415" w:rsidR="00C957CC" w:rsidRPr="00C957CC">
            <w:pPr>
              <w:rPr>
                <w:color w:val="000000"/>
              </w:rPr>
            </w:pPr>
            <w:r w:rsidRPr="00C957CC">
              <w:rPr>
                <w:color w:val="000000"/>
              </w:rPr>
              <w:t>13806526186</w:t>
            </w:r>
          </w:p>
        </w:tc>
        <w:tc>
          <w:tcPr>
            <w:tcW w:type="dxa" w:w="2881"/>
            <w:tcBorders>
              <w:top w:val="nil"/>
              <w:left w:val="nil"/>
              <w:bottom w:space="0" w:sz="4" w:color="auto" w:val="single"/>
              <w:right w:space="0" w:sz="4" w:color="auto" w:val="single"/>
            </w:tcBorders>
            <w:shd w:fill="auto" w:color="auto" w:val="clear"/>
            <w:vAlign w:val="center"/>
            <w:hideMark/>
          </w:tcPr>
          <w:p w:rsidRDefault="00C957CC" w:rsidP="00F07415" w:rsidR="00C957CC" w:rsidRPr="00C957CC">
            <w:r w:rsidRPr="00C957CC">
              <w:t>SAMOBORSKA BANKA d.d.</w:t>
            </w:r>
          </w:p>
        </w:tc>
        <w:tc>
          <w:tcPr>
            <w:tcW w:type="dxa" w:w="1522"/>
            <w:tcBorders>
              <w:top w:val="nil"/>
              <w:left w:val="nil"/>
              <w:bottom w:space="0" w:sz="4" w:color="auto" w:val="single"/>
              <w:right w:space="0" w:sz="4" w:color="auto" w:val="single"/>
            </w:tcBorders>
            <w:shd w:fill="auto" w:color="auto" w:val="clear"/>
            <w:vAlign w:val="center"/>
            <w:hideMark/>
          </w:tcPr>
          <w:p w:rsidRDefault="00C957CC" w:rsidP="00F07415" w:rsidR="00C957CC" w:rsidRPr="00C957CC">
            <w:pPr>
              <w:jc w:val="right"/>
            </w:pPr>
            <w:r w:rsidRPr="00C957CC">
              <w:t>111,28</w:t>
            </w:r>
          </w:p>
        </w:tc>
        <w:tc>
          <w:tcPr>
            <w:tcW w:type="dxa" w:w="980"/>
            <w:tcBorders>
              <w:top w:val="nil"/>
              <w:left w:val="nil"/>
              <w:bottom w:space="0" w:sz="4" w:color="auto" w:val="single"/>
              <w:right w:space="0" w:sz="4" w:color="auto" w:val="single"/>
            </w:tcBorders>
            <w:shd w:fill="auto" w:color="auto" w:val="clear"/>
            <w:noWrap/>
            <w:hideMark/>
          </w:tcPr>
          <w:p w:rsidRDefault="00C957CC" w:rsidP="00F07415" w:rsidR="00C957CC" w:rsidRPr="00C957CC">
            <w:pPr>
              <w:jc w:val="right"/>
              <w:rPr>
                <w:color w:val="000000"/>
              </w:rPr>
            </w:pPr>
            <w:r w:rsidRPr="00C957CC">
              <w:rPr>
                <w:color w:val="000000"/>
              </w:rPr>
              <w:t>77,90</w:t>
            </w:r>
          </w:p>
        </w:tc>
        <w:tc>
          <w:tcPr>
            <w:tcW w:type="dxa" w:w="1446"/>
            <w:tcBorders>
              <w:top w:val="nil"/>
              <w:left w:val="nil"/>
              <w:bottom w:space="0" w:sz="4" w:color="auto" w:val="single"/>
              <w:right w:space="0" w:sz="4" w:color="auto" w:val="single"/>
            </w:tcBorders>
            <w:shd w:fill="auto" w:color="auto" w:val="clear"/>
            <w:noWrap/>
            <w:hideMark/>
          </w:tcPr>
          <w:p w:rsidRDefault="00C957CC" w:rsidP="00F07415" w:rsidR="00C957CC" w:rsidRPr="00C957CC">
            <w:pPr>
              <w:jc w:val="right"/>
              <w:rPr>
                <w:color w:val="000000"/>
              </w:rPr>
            </w:pPr>
            <w:r w:rsidRPr="00C957CC">
              <w:rPr>
                <w:color w:val="000000"/>
              </w:rPr>
              <w:t>33,38</w:t>
            </w:r>
          </w:p>
        </w:tc>
      </w:tr>
      <w:tr w:rsidTr="00F07415" w:rsidR="00C957CC" w:rsidRPr="00C957CC">
        <w:trPr>
          <w:trHeight w:val="300"/>
        </w:trPr>
        <w:tc>
          <w:tcPr>
            <w:tcW w:type="dxa" w:w="654"/>
            <w:tcBorders>
              <w:top w:val="nil"/>
              <w:left w:space="0" w:sz="4" w:color="auto" w:val="single"/>
              <w:bottom w:space="0" w:sz="4" w:color="auto" w:val="single"/>
              <w:right w:space="0" w:sz="4" w:color="auto" w:val="single"/>
            </w:tcBorders>
            <w:shd w:fill="C5D9F1" w:color="000000" w:val="clear"/>
            <w:noWrap/>
            <w:hideMark/>
          </w:tcPr>
          <w:p w:rsidRDefault="00C957CC" w:rsidP="00F07415" w:rsidR="00C957CC" w:rsidRPr="00C957CC">
            <w:pPr>
              <w:rPr>
                <w:color w:val="000000"/>
              </w:rPr>
            </w:pPr>
            <w:r w:rsidRPr="00C957CC">
              <w:rPr>
                <w:color w:val="000000"/>
              </w:rPr>
              <w:t> </w:t>
            </w:r>
          </w:p>
        </w:tc>
        <w:tc>
          <w:tcPr>
            <w:tcW w:type="dxa" w:w="1562"/>
            <w:tcBorders>
              <w:top w:val="nil"/>
              <w:left w:val="nil"/>
              <w:bottom w:space="0" w:sz="4" w:color="auto" w:val="single"/>
              <w:right w:space="0" w:sz="4" w:color="auto" w:val="single"/>
            </w:tcBorders>
            <w:shd w:fill="C5D9F1" w:color="000000" w:val="clear"/>
            <w:noWrap/>
            <w:hideMark/>
          </w:tcPr>
          <w:p w:rsidRDefault="00C957CC" w:rsidP="00F07415" w:rsidR="00C957CC" w:rsidRPr="00C957CC">
            <w:pPr>
              <w:rPr>
                <w:color w:val="000000"/>
              </w:rPr>
            </w:pPr>
            <w:r w:rsidRPr="00C957CC">
              <w:rPr>
                <w:color w:val="000000"/>
              </w:rPr>
              <w:t> </w:t>
            </w:r>
          </w:p>
        </w:tc>
        <w:tc>
          <w:tcPr>
            <w:tcW w:type="dxa" w:w="2881"/>
            <w:tcBorders>
              <w:top w:val="nil"/>
              <w:left w:val="nil"/>
              <w:bottom w:space="0" w:sz="4" w:color="auto" w:val="single"/>
              <w:right w:space="0" w:sz="4" w:color="auto" w:val="single"/>
            </w:tcBorders>
            <w:shd w:fill="C5D9F1" w:color="000000" w:val="clear"/>
            <w:noWrap/>
            <w:hideMark/>
          </w:tcPr>
          <w:p w:rsidRDefault="00C957CC" w:rsidP="00F07415" w:rsidR="00C957CC" w:rsidRPr="00C957CC">
            <w:pPr>
              <w:rPr>
                <w:color w:val="000000"/>
              </w:rPr>
            </w:pPr>
            <w:r w:rsidRPr="00C957CC">
              <w:rPr>
                <w:color w:val="000000"/>
              </w:rPr>
              <w:t> </w:t>
            </w:r>
          </w:p>
        </w:tc>
        <w:tc>
          <w:tcPr>
            <w:tcW w:type="dxa" w:w="1522"/>
            <w:tcBorders>
              <w:top w:val="nil"/>
              <w:left w:val="nil"/>
              <w:bottom w:space="0" w:sz="4" w:color="auto" w:val="single"/>
              <w:right w:space="0" w:sz="4" w:color="auto" w:val="single"/>
            </w:tcBorders>
            <w:shd w:fill="C5D9F1" w:color="000000" w:val="clear"/>
            <w:noWrap/>
            <w:hideMark/>
          </w:tcPr>
          <w:p w:rsidRDefault="00C957CC" w:rsidP="00F07415" w:rsidR="00C957CC" w:rsidRPr="00C957CC">
            <w:pPr>
              <w:jc w:val="right"/>
              <w:rPr>
                <w:color w:val="000000"/>
              </w:rPr>
            </w:pPr>
            <w:r w:rsidRPr="00C957CC">
              <w:rPr>
                <w:color w:val="000000"/>
              </w:rPr>
              <w:t>111,28</w:t>
            </w:r>
          </w:p>
        </w:tc>
        <w:tc>
          <w:tcPr>
            <w:tcW w:type="dxa" w:w="980"/>
            <w:tcBorders>
              <w:top w:val="nil"/>
              <w:left w:val="nil"/>
              <w:bottom w:space="0" w:sz="4" w:color="auto" w:val="single"/>
              <w:right w:space="0" w:sz="4" w:color="auto" w:val="single"/>
            </w:tcBorders>
            <w:shd w:fill="C5D9F1" w:color="000000" w:val="clear"/>
            <w:noWrap/>
            <w:hideMark/>
          </w:tcPr>
          <w:p w:rsidRDefault="00C957CC" w:rsidP="00F07415" w:rsidR="00C957CC" w:rsidRPr="00C957CC">
            <w:pPr>
              <w:jc w:val="right"/>
              <w:rPr>
                <w:color w:val="000000"/>
              </w:rPr>
            </w:pPr>
            <w:r w:rsidRPr="00C957CC">
              <w:rPr>
                <w:color w:val="000000"/>
              </w:rPr>
              <w:t>77,90</w:t>
            </w:r>
          </w:p>
        </w:tc>
        <w:tc>
          <w:tcPr>
            <w:tcW w:type="dxa" w:w="1446"/>
            <w:tcBorders>
              <w:top w:val="nil"/>
              <w:left w:val="nil"/>
              <w:bottom w:space="0" w:sz="4" w:color="auto" w:val="single"/>
              <w:right w:space="0" w:sz="4" w:color="auto" w:val="single"/>
            </w:tcBorders>
            <w:shd w:fill="C5D9F1" w:color="000000" w:val="clear"/>
            <w:noWrap/>
            <w:hideMark/>
          </w:tcPr>
          <w:p w:rsidRDefault="00C957CC" w:rsidP="00F07415" w:rsidR="00C957CC" w:rsidRPr="00C957CC">
            <w:pPr>
              <w:jc w:val="right"/>
              <w:rPr>
                <w:color w:val="000000"/>
              </w:rPr>
            </w:pPr>
            <w:r w:rsidRPr="00C957CC">
              <w:rPr>
                <w:color w:val="000000"/>
              </w:rPr>
              <w:t>33,38</w:t>
            </w:r>
          </w:p>
        </w:tc>
      </w:tr>
    </w:tbl>
    <w:p w:rsidRDefault="00C957CC" w:rsidP="00C957CC" w:rsidR="00C957CC" w:rsidRPr="00C957CC">
      <w:pPr>
        <w:pStyle w:val="Bezproreda"/>
        <w:jc w:val="both"/>
        <w:rPr>
          <w:rFonts w:cs="Times New Roman" w:eastAsia="Arial Unicode MS" w:hAnsi="Times New Roman" w:ascii="Times New Roman"/>
          <w:b/>
          <w:bCs/>
          <w:sz w:val="24"/>
          <w:szCs w:val="24"/>
        </w:rPr>
      </w:pPr>
    </w:p>
    <w:p w:rsidRDefault="00C957CC" w:rsidP="00C957CC" w:rsidR="00C957CC" w:rsidRPr="00C957CC">
      <w:pPr>
        <w:pStyle w:val="Bezproreda"/>
        <w:jc w:val="both"/>
        <w:rPr>
          <w:rFonts w:cs="Times New Roman" w:eastAsia="Arial Unicode MS" w:hAnsi="Times New Roman" w:ascii="Times New Roman"/>
          <w:bCs/>
          <w:sz w:val="24"/>
          <w:szCs w:val="24"/>
        </w:rPr>
      </w:pPr>
      <w:r w:rsidRPr="00C957CC">
        <w:rPr>
          <w:rFonts w:cs="Times New Roman" w:eastAsia="Arial Unicode MS" w:hAnsi="Times New Roman" w:ascii="Times New Roman"/>
          <w:bCs/>
          <w:sz w:val="24"/>
          <w:szCs w:val="24"/>
        </w:rPr>
        <w:t>3. SAMOBORSKA BANKA d.d., Samobor, Trg Kralja Tomislava 8, OIB: 13806526186, utvrđeni iznos bezuvjetne tražbine iznosi 111,28 kn. Predstečajni vjerovnik otpušta dužniku dio utvrđene tražbine u iznosu 77,90 kn. Preostalu tražbinu u iznosu od 33,38 kn, dužnik će otplatiti nakon isteka počeka od 12 mjeseci u 36 jednakih mjesečnih anuiteta, bez kamata, računajući od pravomoćnosti Rje</w:t>
      </w:r>
      <w:r w:rsidRPr="00C957CC">
        <w:rPr>
          <w:rFonts w:cs="Times New Roman" w:eastAsia="Malgun Gothic Semilight" w:hAnsi="Times New Roman" w:ascii="Times New Roman"/>
          <w:bCs/>
          <w:sz w:val="24"/>
          <w:szCs w:val="24"/>
        </w:rPr>
        <w:t>š</w:t>
      </w:r>
      <w:r w:rsidRPr="00C957CC">
        <w:rPr>
          <w:rFonts w:cs="Times New Roman" w:eastAsia="Arial Unicode MS" w:hAnsi="Times New Roman" w:ascii="Times New Roman"/>
          <w:bCs/>
          <w:sz w:val="24"/>
          <w:szCs w:val="24"/>
        </w:rPr>
        <w:t>enja Trgovačkog suda o sklopljenoj nagodbi. Prvi anuitet će se platiti 15-tog u mjesecu, 12 mjeseci nakon pravomoćnosti Rje</w:t>
      </w:r>
      <w:r w:rsidRPr="00C957CC">
        <w:rPr>
          <w:rFonts w:cs="Times New Roman" w:eastAsia="Malgun Gothic Semilight" w:hAnsi="Times New Roman" w:ascii="Times New Roman"/>
          <w:bCs/>
          <w:sz w:val="24"/>
          <w:szCs w:val="24"/>
        </w:rPr>
        <w:t>š</w:t>
      </w:r>
      <w:r w:rsidRPr="00C957CC">
        <w:rPr>
          <w:rFonts w:cs="Times New Roman" w:eastAsia="Arial Unicode MS" w:hAnsi="Times New Roman" w:ascii="Times New Roman"/>
          <w:bCs/>
          <w:sz w:val="24"/>
          <w:szCs w:val="24"/>
        </w:rPr>
        <w:t xml:space="preserve">enja Trgovačkog suda o </w:t>
      </w:r>
      <w:r w:rsidRPr="00C957CC">
        <w:rPr>
          <w:rFonts w:cs="Times New Roman" w:eastAsia="Arial Unicode MS" w:hAnsi="Times New Roman" w:ascii="Times New Roman"/>
          <w:bCs/>
          <w:sz w:val="24"/>
          <w:szCs w:val="24"/>
        </w:rPr>
        <w:lastRenderedPageBreak/>
        <w:t>sklopljenoj nagodbi, dok će se svaki sljedeći anuitet platiti mjesečno, svakog 15-tog u mjesecu.</w:t>
      </w:r>
    </w:p>
    <w:p w:rsidRDefault="00C957CC" w:rsidP="00C957CC" w:rsidR="00C957CC" w:rsidRPr="00C957CC">
      <w:pPr>
        <w:pStyle w:val="Bezproreda"/>
        <w:jc w:val="both"/>
        <w:rPr>
          <w:rFonts w:cs="Times New Roman" w:eastAsia="Arial Unicode MS" w:hAnsi="Times New Roman" w:ascii="Times New Roman"/>
          <w:bCs/>
          <w:sz w:val="24"/>
          <w:szCs w:val="24"/>
        </w:rPr>
      </w:pPr>
    </w:p>
    <w:p w:rsidRDefault="00C957CC" w:rsidP="00C957CC" w:rsidR="00C957CC" w:rsidRPr="00C957CC">
      <w:pPr>
        <w:pStyle w:val="Bezproreda"/>
        <w:numPr>
          <w:ilvl w:val="0"/>
          <w:numId w:val="39"/>
        </w:numPr>
        <w:jc w:val="both"/>
        <w:rPr>
          <w:rFonts w:cs="Times New Roman" w:eastAsia="Arial Unicode MS" w:hAnsi="Times New Roman" w:ascii="Times New Roman"/>
          <w:b/>
          <w:bCs/>
          <w:sz w:val="24"/>
          <w:szCs w:val="24"/>
        </w:rPr>
      </w:pPr>
      <w:r w:rsidRPr="00C957CC">
        <w:rPr>
          <w:rFonts w:cs="Times New Roman" w:eastAsia="Arial Unicode MS" w:hAnsi="Times New Roman" w:ascii="Times New Roman"/>
          <w:b/>
          <w:bCs/>
          <w:sz w:val="24"/>
          <w:szCs w:val="24"/>
        </w:rPr>
        <w:t>UVJETNE TRAŽBINE</w:t>
      </w:r>
    </w:p>
    <w:tbl>
      <w:tblPr>
        <w:tblW w:type="dxa" w:w="8848"/>
        <w:tblInd w:type="dxa" w:w="93"/>
        <w:tblLook w:val="04A0" w:noVBand="1" w:noHBand="0" w:lastColumn="0" w:firstColumn="1" w:lastRow="0" w:firstRow="1"/>
      </w:tblPr>
      <w:tblGrid>
        <w:gridCol w:w="837"/>
        <w:gridCol w:w="2086"/>
        <w:gridCol w:w="3891"/>
        <w:gridCol w:w="2034"/>
      </w:tblGrid>
      <w:tr w:rsidTr="00F07415" w:rsidR="00C957CC" w:rsidRPr="00C957CC">
        <w:trPr>
          <w:trHeight w:val="896"/>
        </w:trPr>
        <w:tc>
          <w:tcPr>
            <w:tcW w:type="dxa" w:w="837"/>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C957CC" w:rsidP="00F07415" w:rsidR="00C957CC" w:rsidRPr="00C957CC">
            <w:pPr>
              <w:jc w:val="center"/>
            </w:pPr>
            <w:r w:rsidRPr="00C957CC">
              <w:t>RBR</w:t>
            </w:r>
          </w:p>
        </w:tc>
        <w:tc>
          <w:tcPr>
            <w:tcW w:type="dxa" w:w="2086"/>
            <w:tcBorders>
              <w:top w:space="0" w:sz="4" w:color="auto" w:val="single"/>
              <w:left w:val="nil"/>
              <w:bottom w:space="0" w:sz="4" w:color="auto" w:val="single"/>
              <w:right w:space="0" w:sz="4" w:color="auto" w:val="single"/>
            </w:tcBorders>
            <w:shd w:fill="C5D9F1" w:color="000000" w:val="clear"/>
            <w:vAlign w:val="center"/>
            <w:hideMark/>
          </w:tcPr>
          <w:p w:rsidRDefault="00C957CC" w:rsidP="00F07415" w:rsidR="00C957CC" w:rsidRPr="00C957CC">
            <w:pPr>
              <w:jc w:val="center"/>
            </w:pPr>
            <w:r w:rsidRPr="00C957CC">
              <w:t>OIB VJEROVNIKA</w:t>
            </w:r>
          </w:p>
        </w:tc>
        <w:tc>
          <w:tcPr>
            <w:tcW w:type="dxa" w:w="3891"/>
            <w:tcBorders>
              <w:top w:space="0" w:sz="4" w:color="auto" w:val="single"/>
              <w:left w:val="nil"/>
              <w:bottom w:space="0" w:sz="4" w:color="auto" w:val="single"/>
              <w:right w:space="0" w:sz="4" w:color="auto" w:val="single"/>
            </w:tcBorders>
            <w:shd w:fill="C5D9F1" w:color="000000" w:val="clear"/>
            <w:vAlign w:val="center"/>
            <w:hideMark/>
          </w:tcPr>
          <w:p w:rsidRDefault="00C957CC" w:rsidP="00F07415" w:rsidR="00C957CC" w:rsidRPr="00C957CC">
            <w:pPr>
              <w:jc w:val="center"/>
            </w:pPr>
            <w:r w:rsidRPr="00C957CC">
              <w:t>NAZIV VJEROVNIKA</w:t>
            </w:r>
          </w:p>
        </w:tc>
        <w:tc>
          <w:tcPr>
            <w:tcW w:type="dxa" w:w="2034"/>
            <w:tcBorders>
              <w:top w:space="0" w:sz="4" w:color="auto" w:val="single"/>
              <w:left w:val="nil"/>
              <w:bottom w:space="0" w:sz="4" w:color="auto" w:val="single"/>
              <w:right w:space="0" w:sz="4" w:color="auto" w:val="single"/>
            </w:tcBorders>
            <w:shd w:fill="C5D9F1" w:color="000000" w:val="clear"/>
            <w:vAlign w:val="center"/>
            <w:hideMark/>
          </w:tcPr>
          <w:p w:rsidRDefault="00C957CC" w:rsidP="00F07415" w:rsidR="00C957CC" w:rsidRPr="00C957CC">
            <w:pPr>
              <w:jc w:val="right"/>
            </w:pPr>
            <w:r w:rsidRPr="00C957CC">
              <w:t>UTVRĐENI IZNOS TRAŽBINE</w:t>
            </w:r>
          </w:p>
        </w:tc>
      </w:tr>
      <w:tr w:rsidTr="00F07415" w:rsidR="00C957CC" w:rsidRPr="00C957CC">
        <w:trPr>
          <w:trHeight w:val="299"/>
        </w:trPr>
        <w:tc>
          <w:tcPr>
            <w:tcW w:type="dxa" w:w="837"/>
            <w:tcBorders>
              <w:top w:val="nil"/>
              <w:left w:space="0" w:sz="4" w:color="auto" w:val="single"/>
              <w:bottom w:space="0" w:sz="4" w:color="auto" w:val="single"/>
              <w:right w:space="0" w:sz="4" w:color="auto" w:val="single"/>
            </w:tcBorders>
            <w:shd w:fill="auto" w:color="auto" w:val="clear"/>
            <w:vAlign w:val="center"/>
            <w:hideMark/>
          </w:tcPr>
          <w:p w:rsidRDefault="00C957CC" w:rsidP="00F07415" w:rsidR="00C957CC" w:rsidRPr="00C957CC">
            <w:pPr>
              <w:jc w:val="right"/>
              <w:rPr>
                <w:color w:val="000000"/>
              </w:rPr>
            </w:pPr>
            <w:r w:rsidRPr="00C957CC">
              <w:rPr>
                <w:color w:val="000000"/>
              </w:rPr>
              <w:t>4</w:t>
            </w:r>
          </w:p>
        </w:tc>
        <w:tc>
          <w:tcPr>
            <w:tcW w:type="dxa" w:w="2086"/>
            <w:tcBorders>
              <w:top w:val="nil"/>
              <w:left w:val="nil"/>
              <w:bottom w:space="0" w:sz="4" w:color="auto" w:val="single"/>
              <w:right w:space="0" w:sz="4" w:color="auto" w:val="single"/>
            </w:tcBorders>
            <w:shd w:fill="auto" w:color="auto" w:val="clear"/>
            <w:vAlign w:val="center"/>
            <w:hideMark/>
          </w:tcPr>
          <w:p w:rsidRDefault="00C957CC" w:rsidP="00F07415" w:rsidR="00C957CC" w:rsidRPr="00C957CC">
            <w:pPr>
              <w:rPr>
                <w:color w:val="000000"/>
              </w:rPr>
            </w:pPr>
            <w:r w:rsidRPr="00C957CC">
              <w:rPr>
                <w:color w:val="000000"/>
              </w:rPr>
              <w:t>13806526186</w:t>
            </w:r>
          </w:p>
        </w:tc>
        <w:tc>
          <w:tcPr>
            <w:tcW w:type="dxa" w:w="3891"/>
            <w:tcBorders>
              <w:top w:val="nil"/>
              <w:left w:val="nil"/>
              <w:bottom w:space="0" w:sz="4" w:color="auto" w:val="single"/>
              <w:right w:space="0" w:sz="4" w:color="auto" w:val="single"/>
            </w:tcBorders>
            <w:shd w:fill="auto" w:color="auto" w:val="clear"/>
            <w:vAlign w:val="center"/>
            <w:hideMark/>
          </w:tcPr>
          <w:p w:rsidRDefault="00C957CC" w:rsidP="00F07415" w:rsidR="00C957CC" w:rsidRPr="00C957CC">
            <w:r w:rsidRPr="00C957CC">
              <w:t>SAMOBORSKA BANKA d.d.</w:t>
            </w:r>
          </w:p>
        </w:tc>
        <w:tc>
          <w:tcPr>
            <w:tcW w:type="dxa" w:w="2034"/>
            <w:tcBorders>
              <w:top w:val="nil"/>
              <w:left w:val="nil"/>
              <w:bottom w:space="0" w:sz="4" w:color="auto" w:val="single"/>
              <w:right w:space="0" w:sz="4" w:color="auto" w:val="single"/>
            </w:tcBorders>
            <w:shd w:fill="auto" w:color="auto" w:val="clear"/>
            <w:vAlign w:val="center"/>
            <w:hideMark/>
          </w:tcPr>
          <w:p w:rsidRDefault="00C957CC" w:rsidP="00F07415" w:rsidR="00C957CC" w:rsidRPr="00C957CC">
            <w:pPr>
              <w:jc w:val="right"/>
            </w:pPr>
            <w:r w:rsidRPr="00C957CC">
              <w:t>16.880.185,78</w:t>
            </w:r>
          </w:p>
        </w:tc>
      </w:tr>
      <w:tr w:rsidTr="00F07415" w:rsidR="00C957CC" w:rsidRPr="00C957CC">
        <w:trPr>
          <w:trHeight w:val="299"/>
        </w:trPr>
        <w:tc>
          <w:tcPr>
            <w:tcW w:type="dxa" w:w="837"/>
            <w:tcBorders>
              <w:top w:val="nil"/>
              <w:left w:space="0" w:sz="4" w:color="auto" w:val="single"/>
              <w:bottom w:space="0" w:sz="4" w:color="auto" w:val="single"/>
              <w:right w:space="0" w:sz="4" w:color="auto" w:val="single"/>
            </w:tcBorders>
            <w:shd w:fill="auto" w:color="auto" w:val="clear"/>
            <w:hideMark/>
          </w:tcPr>
          <w:p w:rsidRDefault="00C957CC" w:rsidP="00F07415" w:rsidR="00C957CC" w:rsidRPr="00C957CC">
            <w:pPr>
              <w:jc w:val="right"/>
              <w:rPr>
                <w:color w:val="000000"/>
              </w:rPr>
            </w:pPr>
            <w:r w:rsidRPr="00C957CC">
              <w:rPr>
                <w:color w:val="000000"/>
              </w:rPr>
              <w:t>5</w:t>
            </w:r>
          </w:p>
        </w:tc>
        <w:tc>
          <w:tcPr>
            <w:tcW w:type="dxa" w:w="2086"/>
            <w:tcBorders>
              <w:top w:val="nil"/>
              <w:left w:val="nil"/>
              <w:bottom w:space="0" w:sz="4" w:color="auto" w:val="single"/>
              <w:right w:space="0" w:sz="4" w:color="auto" w:val="single"/>
            </w:tcBorders>
            <w:shd w:fill="auto" w:color="auto" w:val="clear"/>
            <w:hideMark/>
          </w:tcPr>
          <w:p w:rsidRDefault="00C957CC" w:rsidP="00F07415" w:rsidR="00C957CC" w:rsidRPr="00C957CC">
            <w:pPr>
              <w:rPr>
                <w:color w:val="000000"/>
              </w:rPr>
            </w:pPr>
            <w:r w:rsidRPr="00C957CC">
              <w:rPr>
                <w:color w:val="000000"/>
              </w:rPr>
              <w:t>38182927268</w:t>
            </w:r>
          </w:p>
        </w:tc>
        <w:tc>
          <w:tcPr>
            <w:tcW w:type="dxa" w:w="3891"/>
            <w:tcBorders>
              <w:top w:val="nil"/>
              <w:left w:val="nil"/>
              <w:bottom w:space="0" w:sz="4" w:color="auto" w:val="single"/>
              <w:right w:space="0" w:sz="4" w:color="auto" w:val="single"/>
            </w:tcBorders>
            <w:shd w:fill="auto" w:color="auto" w:val="clear"/>
            <w:hideMark/>
          </w:tcPr>
          <w:p w:rsidRDefault="00D34F7E" w:rsidP="00F07415" w:rsidR="00C957CC" w:rsidRPr="00C957CC">
            <w:r>
              <w:rPr>
                <w:color w:val="000000"/>
              </w:rPr>
              <w:t>J&amp;T banka d.d.</w:t>
            </w:r>
          </w:p>
        </w:tc>
        <w:tc>
          <w:tcPr>
            <w:tcW w:type="dxa" w:w="2034"/>
            <w:tcBorders>
              <w:top w:val="nil"/>
              <w:left w:val="nil"/>
              <w:bottom w:space="0" w:sz="4" w:color="auto" w:val="single"/>
              <w:right w:space="0" w:sz="4" w:color="auto" w:val="single"/>
            </w:tcBorders>
            <w:shd w:fill="auto" w:color="auto" w:val="clear"/>
            <w:hideMark/>
          </w:tcPr>
          <w:p w:rsidRDefault="00C957CC" w:rsidP="00F07415" w:rsidR="00C957CC" w:rsidRPr="00C957CC">
            <w:pPr>
              <w:jc w:val="right"/>
            </w:pPr>
            <w:r w:rsidRPr="00C957CC">
              <w:t>16.723.538,85</w:t>
            </w:r>
          </w:p>
        </w:tc>
      </w:tr>
      <w:tr w:rsidTr="00F07415" w:rsidR="00C957CC" w:rsidRPr="00C957CC">
        <w:trPr>
          <w:trHeight w:val="299"/>
        </w:trPr>
        <w:tc>
          <w:tcPr>
            <w:tcW w:type="dxa" w:w="837"/>
            <w:tcBorders>
              <w:top w:val="nil"/>
              <w:left w:space="0" w:sz="4" w:color="auto" w:val="single"/>
              <w:bottom w:space="0" w:sz="4" w:color="auto" w:val="single"/>
              <w:right w:space="0" w:sz="4" w:color="auto" w:val="single"/>
            </w:tcBorders>
            <w:shd w:fill="C5D9F1" w:color="000000" w:val="clear"/>
            <w:noWrap/>
            <w:hideMark/>
          </w:tcPr>
          <w:p w:rsidRDefault="00C957CC" w:rsidP="00F07415" w:rsidR="00C957CC" w:rsidRPr="00C957CC">
            <w:pPr>
              <w:rPr>
                <w:color w:val="000000"/>
              </w:rPr>
            </w:pPr>
            <w:r w:rsidRPr="00C957CC">
              <w:rPr>
                <w:color w:val="000000"/>
              </w:rPr>
              <w:t> </w:t>
            </w:r>
          </w:p>
        </w:tc>
        <w:tc>
          <w:tcPr>
            <w:tcW w:type="dxa" w:w="2086"/>
            <w:tcBorders>
              <w:top w:val="nil"/>
              <w:left w:val="nil"/>
              <w:bottom w:space="0" w:sz="4" w:color="auto" w:val="single"/>
              <w:right w:space="0" w:sz="4" w:color="auto" w:val="single"/>
            </w:tcBorders>
            <w:shd w:fill="C5D9F1" w:color="000000" w:val="clear"/>
            <w:noWrap/>
            <w:hideMark/>
          </w:tcPr>
          <w:p w:rsidRDefault="00C957CC" w:rsidP="00F07415" w:rsidR="00C957CC" w:rsidRPr="00C957CC">
            <w:pPr>
              <w:rPr>
                <w:color w:val="000000"/>
              </w:rPr>
            </w:pPr>
            <w:r w:rsidRPr="00C957CC">
              <w:rPr>
                <w:color w:val="000000"/>
              </w:rPr>
              <w:t> </w:t>
            </w:r>
          </w:p>
        </w:tc>
        <w:tc>
          <w:tcPr>
            <w:tcW w:type="dxa" w:w="3891"/>
            <w:tcBorders>
              <w:top w:val="nil"/>
              <w:left w:val="nil"/>
              <w:bottom w:space="0" w:sz="4" w:color="auto" w:val="single"/>
              <w:right w:space="0" w:sz="4" w:color="auto" w:val="single"/>
            </w:tcBorders>
            <w:shd w:fill="C5D9F1" w:color="000000" w:val="clear"/>
            <w:noWrap/>
            <w:hideMark/>
          </w:tcPr>
          <w:p w:rsidRDefault="00C957CC" w:rsidP="00F07415" w:rsidR="00C957CC" w:rsidRPr="00C957CC">
            <w:pPr>
              <w:rPr>
                <w:color w:val="000000"/>
              </w:rPr>
            </w:pPr>
            <w:r w:rsidRPr="00C957CC">
              <w:rPr>
                <w:color w:val="000000"/>
              </w:rPr>
              <w:t> </w:t>
            </w:r>
          </w:p>
        </w:tc>
        <w:tc>
          <w:tcPr>
            <w:tcW w:type="dxa" w:w="2034"/>
            <w:tcBorders>
              <w:top w:val="nil"/>
              <w:left w:val="nil"/>
              <w:bottom w:space="0" w:sz="4" w:color="auto" w:val="single"/>
              <w:right w:space="0" w:sz="4" w:color="auto" w:val="single"/>
            </w:tcBorders>
            <w:shd w:fill="C5D9F1" w:color="000000" w:val="clear"/>
            <w:noWrap/>
            <w:hideMark/>
          </w:tcPr>
          <w:p w:rsidRDefault="00C957CC" w:rsidP="00F07415" w:rsidR="00C957CC" w:rsidRPr="00C957CC">
            <w:pPr>
              <w:jc w:val="right"/>
              <w:rPr>
                <w:color w:val="000000"/>
              </w:rPr>
            </w:pPr>
            <w:r w:rsidRPr="00C957CC">
              <w:rPr>
                <w:color w:val="000000"/>
              </w:rPr>
              <w:t>33.603.724,63</w:t>
            </w:r>
          </w:p>
        </w:tc>
      </w:tr>
    </w:tbl>
    <w:p w:rsidRDefault="00C957CC" w:rsidP="00C957CC" w:rsidR="00C957CC" w:rsidRPr="00C957CC">
      <w:pPr>
        <w:pStyle w:val="Bezproreda"/>
        <w:jc w:val="both"/>
        <w:rPr>
          <w:rFonts w:cs="Times New Roman" w:eastAsia="Arial Unicode MS" w:hAnsi="Times New Roman" w:ascii="Times New Roman"/>
          <w:b/>
          <w:bCs/>
          <w:sz w:val="24"/>
          <w:szCs w:val="24"/>
        </w:rPr>
      </w:pPr>
    </w:p>
    <w:p w:rsidRDefault="00C957CC" w:rsidP="00C957CC" w:rsidR="00C957CC" w:rsidRPr="00C957CC">
      <w:pPr>
        <w:pStyle w:val="Bezproreda"/>
        <w:jc w:val="both"/>
        <w:rPr>
          <w:rFonts w:cs="Times New Roman" w:eastAsia="Arial Unicode MS" w:hAnsi="Times New Roman" w:ascii="Times New Roman"/>
          <w:bCs/>
          <w:sz w:val="24"/>
          <w:szCs w:val="24"/>
        </w:rPr>
      </w:pPr>
      <w:r w:rsidRPr="00C957CC">
        <w:rPr>
          <w:rFonts w:cs="Times New Roman" w:eastAsia="Arial Unicode MS" w:hAnsi="Times New Roman" w:ascii="Times New Roman"/>
          <w:bCs/>
          <w:sz w:val="24"/>
          <w:szCs w:val="24"/>
        </w:rPr>
        <w:t>4. SAMOBORSKA BANKA d.d., Samobor, Trg Kralja Tomislava 8, OIB: 13806526186, utvrđeni iznos uvjetne tražbine iznosi 16.880.185,78 kn. U slučaju nastupa regresnog prava, dužnik će platiti cjelokupni iznos regresne tražbine nakon isteka 12 mjeseci počeka, u 108 jednakih mjesečnih anuiteta, uz kamatnu stopu od 6,00 % godi</w:t>
      </w:r>
      <w:r w:rsidRPr="00C957CC">
        <w:rPr>
          <w:rFonts w:cs="Times New Roman" w:eastAsia="Malgun Gothic Semilight" w:hAnsi="Times New Roman" w:ascii="Times New Roman"/>
          <w:bCs/>
          <w:sz w:val="24"/>
          <w:szCs w:val="24"/>
        </w:rPr>
        <w:t>š</w:t>
      </w:r>
      <w:r w:rsidRPr="00C957CC">
        <w:rPr>
          <w:rFonts w:cs="Times New Roman" w:eastAsia="Arial Unicode MS" w:hAnsi="Times New Roman" w:ascii="Times New Roman"/>
          <w:bCs/>
          <w:sz w:val="24"/>
          <w:szCs w:val="24"/>
        </w:rPr>
        <w:t>nje, počev</w:t>
      </w:r>
      <w:r w:rsidRPr="00C957CC">
        <w:rPr>
          <w:rFonts w:cs="Times New Roman" w:eastAsia="Malgun Gothic Semilight" w:hAnsi="Times New Roman" w:ascii="Times New Roman"/>
          <w:bCs/>
          <w:sz w:val="24"/>
          <w:szCs w:val="24"/>
        </w:rPr>
        <w:t>š</w:t>
      </w:r>
      <w:r w:rsidRPr="00C957CC">
        <w:rPr>
          <w:rFonts w:cs="Times New Roman" w:eastAsia="Arial Unicode MS" w:hAnsi="Times New Roman" w:ascii="Times New Roman"/>
          <w:bCs/>
          <w:sz w:val="24"/>
          <w:szCs w:val="24"/>
        </w:rPr>
        <w:t>i od dana nastupa regresnog prava, svakog 15-tog u mjesecu.</w:t>
      </w:r>
      <w:r w:rsidRPr="00C957CC">
        <w:rPr>
          <w:rFonts w:cs="Times New Roman" w:hAnsi="Times New Roman" w:ascii="Times New Roman"/>
          <w:sz w:val="24"/>
          <w:szCs w:val="24"/>
        </w:rPr>
        <w:t xml:space="preserve"> </w:t>
      </w:r>
      <w:r w:rsidRPr="00C957CC">
        <w:rPr>
          <w:rFonts w:cs="Times New Roman" w:eastAsia="Arial Unicode MS" w:hAnsi="Times New Roman" w:ascii="Times New Roman"/>
          <w:bCs/>
          <w:sz w:val="24"/>
          <w:szCs w:val="24"/>
        </w:rPr>
        <w:t>Prvi anuitet će se platiti 15-tog u mjesecu, 12 mjeseci od dana nastupa regresnog prava, dok će se svaki sljedeći anuitet platiti mjesečno, svakog 15-tog u mjesecu.</w:t>
      </w:r>
    </w:p>
    <w:p w:rsidRDefault="00C957CC" w:rsidP="00C957CC" w:rsidR="00C957CC" w:rsidRPr="00C957CC">
      <w:pPr>
        <w:pStyle w:val="Bezproreda"/>
        <w:jc w:val="both"/>
        <w:rPr>
          <w:rFonts w:cs="Times New Roman" w:eastAsia="Arial Unicode MS" w:hAnsi="Times New Roman" w:ascii="Times New Roman"/>
          <w:bCs/>
          <w:sz w:val="24"/>
          <w:szCs w:val="24"/>
        </w:rPr>
      </w:pPr>
    </w:p>
    <w:p w:rsidRDefault="00C957CC" w:rsidP="00C957CC" w:rsidR="00C957CC" w:rsidRPr="00C957CC">
      <w:pPr>
        <w:pStyle w:val="Bezproreda"/>
        <w:jc w:val="both"/>
        <w:rPr>
          <w:rFonts w:cs="Times New Roman" w:eastAsia="Arial Unicode MS" w:hAnsi="Times New Roman" w:ascii="Times New Roman"/>
          <w:bCs/>
          <w:sz w:val="24"/>
          <w:szCs w:val="24"/>
        </w:rPr>
      </w:pPr>
      <w:r w:rsidRPr="00C957CC">
        <w:rPr>
          <w:rFonts w:cs="Times New Roman" w:eastAsia="Arial Unicode MS" w:hAnsi="Times New Roman" w:ascii="Times New Roman"/>
          <w:bCs/>
          <w:sz w:val="24"/>
          <w:szCs w:val="24"/>
        </w:rPr>
        <w:t>5</w:t>
      </w:r>
      <w:r w:rsidRPr="00D34F7E">
        <w:rPr>
          <w:rFonts w:cs="Times New Roman" w:eastAsia="Arial Unicode MS" w:hAnsi="Times New Roman" w:ascii="Times New Roman"/>
          <w:bCs/>
          <w:sz w:val="24"/>
          <w:szCs w:val="24"/>
        </w:rPr>
        <w:t xml:space="preserve">. </w:t>
      </w:r>
      <w:r w:rsidR="00D34F7E" w:rsidRPr="00D34F7E">
        <w:rPr>
          <w:rFonts w:cs="Times New Roman" w:hAnsi="Times New Roman" w:ascii="Times New Roman"/>
          <w:color w:val="000000"/>
          <w:sz w:val="24"/>
          <w:szCs w:val="24"/>
        </w:rPr>
        <w:t>J&amp;T banka d.d.</w:t>
      </w:r>
      <w:r w:rsidRPr="00D34F7E">
        <w:rPr>
          <w:rFonts w:cs="Times New Roman" w:eastAsia="Arial Unicode MS" w:hAnsi="Times New Roman" w:ascii="Times New Roman"/>
          <w:bCs/>
          <w:sz w:val="24"/>
          <w:szCs w:val="24"/>
        </w:rPr>
        <w:t>, Varaždin</w:t>
      </w:r>
      <w:r w:rsidRPr="00C957CC">
        <w:rPr>
          <w:rFonts w:cs="Times New Roman" w:eastAsia="Arial Unicode MS" w:hAnsi="Times New Roman" w:ascii="Times New Roman"/>
          <w:bCs/>
          <w:sz w:val="24"/>
          <w:szCs w:val="24"/>
        </w:rPr>
        <w:t>, Aleja Kralja Zvonimira 1, OIB: 38182927268,</w:t>
      </w:r>
      <w:r w:rsidRPr="00C957CC">
        <w:rPr>
          <w:rFonts w:cs="Times New Roman" w:hAnsi="Times New Roman" w:ascii="Times New Roman"/>
          <w:sz w:val="24"/>
          <w:szCs w:val="24"/>
        </w:rPr>
        <w:t xml:space="preserve"> </w:t>
      </w:r>
      <w:r w:rsidRPr="00C957CC">
        <w:rPr>
          <w:rFonts w:cs="Times New Roman" w:eastAsia="Arial Unicode MS" w:hAnsi="Times New Roman" w:ascii="Times New Roman"/>
          <w:bCs/>
          <w:sz w:val="24"/>
          <w:szCs w:val="24"/>
        </w:rPr>
        <w:t>utvrđeni iznos uvjetne tražbine iznosi 16.723.538,85 kn. U slučaju nastupa regresnog prava, du</w:t>
      </w:r>
      <w:r w:rsidRPr="00C957CC">
        <w:rPr>
          <w:rFonts w:cs="Times New Roman" w:eastAsia="Malgun Gothic Semilight" w:hAnsi="Times New Roman" w:ascii="Times New Roman"/>
          <w:bCs/>
          <w:sz w:val="24"/>
          <w:szCs w:val="24"/>
        </w:rPr>
        <w:t>ž</w:t>
      </w:r>
      <w:r w:rsidRPr="00C957CC">
        <w:rPr>
          <w:rFonts w:cs="Times New Roman" w:eastAsia="Arial Unicode MS" w:hAnsi="Times New Roman" w:ascii="Times New Roman"/>
          <w:bCs/>
          <w:sz w:val="24"/>
          <w:szCs w:val="24"/>
        </w:rPr>
        <w:t>nik će platiti cjelokupni iznos regresne tra</w:t>
      </w:r>
      <w:r w:rsidRPr="00C957CC">
        <w:rPr>
          <w:rFonts w:cs="Times New Roman" w:eastAsia="Malgun Gothic Semilight" w:hAnsi="Times New Roman" w:ascii="Times New Roman"/>
          <w:bCs/>
          <w:sz w:val="24"/>
          <w:szCs w:val="24"/>
        </w:rPr>
        <w:t>ž</w:t>
      </w:r>
      <w:r w:rsidRPr="00C957CC">
        <w:rPr>
          <w:rFonts w:cs="Times New Roman" w:eastAsia="Arial Unicode MS" w:hAnsi="Times New Roman" w:ascii="Times New Roman"/>
          <w:bCs/>
          <w:sz w:val="24"/>
          <w:szCs w:val="24"/>
        </w:rPr>
        <w:t>bine nakon isteka 12 mjeseci počeka, u 108 jednakih mjesečnih anuiteta, uz kamatnu stopu od 6,00 % godišnje, počev</w:t>
      </w:r>
      <w:r w:rsidRPr="00C957CC">
        <w:rPr>
          <w:rFonts w:cs="Times New Roman" w:eastAsia="Malgun Gothic Semilight" w:hAnsi="Times New Roman" w:ascii="Times New Roman"/>
          <w:bCs/>
          <w:sz w:val="24"/>
          <w:szCs w:val="24"/>
        </w:rPr>
        <w:t>š</w:t>
      </w:r>
      <w:r w:rsidRPr="00C957CC">
        <w:rPr>
          <w:rFonts w:cs="Times New Roman" w:eastAsia="Arial Unicode MS" w:hAnsi="Times New Roman" w:ascii="Times New Roman"/>
          <w:bCs/>
          <w:sz w:val="24"/>
          <w:szCs w:val="24"/>
        </w:rPr>
        <w:t>i od dana nastupa regresnog prava, svakog 15-tog u mjesecu. Prvi anuitet će se platiti 15-tog u mjesecu, 12 mjeseci od dana nastupa regresnog prava, dok će se svaki sljedeći anuitet platiti mjesečno, svakog 15-tog u mjesecu.</w:t>
      </w:r>
    </w:p>
    <w:p w:rsidRDefault="00C957CC" w:rsidP="00C957CC" w:rsidR="00C957CC" w:rsidRPr="00C957CC">
      <w:pPr>
        <w:pStyle w:val="Bezproreda"/>
        <w:jc w:val="both"/>
        <w:rPr>
          <w:rFonts w:cs="Times New Roman" w:eastAsia="Arial Unicode MS" w:hAnsi="Times New Roman" w:ascii="Times New Roman"/>
          <w:bCs/>
          <w:sz w:val="24"/>
          <w:szCs w:val="24"/>
        </w:rPr>
      </w:pPr>
    </w:p>
    <w:p w:rsidRDefault="00C957CC" w:rsidP="00C957CC" w:rsidR="00C957CC" w:rsidRPr="00C957CC">
      <w:pPr>
        <w:pStyle w:val="Bezproreda"/>
        <w:jc w:val="both"/>
        <w:rPr>
          <w:rFonts w:cs="Times New Roman" w:hAnsi="Times New Roman" w:ascii="Times New Roman"/>
          <w:b/>
          <w:bCs/>
          <w:sz w:val="24"/>
          <w:szCs w:val="24"/>
        </w:rPr>
      </w:pPr>
      <w:r w:rsidRPr="00C957CC">
        <w:rPr>
          <w:rFonts w:cs="Times New Roman" w:hAnsi="Times New Roman" w:ascii="Times New Roman"/>
          <w:b/>
          <w:bCs/>
          <w:sz w:val="24"/>
          <w:szCs w:val="24"/>
        </w:rPr>
        <w:t>III. GRUPA: OSTALI VJEROVNICI</w:t>
      </w:r>
    </w:p>
    <w:tbl>
      <w:tblPr>
        <w:tblW w:type="dxa" w:w="9000"/>
        <w:tblInd w:type="dxa" w:w="93"/>
        <w:tblLayout w:type="fixed"/>
        <w:tblLook w:val="04A0" w:noVBand="1" w:noHBand="0" w:lastColumn="0" w:firstColumn="1" w:lastRow="0" w:firstRow="1"/>
      </w:tblPr>
      <w:tblGrid>
        <w:gridCol w:w="657"/>
        <w:gridCol w:w="1610"/>
        <w:gridCol w:w="2284"/>
        <w:gridCol w:w="1418"/>
        <w:gridCol w:w="1543"/>
        <w:gridCol w:w="1488"/>
      </w:tblGrid>
      <w:tr w:rsidTr="00F07415" w:rsidR="00C957CC" w:rsidRPr="00C957CC">
        <w:trPr>
          <w:trHeight w:val="900"/>
        </w:trPr>
        <w:tc>
          <w:tcPr>
            <w:tcW w:type="dxa" w:w="657"/>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C957CC" w:rsidP="00F07415" w:rsidR="00C957CC" w:rsidRPr="00C957CC">
            <w:pPr>
              <w:jc w:val="center"/>
            </w:pPr>
            <w:r w:rsidRPr="00C957CC">
              <w:t>RBR</w:t>
            </w:r>
          </w:p>
        </w:tc>
        <w:tc>
          <w:tcPr>
            <w:tcW w:type="dxa" w:w="1610"/>
            <w:tcBorders>
              <w:top w:space="0" w:sz="4" w:color="auto" w:val="single"/>
              <w:left w:val="nil"/>
              <w:bottom w:space="0" w:sz="4" w:color="auto" w:val="single"/>
              <w:right w:space="0" w:sz="4" w:color="auto" w:val="single"/>
            </w:tcBorders>
            <w:shd w:fill="C5D9F1" w:color="000000" w:val="clear"/>
            <w:vAlign w:val="center"/>
            <w:hideMark/>
          </w:tcPr>
          <w:p w:rsidRDefault="00C957CC" w:rsidP="00F07415" w:rsidR="00C957CC" w:rsidRPr="00C957CC">
            <w:pPr>
              <w:jc w:val="center"/>
            </w:pPr>
            <w:r w:rsidRPr="00C957CC">
              <w:t>OIB VJEROVNIKA</w:t>
            </w:r>
          </w:p>
        </w:tc>
        <w:tc>
          <w:tcPr>
            <w:tcW w:type="dxa" w:w="2284"/>
            <w:tcBorders>
              <w:top w:space="0" w:sz="4" w:color="auto" w:val="single"/>
              <w:left w:val="nil"/>
              <w:bottom w:space="0" w:sz="4" w:color="auto" w:val="single"/>
              <w:right w:space="0" w:sz="4" w:color="auto" w:val="single"/>
            </w:tcBorders>
            <w:shd w:fill="C5D9F1" w:color="000000" w:val="clear"/>
            <w:vAlign w:val="center"/>
            <w:hideMark/>
          </w:tcPr>
          <w:p w:rsidRDefault="00C957CC" w:rsidP="00F07415" w:rsidR="00C957CC" w:rsidRPr="00C957CC">
            <w:pPr>
              <w:jc w:val="center"/>
            </w:pPr>
            <w:r w:rsidRPr="00C957CC">
              <w:t>NAZIV VJEROVNIKA</w:t>
            </w:r>
          </w:p>
        </w:tc>
        <w:tc>
          <w:tcPr>
            <w:tcW w:type="dxa" w:w="1418"/>
            <w:tcBorders>
              <w:top w:space="0" w:sz="4" w:color="auto" w:val="single"/>
              <w:left w:val="nil"/>
              <w:bottom w:space="0" w:sz="4" w:color="auto" w:val="single"/>
              <w:right w:space="0" w:sz="4" w:color="auto" w:val="single"/>
            </w:tcBorders>
            <w:shd w:fill="C5D9F1" w:color="000000" w:val="clear"/>
            <w:vAlign w:val="center"/>
            <w:hideMark/>
          </w:tcPr>
          <w:p w:rsidRDefault="00C957CC" w:rsidP="00F07415" w:rsidR="00C957CC" w:rsidRPr="00C957CC">
            <w:pPr>
              <w:jc w:val="right"/>
            </w:pPr>
            <w:r w:rsidRPr="00C957CC">
              <w:t>UTVRĐENI IZNOS TRAŽBINE</w:t>
            </w:r>
          </w:p>
        </w:tc>
        <w:tc>
          <w:tcPr>
            <w:tcW w:type="dxa" w:w="1543"/>
            <w:tcBorders>
              <w:top w:space="0" w:sz="4" w:color="auto" w:val="single"/>
              <w:left w:val="nil"/>
              <w:bottom w:space="0" w:sz="4" w:color="auto" w:val="single"/>
              <w:right w:space="0" w:sz="4" w:color="auto" w:val="single"/>
            </w:tcBorders>
            <w:shd w:fill="C5D9F1" w:color="000000" w:val="clear"/>
            <w:noWrap/>
            <w:vAlign w:val="center"/>
            <w:hideMark/>
          </w:tcPr>
          <w:p w:rsidRDefault="00C957CC" w:rsidP="00F07415" w:rsidR="00C957CC" w:rsidRPr="00C957CC">
            <w:pPr>
              <w:jc w:val="right"/>
              <w:rPr>
                <w:color w:val="000000"/>
              </w:rPr>
            </w:pPr>
            <w:r w:rsidRPr="00C957CC">
              <w:rPr>
                <w:color w:val="000000"/>
              </w:rPr>
              <w:t>OTPIS</w:t>
            </w:r>
          </w:p>
        </w:tc>
        <w:tc>
          <w:tcPr>
            <w:tcW w:type="dxa" w:w="1488"/>
            <w:tcBorders>
              <w:top w:space="0" w:sz="4" w:color="auto" w:val="single"/>
              <w:left w:val="nil"/>
              <w:bottom w:space="0" w:sz="4" w:color="auto" w:val="single"/>
              <w:right w:space="0" w:sz="4" w:color="auto" w:val="single"/>
            </w:tcBorders>
            <w:shd w:fill="C5D9F1" w:color="000000" w:val="clear"/>
            <w:vAlign w:val="center"/>
            <w:hideMark/>
          </w:tcPr>
          <w:p w:rsidRDefault="00C957CC" w:rsidP="00F07415" w:rsidR="00C957CC" w:rsidRPr="00C957CC">
            <w:pPr>
              <w:jc w:val="right"/>
              <w:rPr>
                <w:color w:val="000000"/>
              </w:rPr>
            </w:pPr>
            <w:r w:rsidRPr="00C957CC">
              <w:rPr>
                <w:color w:val="000000"/>
              </w:rPr>
              <w:t>PREOSTALO ZA OTPALTU</w:t>
            </w:r>
          </w:p>
        </w:tc>
      </w:tr>
      <w:tr w:rsidTr="00F07415" w:rsidR="00C957CC" w:rsidRPr="00C957CC">
        <w:trPr>
          <w:trHeight w:val="300"/>
        </w:trPr>
        <w:tc>
          <w:tcPr>
            <w:tcW w:type="dxa" w:w="657"/>
            <w:tcBorders>
              <w:top w:val="nil"/>
              <w:left w:space="0" w:sz="4" w:color="auto" w:val="single"/>
              <w:bottom w:space="0" w:sz="4" w:color="auto" w:val="single"/>
              <w:right w:space="0" w:sz="4" w:color="auto" w:val="single"/>
            </w:tcBorders>
            <w:shd w:fill="auto" w:color="auto" w:val="clear"/>
            <w:hideMark/>
          </w:tcPr>
          <w:p w:rsidRDefault="00C957CC" w:rsidP="00F07415" w:rsidR="00C957CC" w:rsidRPr="00C957CC">
            <w:pPr>
              <w:jc w:val="right"/>
              <w:rPr>
                <w:color w:val="000000"/>
              </w:rPr>
            </w:pPr>
            <w:r w:rsidRPr="00C957CC">
              <w:rPr>
                <w:color w:val="000000"/>
              </w:rPr>
              <w:t>6</w:t>
            </w:r>
          </w:p>
        </w:tc>
        <w:tc>
          <w:tcPr>
            <w:tcW w:type="dxa" w:w="1610"/>
            <w:tcBorders>
              <w:top w:val="nil"/>
              <w:left w:val="nil"/>
              <w:bottom w:space="0" w:sz="4" w:color="auto" w:val="single"/>
              <w:right w:space="0" w:sz="4" w:color="auto" w:val="single"/>
            </w:tcBorders>
            <w:shd w:fill="auto" w:color="auto" w:val="clear"/>
            <w:hideMark/>
          </w:tcPr>
          <w:p w:rsidRDefault="00C957CC" w:rsidP="00F07415" w:rsidR="00C957CC" w:rsidRPr="00C957CC">
            <w:pPr>
              <w:rPr>
                <w:color w:val="000000"/>
              </w:rPr>
            </w:pPr>
            <w:r w:rsidRPr="00C957CC">
              <w:rPr>
                <w:color w:val="000000"/>
              </w:rPr>
              <w:t>79465194770</w:t>
            </w:r>
          </w:p>
        </w:tc>
        <w:tc>
          <w:tcPr>
            <w:tcW w:type="dxa" w:w="2284"/>
            <w:tcBorders>
              <w:top w:val="nil"/>
              <w:left w:val="nil"/>
              <w:bottom w:space="0" w:sz="4" w:color="auto" w:val="single"/>
              <w:right w:space="0" w:sz="4" w:color="auto" w:val="single"/>
            </w:tcBorders>
            <w:shd w:fill="auto" w:color="auto" w:val="clear"/>
            <w:hideMark/>
          </w:tcPr>
          <w:p w:rsidRDefault="00C957CC" w:rsidP="00F07415" w:rsidR="00C957CC" w:rsidRPr="00C957CC">
            <w:r w:rsidRPr="00C957CC">
              <w:t>ARBANAS ZDRAVKO</w:t>
            </w:r>
          </w:p>
        </w:tc>
        <w:tc>
          <w:tcPr>
            <w:tcW w:type="dxa" w:w="1418"/>
            <w:tcBorders>
              <w:top w:val="nil"/>
              <w:left w:val="nil"/>
              <w:bottom w:space="0" w:sz="4" w:color="auto" w:val="single"/>
              <w:right w:space="0" w:sz="4" w:color="auto" w:val="single"/>
            </w:tcBorders>
            <w:shd w:fill="auto" w:color="auto" w:val="clear"/>
            <w:hideMark/>
          </w:tcPr>
          <w:p w:rsidRDefault="00C957CC" w:rsidP="00F07415" w:rsidR="00C957CC" w:rsidRPr="00C957CC">
            <w:pPr>
              <w:jc w:val="right"/>
            </w:pPr>
            <w:r w:rsidRPr="00C957CC">
              <w:t>1.399.500,00</w:t>
            </w:r>
          </w:p>
        </w:tc>
        <w:tc>
          <w:tcPr>
            <w:tcW w:type="dxa" w:w="1543"/>
            <w:tcBorders>
              <w:top w:val="nil"/>
              <w:left w:val="nil"/>
              <w:bottom w:space="0" w:sz="4" w:color="auto" w:val="single"/>
              <w:right w:space="0" w:sz="4" w:color="auto" w:val="single"/>
            </w:tcBorders>
            <w:shd w:fill="auto" w:color="auto" w:val="clear"/>
            <w:noWrap/>
            <w:hideMark/>
          </w:tcPr>
          <w:p w:rsidRDefault="00C957CC" w:rsidP="00F07415" w:rsidR="00C957CC" w:rsidRPr="00C957CC">
            <w:pPr>
              <w:jc w:val="right"/>
              <w:rPr>
                <w:color w:val="000000"/>
              </w:rPr>
            </w:pPr>
            <w:r w:rsidRPr="00C957CC">
              <w:rPr>
                <w:color w:val="000000"/>
              </w:rPr>
              <w:t>979.650,00</w:t>
            </w:r>
          </w:p>
        </w:tc>
        <w:tc>
          <w:tcPr>
            <w:tcW w:type="dxa" w:w="1488"/>
            <w:tcBorders>
              <w:top w:val="nil"/>
              <w:left w:val="nil"/>
              <w:bottom w:space="0" w:sz="4" w:color="auto" w:val="single"/>
              <w:right w:space="0" w:sz="4" w:color="auto" w:val="single"/>
            </w:tcBorders>
            <w:shd w:fill="auto" w:color="auto" w:val="clear"/>
            <w:noWrap/>
            <w:hideMark/>
          </w:tcPr>
          <w:p w:rsidRDefault="00C957CC" w:rsidP="00F07415" w:rsidR="00C957CC" w:rsidRPr="00C957CC">
            <w:pPr>
              <w:jc w:val="right"/>
              <w:rPr>
                <w:color w:val="000000"/>
              </w:rPr>
            </w:pPr>
            <w:r w:rsidRPr="00C957CC">
              <w:rPr>
                <w:color w:val="000000"/>
              </w:rPr>
              <w:t>419.850,00</w:t>
            </w:r>
          </w:p>
        </w:tc>
      </w:tr>
      <w:tr w:rsidTr="00F07415" w:rsidR="00C957CC" w:rsidRPr="00C957CC">
        <w:trPr>
          <w:trHeight w:val="300"/>
        </w:trPr>
        <w:tc>
          <w:tcPr>
            <w:tcW w:type="dxa" w:w="657"/>
            <w:tcBorders>
              <w:top w:val="nil"/>
              <w:left w:space="0" w:sz="4" w:color="auto" w:val="single"/>
              <w:bottom w:space="0" w:sz="4" w:color="auto" w:val="single"/>
              <w:right w:space="0" w:sz="4" w:color="auto" w:val="single"/>
            </w:tcBorders>
            <w:shd w:fill="auto" w:color="auto" w:val="clear"/>
            <w:hideMark/>
          </w:tcPr>
          <w:p w:rsidRDefault="00C957CC" w:rsidP="00F07415" w:rsidR="00C957CC" w:rsidRPr="00C957CC">
            <w:pPr>
              <w:jc w:val="right"/>
              <w:rPr>
                <w:color w:val="000000"/>
              </w:rPr>
            </w:pPr>
            <w:r w:rsidRPr="00C957CC">
              <w:rPr>
                <w:color w:val="000000"/>
              </w:rPr>
              <w:t>7</w:t>
            </w:r>
          </w:p>
        </w:tc>
        <w:tc>
          <w:tcPr>
            <w:tcW w:type="dxa" w:w="1610"/>
            <w:tcBorders>
              <w:top w:val="nil"/>
              <w:left w:val="nil"/>
              <w:bottom w:space="0" w:sz="4" w:color="auto" w:val="single"/>
              <w:right w:space="0" w:sz="4" w:color="auto" w:val="single"/>
            </w:tcBorders>
            <w:shd w:fill="auto" w:color="auto" w:val="clear"/>
            <w:hideMark/>
          </w:tcPr>
          <w:p w:rsidRDefault="00C957CC" w:rsidP="00F07415" w:rsidR="00C957CC" w:rsidRPr="00C957CC">
            <w:pPr>
              <w:rPr>
                <w:color w:val="000000"/>
              </w:rPr>
            </w:pPr>
            <w:r w:rsidRPr="00C957CC">
              <w:rPr>
                <w:color w:val="000000"/>
              </w:rPr>
              <w:t>92216472413</w:t>
            </w:r>
          </w:p>
        </w:tc>
        <w:tc>
          <w:tcPr>
            <w:tcW w:type="dxa" w:w="2284"/>
            <w:tcBorders>
              <w:top w:val="nil"/>
              <w:left w:val="nil"/>
              <w:bottom w:space="0" w:sz="4" w:color="auto" w:val="single"/>
              <w:right w:space="0" w:sz="4" w:color="auto" w:val="single"/>
            </w:tcBorders>
            <w:shd w:fill="auto" w:color="auto" w:val="clear"/>
            <w:hideMark/>
          </w:tcPr>
          <w:p w:rsidRDefault="00C957CC" w:rsidP="00F07415" w:rsidR="00C957CC" w:rsidRPr="00C957CC">
            <w:r w:rsidRPr="00C957CC">
              <w:t>ACM d.d.</w:t>
            </w:r>
          </w:p>
        </w:tc>
        <w:tc>
          <w:tcPr>
            <w:tcW w:type="dxa" w:w="1418"/>
            <w:tcBorders>
              <w:top w:val="nil"/>
              <w:left w:val="nil"/>
              <w:bottom w:space="0" w:sz="4" w:color="auto" w:val="single"/>
              <w:right w:space="0" w:sz="4" w:color="auto" w:val="single"/>
            </w:tcBorders>
            <w:shd w:fill="auto" w:color="auto" w:val="clear"/>
            <w:hideMark/>
          </w:tcPr>
          <w:p w:rsidRDefault="00C957CC" w:rsidP="00F07415" w:rsidR="00C957CC" w:rsidRPr="00C957CC">
            <w:pPr>
              <w:jc w:val="right"/>
            </w:pPr>
            <w:r w:rsidRPr="00C957CC">
              <w:t>1.238.350,57</w:t>
            </w:r>
          </w:p>
        </w:tc>
        <w:tc>
          <w:tcPr>
            <w:tcW w:type="dxa" w:w="1543"/>
            <w:tcBorders>
              <w:top w:val="nil"/>
              <w:left w:val="nil"/>
              <w:bottom w:space="0" w:sz="4" w:color="auto" w:val="single"/>
              <w:right w:space="0" w:sz="4" w:color="auto" w:val="single"/>
            </w:tcBorders>
            <w:shd w:fill="auto" w:color="auto" w:val="clear"/>
            <w:noWrap/>
            <w:hideMark/>
          </w:tcPr>
          <w:p w:rsidRDefault="00C957CC" w:rsidP="00F07415" w:rsidR="00C957CC" w:rsidRPr="00C957CC">
            <w:pPr>
              <w:jc w:val="right"/>
              <w:rPr>
                <w:color w:val="000000"/>
              </w:rPr>
            </w:pPr>
            <w:r w:rsidRPr="00C957CC">
              <w:rPr>
                <w:color w:val="000000"/>
              </w:rPr>
              <w:t>866.845,40</w:t>
            </w:r>
          </w:p>
        </w:tc>
        <w:tc>
          <w:tcPr>
            <w:tcW w:type="dxa" w:w="1488"/>
            <w:tcBorders>
              <w:top w:val="nil"/>
              <w:left w:val="nil"/>
              <w:bottom w:space="0" w:sz="4" w:color="auto" w:val="single"/>
              <w:right w:space="0" w:sz="4" w:color="auto" w:val="single"/>
            </w:tcBorders>
            <w:shd w:fill="auto" w:color="auto" w:val="clear"/>
            <w:noWrap/>
            <w:hideMark/>
          </w:tcPr>
          <w:p w:rsidRDefault="00C957CC" w:rsidP="00F07415" w:rsidR="00C957CC" w:rsidRPr="00C957CC">
            <w:pPr>
              <w:jc w:val="right"/>
              <w:rPr>
                <w:color w:val="000000"/>
              </w:rPr>
            </w:pPr>
            <w:r w:rsidRPr="00C957CC">
              <w:rPr>
                <w:color w:val="000000"/>
              </w:rPr>
              <w:t>371.505,17</w:t>
            </w:r>
          </w:p>
        </w:tc>
      </w:tr>
      <w:tr w:rsidTr="00F07415" w:rsidR="00C957CC" w:rsidRPr="00C957CC">
        <w:trPr>
          <w:trHeight w:val="300"/>
        </w:trPr>
        <w:tc>
          <w:tcPr>
            <w:tcW w:type="dxa" w:w="657"/>
            <w:tcBorders>
              <w:top w:val="nil"/>
              <w:left w:space="0" w:sz="4" w:color="auto" w:val="single"/>
              <w:bottom w:space="0" w:sz="4" w:color="auto" w:val="single"/>
              <w:right w:space="0" w:sz="4" w:color="auto" w:val="single"/>
            </w:tcBorders>
            <w:shd w:fill="auto" w:color="auto" w:val="clear"/>
            <w:hideMark/>
          </w:tcPr>
          <w:p w:rsidRDefault="00C957CC" w:rsidP="00F07415" w:rsidR="00C957CC" w:rsidRPr="00C957CC">
            <w:pPr>
              <w:jc w:val="right"/>
              <w:rPr>
                <w:color w:val="000000"/>
              </w:rPr>
            </w:pPr>
            <w:r w:rsidRPr="00C957CC">
              <w:rPr>
                <w:color w:val="000000"/>
              </w:rPr>
              <w:t>8</w:t>
            </w:r>
          </w:p>
        </w:tc>
        <w:tc>
          <w:tcPr>
            <w:tcW w:type="dxa" w:w="1610"/>
            <w:tcBorders>
              <w:top w:val="nil"/>
              <w:left w:val="nil"/>
              <w:bottom w:space="0" w:sz="4" w:color="auto" w:val="single"/>
              <w:right w:space="0" w:sz="4" w:color="auto" w:val="single"/>
            </w:tcBorders>
            <w:shd w:fill="auto" w:color="auto" w:val="clear"/>
            <w:hideMark/>
          </w:tcPr>
          <w:p w:rsidRDefault="00C957CC" w:rsidP="00F07415" w:rsidR="00C957CC" w:rsidRPr="00C957CC">
            <w:pPr>
              <w:rPr>
                <w:color w:val="000000"/>
              </w:rPr>
            </w:pPr>
            <w:r w:rsidRPr="00C957CC">
              <w:rPr>
                <w:color w:val="000000"/>
              </w:rPr>
              <w:t>01516004195</w:t>
            </w:r>
          </w:p>
        </w:tc>
        <w:tc>
          <w:tcPr>
            <w:tcW w:type="dxa" w:w="2284"/>
            <w:tcBorders>
              <w:top w:val="nil"/>
              <w:left w:val="nil"/>
              <w:bottom w:space="0" w:sz="4" w:color="auto" w:val="single"/>
              <w:right w:space="0" w:sz="4" w:color="auto" w:val="single"/>
            </w:tcBorders>
            <w:shd w:fill="auto" w:color="auto" w:val="clear"/>
            <w:hideMark/>
          </w:tcPr>
          <w:p w:rsidRDefault="00C957CC" w:rsidP="00F07415" w:rsidR="00C957CC" w:rsidRPr="00C957CC">
            <w:r w:rsidRPr="00C957CC">
              <w:t>BOŠNJAK DARIA</w:t>
            </w:r>
          </w:p>
        </w:tc>
        <w:tc>
          <w:tcPr>
            <w:tcW w:type="dxa" w:w="1418"/>
            <w:tcBorders>
              <w:top w:val="nil"/>
              <w:left w:val="nil"/>
              <w:bottom w:space="0" w:sz="4" w:color="auto" w:val="single"/>
              <w:right w:space="0" w:sz="4" w:color="auto" w:val="single"/>
            </w:tcBorders>
            <w:shd w:fill="auto" w:color="auto" w:val="clear"/>
            <w:hideMark/>
          </w:tcPr>
          <w:p w:rsidRDefault="00C957CC" w:rsidP="00F07415" w:rsidR="00C957CC" w:rsidRPr="00C957CC">
            <w:pPr>
              <w:jc w:val="right"/>
            </w:pPr>
            <w:r w:rsidRPr="00C957CC">
              <w:t>626.072,08</w:t>
            </w:r>
          </w:p>
        </w:tc>
        <w:tc>
          <w:tcPr>
            <w:tcW w:type="dxa" w:w="1543"/>
            <w:tcBorders>
              <w:top w:val="nil"/>
              <w:left w:val="nil"/>
              <w:bottom w:space="0" w:sz="4" w:color="auto" w:val="single"/>
              <w:right w:space="0" w:sz="4" w:color="auto" w:val="single"/>
            </w:tcBorders>
            <w:shd w:fill="auto" w:color="auto" w:val="clear"/>
            <w:noWrap/>
            <w:hideMark/>
          </w:tcPr>
          <w:p w:rsidRDefault="00C957CC" w:rsidP="00F07415" w:rsidR="00C957CC" w:rsidRPr="00C957CC">
            <w:pPr>
              <w:jc w:val="right"/>
              <w:rPr>
                <w:color w:val="000000"/>
              </w:rPr>
            </w:pPr>
            <w:r w:rsidRPr="00C957CC">
              <w:rPr>
                <w:color w:val="000000"/>
              </w:rPr>
              <w:t>438.250,46</w:t>
            </w:r>
          </w:p>
        </w:tc>
        <w:tc>
          <w:tcPr>
            <w:tcW w:type="dxa" w:w="1488"/>
            <w:tcBorders>
              <w:top w:val="nil"/>
              <w:left w:val="nil"/>
              <w:bottom w:space="0" w:sz="4" w:color="auto" w:val="single"/>
              <w:right w:space="0" w:sz="4" w:color="auto" w:val="single"/>
            </w:tcBorders>
            <w:shd w:fill="auto" w:color="auto" w:val="clear"/>
            <w:noWrap/>
            <w:hideMark/>
          </w:tcPr>
          <w:p w:rsidRDefault="00C957CC" w:rsidP="00F07415" w:rsidR="00C957CC" w:rsidRPr="00C957CC">
            <w:pPr>
              <w:jc w:val="right"/>
              <w:rPr>
                <w:color w:val="000000"/>
              </w:rPr>
            </w:pPr>
            <w:r w:rsidRPr="00C957CC">
              <w:rPr>
                <w:color w:val="000000"/>
              </w:rPr>
              <w:t>187.821,62</w:t>
            </w:r>
          </w:p>
        </w:tc>
      </w:tr>
      <w:tr w:rsidTr="00F07415" w:rsidR="00C957CC" w:rsidRPr="00C957CC">
        <w:trPr>
          <w:trHeight w:val="300"/>
        </w:trPr>
        <w:tc>
          <w:tcPr>
            <w:tcW w:type="dxa" w:w="657"/>
            <w:tcBorders>
              <w:top w:val="nil"/>
              <w:left w:space="0" w:sz="4" w:color="auto" w:val="single"/>
              <w:bottom w:space="0" w:sz="4" w:color="auto" w:val="single"/>
              <w:right w:space="0" w:sz="4" w:color="auto" w:val="single"/>
            </w:tcBorders>
            <w:shd w:fill="auto" w:color="auto" w:val="clear"/>
            <w:hideMark/>
          </w:tcPr>
          <w:p w:rsidRDefault="00C957CC" w:rsidP="00F07415" w:rsidR="00C957CC" w:rsidRPr="00C957CC">
            <w:pPr>
              <w:jc w:val="right"/>
              <w:rPr>
                <w:color w:val="000000"/>
              </w:rPr>
            </w:pPr>
            <w:r w:rsidRPr="00C957CC">
              <w:rPr>
                <w:color w:val="000000"/>
              </w:rPr>
              <w:t>9</w:t>
            </w:r>
          </w:p>
        </w:tc>
        <w:tc>
          <w:tcPr>
            <w:tcW w:type="dxa" w:w="1610"/>
            <w:tcBorders>
              <w:top w:val="nil"/>
              <w:left w:val="nil"/>
              <w:bottom w:space="0" w:sz="4" w:color="auto" w:val="single"/>
              <w:right w:space="0" w:sz="4" w:color="auto" w:val="single"/>
            </w:tcBorders>
            <w:shd w:fill="auto" w:color="auto" w:val="clear"/>
            <w:hideMark/>
          </w:tcPr>
          <w:p w:rsidRDefault="00C957CC" w:rsidP="00F07415" w:rsidR="00C957CC" w:rsidRPr="00C957CC">
            <w:pPr>
              <w:rPr>
                <w:color w:val="000000"/>
              </w:rPr>
            </w:pPr>
            <w:r w:rsidRPr="00C957CC">
              <w:rPr>
                <w:color w:val="000000"/>
              </w:rPr>
              <w:t>68786676671</w:t>
            </w:r>
          </w:p>
        </w:tc>
        <w:tc>
          <w:tcPr>
            <w:tcW w:type="dxa" w:w="2284"/>
            <w:tcBorders>
              <w:top w:val="nil"/>
              <w:left w:val="nil"/>
              <w:bottom w:space="0" w:sz="4" w:color="auto" w:val="single"/>
              <w:right w:space="0" w:sz="4" w:color="auto" w:val="single"/>
            </w:tcBorders>
            <w:shd w:fill="auto" w:color="auto" w:val="clear"/>
            <w:hideMark/>
          </w:tcPr>
          <w:p w:rsidRDefault="00C957CC" w:rsidP="00F07415" w:rsidR="00C957CC" w:rsidRPr="00C957CC">
            <w:r w:rsidRPr="00C957CC">
              <w:t>GVOZDANIĆ MARICA</w:t>
            </w:r>
          </w:p>
        </w:tc>
        <w:tc>
          <w:tcPr>
            <w:tcW w:type="dxa" w:w="1418"/>
            <w:tcBorders>
              <w:top w:val="nil"/>
              <w:left w:val="nil"/>
              <w:bottom w:space="0" w:sz="4" w:color="auto" w:val="single"/>
              <w:right w:space="0" w:sz="4" w:color="auto" w:val="single"/>
            </w:tcBorders>
            <w:shd w:fill="auto" w:color="auto" w:val="clear"/>
            <w:hideMark/>
          </w:tcPr>
          <w:p w:rsidRDefault="00C957CC" w:rsidP="00F07415" w:rsidR="00C957CC" w:rsidRPr="00C957CC">
            <w:pPr>
              <w:jc w:val="right"/>
            </w:pPr>
            <w:r w:rsidRPr="00C957CC">
              <w:t>695.000,00</w:t>
            </w:r>
          </w:p>
        </w:tc>
        <w:tc>
          <w:tcPr>
            <w:tcW w:type="dxa" w:w="1543"/>
            <w:tcBorders>
              <w:top w:val="nil"/>
              <w:left w:val="nil"/>
              <w:bottom w:space="0" w:sz="4" w:color="auto" w:val="single"/>
              <w:right w:space="0" w:sz="4" w:color="auto" w:val="single"/>
            </w:tcBorders>
            <w:shd w:fill="auto" w:color="auto" w:val="clear"/>
            <w:noWrap/>
            <w:hideMark/>
          </w:tcPr>
          <w:p w:rsidRDefault="00C957CC" w:rsidP="00F07415" w:rsidR="00C957CC" w:rsidRPr="00C957CC">
            <w:pPr>
              <w:jc w:val="right"/>
              <w:rPr>
                <w:color w:val="000000"/>
              </w:rPr>
            </w:pPr>
            <w:r w:rsidRPr="00C957CC">
              <w:rPr>
                <w:color w:val="000000"/>
              </w:rPr>
              <w:t>486.500,00</w:t>
            </w:r>
          </w:p>
        </w:tc>
        <w:tc>
          <w:tcPr>
            <w:tcW w:type="dxa" w:w="1488"/>
            <w:tcBorders>
              <w:top w:val="nil"/>
              <w:left w:val="nil"/>
              <w:bottom w:space="0" w:sz="4" w:color="auto" w:val="single"/>
              <w:right w:space="0" w:sz="4" w:color="auto" w:val="single"/>
            </w:tcBorders>
            <w:shd w:fill="auto" w:color="auto" w:val="clear"/>
            <w:noWrap/>
            <w:hideMark/>
          </w:tcPr>
          <w:p w:rsidRDefault="00C957CC" w:rsidP="00F07415" w:rsidR="00C957CC" w:rsidRPr="00C957CC">
            <w:pPr>
              <w:jc w:val="right"/>
              <w:rPr>
                <w:color w:val="000000"/>
              </w:rPr>
            </w:pPr>
            <w:r w:rsidRPr="00C957CC">
              <w:rPr>
                <w:color w:val="000000"/>
              </w:rPr>
              <w:t>208.500,00</w:t>
            </w:r>
          </w:p>
        </w:tc>
      </w:tr>
      <w:tr w:rsidTr="00F07415" w:rsidR="00C957CC" w:rsidRPr="00C957CC">
        <w:trPr>
          <w:trHeight w:val="300"/>
        </w:trPr>
        <w:tc>
          <w:tcPr>
            <w:tcW w:type="dxa" w:w="657"/>
            <w:tcBorders>
              <w:top w:val="nil"/>
              <w:left w:space="0" w:sz="4" w:color="auto" w:val="single"/>
              <w:bottom w:space="0" w:sz="4" w:color="auto" w:val="single"/>
              <w:right w:space="0" w:sz="4" w:color="auto" w:val="single"/>
            </w:tcBorders>
            <w:shd w:fill="auto" w:color="auto" w:val="clear"/>
            <w:hideMark/>
          </w:tcPr>
          <w:p w:rsidRDefault="00C957CC" w:rsidP="00F07415" w:rsidR="00C957CC" w:rsidRPr="00C957CC">
            <w:pPr>
              <w:jc w:val="right"/>
              <w:rPr>
                <w:color w:val="000000"/>
              </w:rPr>
            </w:pPr>
            <w:r w:rsidRPr="00C957CC">
              <w:rPr>
                <w:color w:val="000000"/>
              </w:rPr>
              <w:t>10</w:t>
            </w:r>
          </w:p>
        </w:tc>
        <w:tc>
          <w:tcPr>
            <w:tcW w:type="dxa" w:w="1610"/>
            <w:tcBorders>
              <w:top w:val="nil"/>
              <w:left w:val="nil"/>
              <w:bottom w:space="0" w:sz="4" w:color="auto" w:val="single"/>
              <w:right w:space="0" w:sz="4" w:color="auto" w:val="single"/>
            </w:tcBorders>
            <w:shd w:fill="auto" w:color="auto" w:val="clear"/>
            <w:hideMark/>
          </w:tcPr>
          <w:p w:rsidRDefault="00C957CC" w:rsidP="00F07415" w:rsidR="00C957CC" w:rsidRPr="00C957CC">
            <w:pPr>
              <w:rPr>
                <w:color w:val="000000"/>
              </w:rPr>
            </w:pPr>
            <w:r w:rsidRPr="00C957CC">
              <w:rPr>
                <w:color w:val="000000"/>
              </w:rPr>
              <w:t>73065186520</w:t>
            </w:r>
          </w:p>
        </w:tc>
        <w:tc>
          <w:tcPr>
            <w:tcW w:type="dxa" w:w="2284"/>
            <w:tcBorders>
              <w:top w:val="nil"/>
              <w:left w:val="nil"/>
              <w:bottom w:space="0" w:sz="4" w:color="auto" w:val="single"/>
              <w:right w:space="0" w:sz="4" w:color="auto" w:val="single"/>
            </w:tcBorders>
            <w:shd w:fill="auto" w:color="auto" w:val="clear"/>
            <w:hideMark/>
          </w:tcPr>
          <w:p w:rsidRDefault="00C957CC" w:rsidP="00F07415" w:rsidR="00C957CC" w:rsidRPr="00C957CC">
            <w:r w:rsidRPr="00C957CC">
              <w:t>KIYASHKO BORIS</w:t>
            </w:r>
          </w:p>
        </w:tc>
        <w:tc>
          <w:tcPr>
            <w:tcW w:type="dxa" w:w="1418"/>
            <w:tcBorders>
              <w:top w:val="nil"/>
              <w:left w:val="nil"/>
              <w:bottom w:space="0" w:sz="4" w:color="auto" w:val="single"/>
              <w:right w:space="0" w:sz="4" w:color="auto" w:val="single"/>
            </w:tcBorders>
            <w:shd w:fill="auto" w:color="auto" w:val="clear"/>
            <w:hideMark/>
          </w:tcPr>
          <w:p w:rsidRDefault="00C957CC" w:rsidP="00F07415" w:rsidR="00C957CC" w:rsidRPr="00C957CC">
            <w:pPr>
              <w:jc w:val="right"/>
            </w:pPr>
            <w:r w:rsidRPr="00C957CC">
              <w:t>30.000,00</w:t>
            </w:r>
          </w:p>
        </w:tc>
        <w:tc>
          <w:tcPr>
            <w:tcW w:type="dxa" w:w="1543"/>
            <w:tcBorders>
              <w:top w:val="nil"/>
              <w:left w:val="nil"/>
              <w:bottom w:space="0" w:sz="4" w:color="auto" w:val="single"/>
              <w:right w:space="0" w:sz="4" w:color="auto" w:val="single"/>
            </w:tcBorders>
            <w:shd w:fill="auto" w:color="auto" w:val="clear"/>
            <w:noWrap/>
            <w:hideMark/>
          </w:tcPr>
          <w:p w:rsidRDefault="00C957CC" w:rsidP="00F07415" w:rsidR="00C957CC" w:rsidRPr="00C957CC">
            <w:pPr>
              <w:jc w:val="right"/>
              <w:rPr>
                <w:color w:val="000000"/>
              </w:rPr>
            </w:pPr>
            <w:r w:rsidRPr="00C957CC">
              <w:rPr>
                <w:color w:val="000000"/>
              </w:rPr>
              <w:t>21.000,00</w:t>
            </w:r>
          </w:p>
        </w:tc>
        <w:tc>
          <w:tcPr>
            <w:tcW w:type="dxa" w:w="1488"/>
            <w:tcBorders>
              <w:top w:val="nil"/>
              <w:left w:val="nil"/>
              <w:bottom w:space="0" w:sz="4" w:color="auto" w:val="single"/>
              <w:right w:space="0" w:sz="4" w:color="auto" w:val="single"/>
            </w:tcBorders>
            <w:shd w:fill="auto" w:color="auto" w:val="clear"/>
            <w:noWrap/>
            <w:hideMark/>
          </w:tcPr>
          <w:p w:rsidRDefault="00C957CC" w:rsidP="00F07415" w:rsidR="00C957CC" w:rsidRPr="00C957CC">
            <w:pPr>
              <w:jc w:val="right"/>
              <w:rPr>
                <w:color w:val="000000"/>
              </w:rPr>
            </w:pPr>
            <w:r w:rsidRPr="00C957CC">
              <w:rPr>
                <w:color w:val="000000"/>
              </w:rPr>
              <w:t>9.000,00</w:t>
            </w:r>
          </w:p>
        </w:tc>
      </w:tr>
      <w:tr w:rsidTr="00F07415" w:rsidR="00C957CC" w:rsidRPr="00C957CC">
        <w:trPr>
          <w:trHeight w:val="300"/>
        </w:trPr>
        <w:tc>
          <w:tcPr>
            <w:tcW w:type="dxa" w:w="657"/>
            <w:tcBorders>
              <w:top w:val="nil"/>
              <w:left w:space="0" w:sz="4" w:color="auto" w:val="single"/>
              <w:bottom w:space="0" w:sz="4" w:color="auto" w:val="single"/>
              <w:right w:space="0" w:sz="4" w:color="auto" w:val="single"/>
            </w:tcBorders>
            <w:shd w:fill="auto" w:color="auto" w:val="clear"/>
            <w:hideMark/>
          </w:tcPr>
          <w:p w:rsidRDefault="00C957CC" w:rsidP="00F07415" w:rsidR="00C957CC" w:rsidRPr="00C957CC">
            <w:pPr>
              <w:jc w:val="right"/>
              <w:rPr>
                <w:color w:val="000000"/>
              </w:rPr>
            </w:pPr>
            <w:r w:rsidRPr="00C957CC">
              <w:rPr>
                <w:color w:val="000000"/>
              </w:rPr>
              <w:t>11</w:t>
            </w:r>
          </w:p>
        </w:tc>
        <w:tc>
          <w:tcPr>
            <w:tcW w:type="dxa" w:w="1610"/>
            <w:tcBorders>
              <w:top w:val="nil"/>
              <w:left w:val="nil"/>
              <w:bottom w:space="0" w:sz="4" w:color="auto" w:val="single"/>
              <w:right w:space="0" w:sz="4" w:color="auto" w:val="single"/>
            </w:tcBorders>
            <w:shd w:fill="auto" w:color="auto" w:val="clear"/>
            <w:hideMark/>
          </w:tcPr>
          <w:p w:rsidRDefault="00C957CC" w:rsidP="00F07415" w:rsidR="00C957CC" w:rsidRPr="00C957CC">
            <w:pPr>
              <w:rPr>
                <w:color w:val="000000"/>
              </w:rPr>
            </w:pPr>
            <w:r w:rsidRPr="00C957CC">
              <w:rPr>
                <w:color w:val="000000"/>
              </w:rPr>
              <w:t>80226500475</w:t>
            </w:r>
          </w:p>
        </w:tc>
        <w:tc>
          <w:tcPr>
            <w:tcW w:type="dxa" w:w="2284"/>
            <w:tcBorders>
              <w:top w:val="nil"/>
              <w:left w:val="nil"/>
              <w:bottom w:space="0" w:sz="4" w:color="auto" w:val="single"/>
              <w:right w:space="0" w:sz="4" w:color="auto" w:val="single"/>
            </w:tcBorders>
            <w:shd w:fill="auto" w:color="auto" w:val="clear"/>
            <w:hideMark/>
          </w:tcPr>
          <w:p w:rsidRDefault="00C957CC" w:rsidP="00F07415" w:rsidR="00C957CC" w:rsidRPr="00C957CC">
            <w:r w:rsidRPr="00C957CC">
              <w:t>SREMIĆ FRANJO</w:t>
            </w:r>
          </w:p>
        </w:tc>
        <w:tc>
          <w:tcPr>
            <w:tcW w:type="dxa" w:w="1418"/>
            <w:tcBorders>
              <w:top w:val="nil"/>
              <w:left w:val="nil"/>
              <w:bottom w:space="0" w:sz="4" w:color="auto" w:val="single"/>
              <w:right w:space="0" w:sz="4" w:color="auto" w:val="single"/>
            </w:tcBorders>
            <w:shd w:fill="auto" w:color="auto" w:val="clear"/>
            <w:hideMark/>
          </w:tcPr>
          <w:p w:rsidRDefault="00C957CC" w:rsidP="00F07415" w:rsidR="00C957CC" w:rsidRPr="00C957CC">
            <w:pPr>
              <w:jc w:val="right"/>
            </w:pPr>
            <w:r w:rsidRPr="00C957CC">
              <w:t>860.175,00</w:t>
            </w:r>
          </w:p>
        </w:tc>
        <w:tc>
          <w:tcPr>
            <w:tcW w:type="dxa" w:w="1543"/>
            <w:tcBorders>
              <w:top w:val="nil"/>
              <w:left w:val="nil"/>
              <w:bottom w:space="0" w:sz="4" w:color="auto" w:val="single"/>
              <w:right w:space="0" w:sz="4" w:color="auto" w:val="single"/>
            </w:tcBorders>
            <w:shd w:fill="auto" w:color="auto" w:val="clear"/>
            <w:noWrap/>
            <w:hideMark/>
          </w:tcPr>
          <w:p w:rsidRDefault="00C957CC" w:rsidP="00F07415" w:rsidR="00C957CC" w:rsidRPr="00C957CC">
            <w:pPr>
              <w:jc w:val="right"/>
              <w:rPr>
                <w:color w:val="000000"/>
              </w:rPr>
            </w:pPr>
            <w:r w:rsidRPr="00C957CC">
              <w:rPr>
                <w:color w:val="000000"/>
              </w:rPr>
              <w:t>602.122,50</w:t>
            </w:r>
          </w:p>
        </w:tc>
        <w:tc>
          <w:tcPr>
            <w:tcW w:type="dxa" w:w="1488"/>
            <w:tcBorders>
              <w:top w:val="nil"/>
              <w:left w:val="nil"/>
              <w:bottom w:space="0" w:sz="4" w:color="auto" w:val="single"/>
              <w:right w:space="0" w:sz="4" w:color="auto" w:val="single"/>
            </w:tcBorders>
            <w:shd w:fill="auto" w:color="auto" w:val="clear"/>
            <w:noWrap/>
            <w:hideMark/>
          </w:tcPr>
          <w:p w:rsidRDefault="00C957CC" w:rsidP="00F07415" w:rsidR="00C957CC" w:rsidRPr="00C957CC">
            <w:pPr>
              <w:jc w:val="right"/>
              <w:rPr>
                <w:color w:val="000000"/>
              </w:rPr>
            </w:pPr>
            <w:r w:rsidRPr="00C957CC">
              <w:rPr>
                <w:color w:val="000000"/>
              </w:rPr>
              <w:t>258.052,50</w:t>
            </w:r>
          </w:p>
        </w:tc>
      </w:tr>
      <w:tr w:rsidTr="00F07415" w:rsidR="00C957CC" w:rsidRPr="00C957CC">
        <w:trPr>
          <w:trHeight w:val="300"/>
        </w:trPr>
        <w:tc>
          <w:tcPr>
            <w:tcW w:type="dxa" w:w="657"/>
            <w:tcBorders>
              <w:top w:val="nil"/>
              <w:left w:space="0" w:sz="4" w:color="auto" w:val="single"/>
              <w:bottom w:space="0" w:sz="4" w:color="auto" w:val="single"/>
              <w:right w:space="0" w:sz="4" w:color="auto" w:val="single"/>
            </w:tcBorders>
            <w:shd w:fill="C5D9F1" w:color="000000" w:val="clear"/>
            <w:noWrap/>
            <w:hideMark/>
          </w:tcPr>
          <w:p w:rsidRDefault="00C957CC" w:rsidP="00F07415" w:rsidR="00C957CC" w:rsidRPr="00C957CC">
            <w:pPr>
              <w:rPr>
                <w:color w:val="000000"/>
              </w:rPr>
            </w:pPr>
            <w:r w:rsidRPr="00C957CC">
              <w:rPr>
                <w:color w:val="000000"/>
              </w:rPr>
              <w:t> </w:t>
            </w:r>
          </w:p>
        </w:tc>
        <w:tc>
          <w:tcPr>
            <w:tcW w:type="dxa" w:w="1610"/>
            <w:tcBorders>
              <w:top w:val="nil"/>
              <w:left w:val="nil"/>
              <w:bottom w:space="0" w:sz="4" w:color="auto" w:val="single"/>
              <w:right w:space="0" w:sz="4" w:color="auto" w:val="single"/>
            </w:tcBorders>
            <w:shd w:fill="C5D9F1" w:color="000000" w:val="clear"/>
            <w:noWrap/>
            <w:hideMark/>
          </w:tcPr>
          <w:p w:rsidRDefault="00C957CC" w:rsidP="00F07415" w:rsidR="00C957CC" w:rsidRPr="00C957CC">
            <w:pPr>
              <w:rPr>
                <w:color w:val="000000"/>
              </w:rPr>
            </w:pPr>
            <w:r w:rsidRPr="00C957CC">
              <w:rPr>
                <w:color w:val="000000"/>
              </w:rPr>
              <w:t> </w:t>
            </w:r>
          </w:p>
        </w:tc>
        <w:tc>
          <w:tcPr>
            <w:tcW w:type="dxa" w:w="2284"/>
            <w:tcBorders>
              <w:top w:val="nil"/>
              <w:left w:val="nil"/>
              <w:bottom w:space="0" w:sz="4" w:color="auto" w:val="single"/>
              <w:right w:space="0" w:sz="4" w:color="auto" w:val="single"/>
            </w:tcBorders>
            <w:shd w:fill="C5D9F1" w:color="000000" w:val="clear"/>
            <w:noWrap/>
            <w:hideMark/>
          </w:tcPr>
          <w:p w:rsidRDefault="00C957CC" w:rsidP="00F07415" w:rsidR="00C957CC" w:rsidRPr="00C957CC">
            <w:pPr>
              <w:rPr>
                <w:color w:val="000000"/>
              </w:rPr>
            </w:pPr>
            <w:r w:rsidRPr="00C957CC">
              <w:rPr>
                <w:color w:val="000000"/>
              </w:rPr>
              <w:t> </w:t>
            </w:r>
          </w:p>
        </w:tc>
        <w:tc>
          <w:tcPr>
            <w:tcW w:type="dxa" w:w="1418"/>
            <w:tcBorders>
              <w:top w:val="nil"/>
              <w:left w:val="nil"/>
              <w:bottom w:space="0" w:sz="4" w:color="auto" w:val="single"/>
              <w:right w:space="0" w:sz="4" w:color="auto" w:val="single"/>
            </w:tcBorders>
            <w:shd w:fill="C5D9F1" w:color="000000" w:val="clear"/>
            <w:noWrap/>
            <w:hideMark/>
          </w:tcPr>
          <w:p w:rsidRDefault="00C957CC" w:rsidP="00F07415" w:rsidR="00C957CC" w:rsidRPr="00C957CC">
            <w:pPr>
              <w:jc w:val="right"/>
              <w:rPr>
                <w:color w:val="000000"/>
              </w:rPr>
            </w:pPr>
            <w:r w:rsidRPr="00C957CC">
              <w:rPr>
                <w:color w:val="000000"/>
              </w:rPr>
              <w:t>4.849.097,65</w:t>
            </w:r>
          </w:p>
        </w:tc>
        <w:tc>
          <w:tcPr>
            <w:tcW w:type="dxa" w:w="1543"/>
            <w:tcBorders>
              <w:top w:val="nil"/>
              <w:left w:val="nil"/>
              <w:bottom w:space="0" w:sz="4" w:color="auto" w:val="single"/>
              <w:right w:space="0" w:sz="4" w:color="auto" w:val="single"/>
            </w:tcBorders>
            <w:shd w:fill="C5D9F1" w:color="000000" w:val="clear"/>
            <w:noWrap/>
            <w:hideMark/>
          </w:tcPr>
          <w:p w:rsidRDefault="00C957CC" w:rsidP="00F07415" w:rsidR="00C957CC" w:rsidRPr="00C957CC">
            <w:pPr>
              <w:jc w:val="right"/>
              <w:rPr>
                <w:color w:val="000000"/>
              </w:rPr>
            </w:pPr>
            <w:r w:rsidRPr="00C957CC">
              <w:rPr>
                <w:color w:val="000000"/>
              </w:rPr>
              <w:t>3.394.368,36</w:t>
            </w:r>
          </w:p>
        </w:tc>
        <w:tc>
          <w:tcPr>
            <w:tcW w:type="dxa" w:w="1488"/>
            <w:tcBorders>
              <w:top w:val="nil"/>
              <w:left w:val="nil"/>
              <w:bottom w:space="0" w:sz="4" w:color="auto" w:val="single"/>
              <w:right w:space="0" w:sz="4" w:color="auto" w:val="single"/>
            </w:tcBorders>
            <w:shd w:fill="C5D9F1" w:color="000000" w:val="clear"/>
            <w:noWrap/>
            <w:hideMark/>
          </w:tcPr>
          <w:p w:rsidRDefault="00C957CC" w:rsidP="00F07415" w:rsidR="00C957CC" w:rsidRPr="00C957CC">
            <w:pPr>
              <w:jc w:val="right"/>
              <w:rPr>
                <w:color w:val="000000"/>
              </w:rPr>
            </w:pPr>
            <w:r w:rsidRPr="00C957CC">
              <w:rPr>
                <w:color w:val="000000"/>
              </w:rPr>
              <w:t>1.454.729,30</w:t>
            </w:r>
          </w:p>
        </w:tc>
      </w:tr>
    </w:tbl>
    <w:p w:rsidRDefault="00C957CC" w:rsidP="00C957CC" w:rsidR="00C957CC" w:rsidRPr="00C957CC">
      <w:pPr>
        <w:pStyle w:val="Bezproreda"/>
        <w:jc w:val="both"/>
        <w:rPr>
          <w:rFonts w:cs="Times New Roman" w:eastAsia="Arial Unicode MS" w:hAnsi="Times New Roman" w:ascii="Times New Roman"/>
          <w:bCs/>
          <w:sz w:val="24"/>
          <w:szCs w:val="24"/>
        </w:rPr>
      </w:pPr>
    </w:p>
    <w:p w:rsidRDefault="00C957CC" w:rsidP="00C957CC" w:rsidR="00C957CC" w:rsidRPr="00C957CC">
      <w:pPr>
        <w:pStyle w:val="Bezproreda"/>
        <w:jc w:val="both"/>
        <w:rPr>
          <w:rFonts w:cs="Times New Roman" w:eastAsia="Arial Unicode MS" w:hAnsi="Times New Roman" w:ascii="Times New Roman"/>
          <w:bCs/>
          <w:sz w:val="24"/>
          <w:szCs w:val="24"/>
          <w:lang w:eastAsia="hr-HR"/>
        </w:rPr>
      </w:pPr>
      <w:r w:rsidRPr="00C957CC">
        <w:rPr>
          <w:rFonts w:cs="Times New Roman" w:eastAsia="Arial Unicode MS" w:hAnsi="Times New Roman" w:ascii="Times New Roman"/>
          <w:bCs/>
          <w:sz w:val="24"/>
          <w:szCs w:val="24"/>
        </w:rPr>
        <w:t xml:space="preserve">6. ARBANAS ZDRAVKO, </w:t>
      </w:r>
      <w:r w:rsidRPr="00C957CC">
        <w:rPr>
          <w:rFonts w:cs="Times New Roman" w:eastAsia="Arial Unicode MS" w:hAnsi="Times New Roman" w:ascii="Times New Roman"/>
          <w:sz w:val="24"/>
          <w:szCs w:val="24"/>
          <w:lang w:eastAsia="hr-HR"/>
        </w:rPr>
        <w:t>Velika Gorica, Kurilovečka 78, OIB: 79465194770</w:t>
      </w:r>
      <w:r w:rsidRPr="00C957CC">
        <w:rPr>
          <w:rFonts w:cs="Times New Roman" w:eastAsia="Arial Unicode MS" w:hAnsi="Times New Roman" w:ascii="Times New Roman"/>
          <w:bCs/>
          <w:sz w:val="24"/>
          <w:szCs w:val="24"/>
        </w:rPr>
        <w:t xml:space="preserve"> </w:t>
      </w:r>
      <w:r w:rsidRPr="00C957CC">
        <w:rPr>
          <w:rFonts w:cs="Times New Roman" w:eastAsia="Arial Unicode MS" w:hAnsi="Times New Roman" w:ascii="Times New Roman"/>
          <w:bCs/>
          <w:sz w:val="24"/>
          <w:szCs w:val="24"/>
          <w:lang w:eastAsia="hr-HR"/>
        </w:rPr>
        <w:t>utvrđeni iznos tražbine iznosi 1.399.500,00 kn. Predstečajni vjerovnik otpu</w:t>
      </w:r>
      <w:r w:rsidRPr="00C957CC">
        <w:rPr>
          <w:rFonts w:cs="Times New Roman" w:eastAsia="Malgun Gothic Semilight" w:hAnsi="Times New Roman" w:ascii="Times New Roman"/>
          <w:bCs/>
          <w:sz w:val="24"/>
          <w:szCs w:val="24"/>
          <w:lang w:eastAsia="hr-HR"/>
        </w:rPr>
        <w:t>š</w:t>
      </w:r>
      <w:r w:rsidRPr="00C957CC">
        <w:rPr>
          <w:rFonts w:cs="Times New Roman" w:eastAsia="Arial Unicode MS" w:hAnsi="Times New Roman" w:ascii="Times New Roman"/>
          <w:bCs/>
          <w:sz w:val="24"/>
          <w:szCs w:val="24"/>
          <w:lang w:eastAsia="hr-HR"/>
        </w:rPr>
        <w:t>ta du</w:t>
      </w:r>
      <w:r w:rsidRPr="00C957CC">
        <w:rPr>
          <w:rFonts w:cs="Times New Roman" w:eastAsia="Malgun Gothic Semilight" w:hAnsi="Times New Roman" w:ascii="Times New Roman"/>
          <w:bCs/>
          <w:sz w:val="24"/>
          <w:szCs w:val="24"/>
          <w:lang w:eastAsia="hr-HR"/>
        </w:rPr>
        <w:t>ž</w:t>
      </w:r>
      <w:r w:rsidRPr="00C957CC">
        <w:rPr>
          <w:rFonts w:cs="Times New Roman" w:eastAsia="Arial Unicode MS" w:hAnsi="Times New Roman" w:ascii="Times New Roman"/>
          <w:bCs/>
          <w:sz w:val="24"/>
          <w:szCs w:val="24"/>
          <w:lang w:eastAsia="hr-HR"/>
        </w:rPr>
        <w:t>niku dio utvr</w:t>
      </w:r>
      <w:r w:rsidRPr="00C957CC">
        <w:rPr>
          <w:rFonts w:cs="Times New Roman" w:eastAsia="Malgun Gothic Semilight" w:hAnsi="Times New Roman" w:ascii="Times New Roman"/>
          <w:bCs/>
          <w:sz w:val="24"/>
          <w:szCs w:val="24"/>
          <w:lang w:eastAsia="hr-HR"/>
        </w:rPr>
        <w:t>đ</w:t>
      </w:r>
      <w:r w:rsidRPr="00C957CC">
        <w:rPr>
          <w:rFonts w:cs="Times New Roman" w:eastAsia="Arial Unicode MS" w:hAnsi="Times New Roman" w:ascii="Times New Roman"/>
          <w:bCs/>
          <w:sz w:val="24"/>
          <w:szCs w:val="24"/>
          <w:lang w:eastAsia="hr-HR"/>
        </w:rPr>
        <w:t>ene tra</w:t>
      </w:r>
      <w:r w:rsidRPr="00C957CC">
        <w:rPr>
          <w:rFonts w:cs="Times New Roman" w:eastAsia="Malgun Gothic Semilight" w:hAnsi="Times New Roman" w:ascii="Times New Roman"/>
          <w:bCs/>
          <w:sz w:val="24"/>
          <w:szCs w:val="24"/>
          <w:lang w:eastAsia="hr-HR"/>
        </w:rPr>
        <w:t>ž</w:t>
      </w:r>
      <w:r w:rsidRPr="00C957CC">
        <w:rPr>
          <w:rFonts w:cs="Times New Roman" w:eastAsia="Arial Unicode MS" w:hAnsi="Times New Roman" w:ascii="Times New Roman"/>
          <w:bCs/>
          <w:sz w:val="24"/>
          <w:szCs w:val="24"/>
          <w:lang w:eastAsia="hr-HR"/>
        </w:rPr>
        <w:t>bine u iznosu 979.650,00 kn. Preostalu tražbinu u iznosu od 419.850,00 kn, dužnik će otplatiti nakon isteka počeka od 12 mjeseci u 36 jednakih mjesečnih anuiteta, bez kamata, računajući od pravomoćnosti Rje</w:t>
      </w:r>
      <w:r w:rsidRPr="00C957CC">
        <w:rPr>
          <w:rFonts w:cs="Times New Roman" w:eastAsia="Malgun Gothic Semilight" w:hAnsi="Times New Roman" w:ascii="Times New Roman"/>
          <w:bCs/>
          <w:sz w:val="24"/>
          <w:szCs w:val="24"/>
          <w:lang w:eastAsia="hr-HR"/>
        </w:rPr>
        <w:t>š</w:t>
      </w:r>
      <w:r w:rsidRPr="00C957CC">
        <w:rPr>
          <w:rFonts w:cs="Times New Roman" w:eastAsia="Arial Unicode MS" w:hAnsi="Times New Roman" w:ascii="Times New Roman"/>
          <w:bCs/>
          <w:sz w:val="24"/>
          <w:szCs w:val="24"/>
          <w:lang w:eastAsia="hr-HR"/>
        </w:rPr>
        <w:t>enja Trgovačkog suda o sklopljenoj nagodbi. Prvi anuitet će se platiti 15-tog u mjesecu, 12 mjeseci nakon pravomoćnosti Rje</w:t>
      </w:r>
      <w:r w:rsidRPr="00C957CC">
        <w:rPr>
          <w:rFonts w:cs="Times New Roman" w:eastAsia="Malgun Gothic Semilight" w:hAnsi="Times New Roman" w:ascii="Times New Roman"/>
          <w:bCs/>
          <w:sz w:val="24"/>
          <w:szCs w:val="24"/>
          <w:lang w:eastAsia="hr-HR"/>
        </w:rPr>
        <w:t>š</w:t>
      </w:r>
      <w:r w:rsidRPr="00C957CC">
        <w:rPr>
          <w:rFonts w:cs="Times New Roman" w:eastAsia="Arial Unicode MS" w:hAnsi="Times New Roman" w:ascii="Times New Roman"/>
          <w:bCs/>
          <w:sz w:val="24"/>
          <w:szCs w:val="24"/>
          <w:lang w:eastAsia="hr-HR"/>
        </w:rPr>
        <w:t xml:space="preserve">enja Trgovačkog suda o </w:t>
      </w:r>
      <w:r w:rsidRPr="00C957CC">
        <w:rPr>
          <w:rFonts w:cs="Times New Roman" w:eastAsia="Arial Unicode MS" w:hAnsi="Times New Roman" w:ascii="Times New Roman"/>
          <w:bCs/>
          <w:sz w:val="24"/>
          <w:szCs w:val="24"/>
          <w:lang w:eastAsia="hr-HR"/>
        </w:rPr>
        <w:lastRenderedPageBreak/>
        <w:t>sklopljenoj nagodbi, dok će se svaki sljedeći anuitet platiti mjesečno, svakog 15-tog u mjesecu.</w:t>
      </w:r>
    </w:p>
    <w:p w:rsidRDefault="00C957CC" w:rsidP="00C957CC" w:rsidR="00C957CC" w:rsidRPr="00C957CC">
      <w:pPr>
        <w:pStyle w:val="Bezproreda"/>
        <w:jc w:val="both"/>
        <w:rPr>
          <w:rFonts w:cs="Times New Roman" w:eastAsia="Arial Unicode MS" w:hAnsi="Times New Roman" w:ascii="Times New Roman"/>
          <w:bCs/>
          <w:sz w:val="24"/>
          <w:szCs w:val="24"/>
          <w:lang w:eastAsia="hr-HR"/>
        </w:rPr>
      </w:pPr>
    </w:p>
    <w:p w:rsidRDefault="00C957CC" w:rsidP="00C957CC" w:rsidR="00C957CC" w:rsidRPr="00C957CC">
      <w:pPr>
        <w:pStyle w:val="Bezproreda"/>
        <w:jc w:val="both"/>
        <w:rPr>
          <w:rFonts w:cs="Times New Roman" w:eastAsia="Arial Unicode MS" w:hAnsi="Times New Roman" w:ascii="Times New Roman"/>
          <w:bCs/>
          <w:sz w:val="24"/>
          <w:szCs w:val="24"/>
          <w:lang w:eastAsia="hr-HR"/>
        </w:rPr>
      </w:pPr>
      <w:r w:rsidRPr="00C957CC">
        <w:rPr>
          <w:rFonts w:cs="Times New Roman" w:eastAsia="Arial Unicode MS" w:hAnsi="Times New Roman" w:ascii="Times New Roman"/>
          <w:bCs/>
          <w:sz w:val="24"/>
          <w:szCs w:val="24"/>
          <w:lang w:eastAsia="hr-HR"/>
        </w:rPr>
        <w:t>7. AUTOCENTAR – MERKUR dioničko dru</w:t>
      </w:r>
      <w:r w:rsidRPr="00C957CC">
        <w:rPr>
          <w:rFonts w:cs="Times New Roman" w:eastAsia="Malgun Gothic Semilight" w:hAnsi="Times New Roman" w:ascii="Times New Roman"/>
          <w:bCs/>
          <w:sz w:val="24"/>
          <w:szCs w:val="24"/>
          <w:lang w:eastAsia="hr-HR"/>
        </w:rPr>
        <w:t>š</w:t>
      </w:r>
      <w:r w:rsidRPr="00C957CC">
        <w:rPr>
          <w:rFonts w:cs="Times New Roman" w:eastAsia="Arial Unicode MS" w:hAnsi="Times New Roman" w:ascii="Times New Roman"/>
          <w:bCs/>
          <w:sz w:val="24"/>
          <w:szCs w:val="24"/>
          <w:lang w:eastAsia="hr-HR"/>
        </w:rPr>
        <w:t>tvo za proizvodnju, vanjsku i unutarnju trgovinu, Zagreb, Martićeva 14, OIB: 92216472413 utvrđeni iznos tražbine iznosi 1.238.350,57 kn. Predstečajni vjerovnik otpu</w:t>
      </w:r>
      <w:r w:rsidRPr="00C957CC">
        <w:rPr>
          <w:rFonts w:cs="Times New Roman" w:eastAsia="Malgun Gothic Semilight" w:hAnsi="Times New Roman" w:ascii="Times New Roman"/>
          <w:bCs/>
          <w:sz w:val="24"/>
          <w:szCs w:val="24"/>
          <w:lang w:eastAsia="hr-HR"/>
        </w:rPr>
        <w:t>š</w:t>
      </w:r>
      <w:r w:rsidRPr="00C957CC">
        <w:rPr>
          <w:rFonts w:cs="Times New Roman" w:eastAsia="Arial Unicode MS" w:hAnsi="Times New Roman" w:ascii="Times New Roman"/>
          <w:bCs/>
          <w:sz w:val="24"/>
          <w:szCs w:val="24"/>
          <w:lang w:eastAsia="hr-HR"/>
        </w:rPr>
        <w:t>ta du</w:t>
      </w:r>
      <w:r w:rsidRPr="00C957CC">
        <w:rPr>
          <w:rFonts w:cs="Times New Roman" w:eastAsia="Malgun Gothic Semilight" w:hAnsi="Times New Roman" w:ascii="Times New Roman"/>
          <w:bCs/>
          <w:sz w:val="24"/>
          <w:szCs w:val="24"/>
          <w:lang w:eastAsia="hr-HR"/>
        </w:rPr>
        <w:t>ž</w:t>
      </w:r>
      <w:r w:rsidRPr="00C957CC">
        <w:rPr>
          <w:rFonts w:cs="Times New Roman" w:eastAsia="Arial Unicode MS" w:hAnsi="Times New Roman" w:ascii="Times New Roman"/>
          <w:bCs/>
          <w:sz w:val="24"/>
          <w:szCs w:val="24"/>
          <w:lang w:eastAsia="hr-HR"/>
        </w:rPr>
        <w:t>niku dio utvr</w:t>
      </w:r>
      <w:r w:rsidRPr="00C957CC">
        <w:rPr>
          <w:rFonts w:cs="Times New Roman" w:eastAsia="Malgun Gothic Semilight" w:hAnsi="Times New Roman" w:ascii="Times New Roman"/>
          <w:bCs/>
          <w:sz w:val="24"/>
          <w:szCs w:val="24"/>
          <w:lang w:eastAsia="hr-HR"/>
        </w:rPr>
        <w:t>đ</w:t>
      </w:r>
      <w:r w:rsidRPr="00C957CC">
        <w:rPr>
          <w:rFonts w:cs="Times New Roman" w:eastAsia="Arial Unicode MS" w:hAnsi="Times New Roman" w:ascii="Times New Roman"/>
          <w:bCs/>
          <w:sz w:val="24"/>
          <w:szCs w:val="24"/>
          <w:lang w:eastAsia="hr-HR"/>
        </w:rPr>
        <w:t>ene tra</w:t>
      </w:r>
      <w:r w:rsidRPr="00C957CC">
        <w:rPr>
          <w:rFonts w:cs="Times New Roman" w:eastAsia="Malgun Gothic Semilight" w:hAnsi="Times New Roman" w:ascii="Times New Roman"/>
          <w:bCs/>
          <w:sz w:val="24"/>
          <w:szCs w:val="24"/>
          <w:lang w:eastAsia="hr-HR"/>
        </w:rPr>
        <w:t>ž</w:t>
      </w:r>
      <w:r w:rsidRPr="00C957CC">
        <w:rPr>
          <w:rFonts w:cs="Times New Roman" w:eastAsia="Arial Unicode MS" w:hAnsi="Times New Roman" w:ascii="Times New Roman"/>
          <w:bCs/>
          <w:sz w:val="24"/>
          <w:szCs w:val="24"/>
          <w:lang w:eastAsia="hr-HR"/>
        </w:rPr>
        <w:t>bine u iznosu 866.845,40 kn. Preostalu tražbinu u iznosu od 371.505,17 kn, dužnik će otplatiti nakon isteka počeka od 12 mjeseci u 36 jednakih mjesečnih anuiteta, bez kamata, računajući od pravomoćnosti Rje</w:t>
      </w:r>
      <w:r w:rsidRPr="00C957CC">
        <w:rPr>
          <w:rFonts w:cs="Times New Roman" w:eastAsia="Malgun Gothic Semilight" w:hAnsi="Times New Roman" w:ascii="Times New Roman"/>
          <w:bCs/>
          <w:sz w:val="24"/>
          <w:szCs w:val="24"/>
          <w:lang w:eastAsia="hr-HR"/>
        </w:rPr>
        <w:t>š</w:t>
      </w:r>
      <w:r w:rsidRPr="00C957CC">
        <w:rPr>
          <w:rFonts w:cs="Times New Roman" w:eastAsia="Arial Unicode MS" w:hAnsi="Times New Roman" w:ascii="Times New Roman"/>
          <w:bCs/>
          <w:sz w:val="24"/>
          <w:szCs w:val="24"/>
          <w:lang w:eastAsia="hr-HR"/>
        </w:rPr>
        <w:t>enja Trgovačkog suda o sklopljenoj nagodbi. Prvi anuitet će se platiti 15-tog u mjesecu, 12 mjeseci nakon pravomoćnosti Rje</w:t>
      </w:r>
      <w:r w:rsidRPr="00C957CC">
        <w:rPr>
          <w:rFonts w:cs="Times New Roman" w:eastAsia="Malgun Gothic Semilight" w:hAnsi="Times New Roman" w:ascii="Times New Roman"/>
          <w:bCs/>
          <w:sz w:val="24"/>
          <w:szCs w:val="24"/>
          <w:lang w:eastAsia="hr-HR"/>
        </w:rPr>
        <w:t>š</w:t>
      </w:r>
      <w:r w:rsidRPr="00C957CC">
        <w:rPr>
          <w:rFonts w:cs="Times New Roman" w:eastAsia="Arial Unicode MS" w:hAnsi="Times New Roman" w:ascii="Times New Roman"/>
          <w:bCs/>
          <w:sz w:val="24"/>
          <w:szCs w:val="24"/>
          <w:lang w:eastAsia="hr-HR"/>
        </w:rPr>
        <w:t>enja Trgovačkog suda o sklopljenoj nagodbi, dok će se svaki sljedeći anuitet platiti mjesečno, svakog 15-tog u mjesecu.</w:t>
      </w:r>
    </w:p>
    <w:p w:rsidRDefault="00C957CC" w:rsidP="00C957CC" w:rsidR="00C957CC" w:rsidRPr="00C957CC">
      <w:pPr>
        <w:pStyle w:val="Bezproreda"/>
        <w:jc w:val="both"/>
        <w:rPr>
          <w:rFonts w:cs="Times New Roman" w:eastAsia="Arial Unicode MS" w:hAnsi="Times New Roman" w:ascii="Times New Roman"/>
          <w:bCs/>
          <w:sz w:val="24"/>
          <w:szCs w:val="24"/>
          <w:lang w:eastAsia="hr-HR"/>
        </w:rPr>
      </w:pPr>
    </w:p>
    <w:p w:rsidRDefault="00C957CC" w:rsidP="00C957CC" w:rsidR="00C957CC" w:rsidRPr="00C957CC">
      <w:pPr>
        <w:pStyle w:val="Bezproreda"/>
        <w:jc w:val="both"/>
        <w:rPr>
          <w:rFonts w:cs="Times New Roman" w:eastAsia="Arial Unicode MS" w:hAnsi="Times New Roman" w:ascii="Times New Roman"/>
          <w:bCs/>
          <w:sz w:val="24"/>
          <w:szCs w:val="24"/>
          <w:lang w:eastAsia="hr-HR"/>
        </w:rPr>
      </w:pPr>
      <w:r w:rsidRPr="00C957CC">
        <w:rPr>
          <w:rFonts w:cs="Times New Roman" w:eastAsia="Arial Unicode MS" w:hAnsi="Times New Roman" w:ascii="Times New Roman"/>
          <w:bCs/>
          <w:sz w:val="24"/>
          <w:szCs w:val="24"/>
          <w:lang w:eastAsia="hr-HR"/>
        </w:rPr>
        <w:t>8. BOŠNJAK DARIA, Nad lipom 18, Zagreb, OIB: 01516004195,</w:t>
      </w:r>
      <w:r w:rsidRPr="00C957CC">
        <w:rPr>
          <w:rFonts w:cs="Times New Roman" w:hAnsi="Times New Roman" w:ascii="Times New Roman"/>
          <w:sz w:val="24"/>
          <w:szCs w:val="24"/>
        </w:rPr>
        <w:t xml:space="preserve"> </w:t>
      </w:r>
      <w:r w:rsidRPr="00C957CC">
        <w:rPr>
          <w:rFonts w:cs="Times New Roman" w:eastAsia="Arial Unicode MS" w:hAnsi="Times New Roman" w:ascii="Times New Roman"/>
          <w:bCs/>
          <w:sz w:val="24"/>
          <w:szCs w:val="24"/>
          <w:lang w:eastAsia="hr-HR"/>
        </w:rPr>
        <w:t>utvrđeni iznos tražbine iznosi 626.072,08 kn. Predstečajni vjerovnik otpušta dužniku dio utvrđene tražbine u iznosu 438.250,46 kn. Preostalu tražbinu u iznosu od 187.821,62 kn, dužnik će otplatiti nakon isteka počeka od 12 mjeseci u 36 jednakih mjesečnih anuiteta, bez kamata, računajući od pravomoćnosti Rje</w:t>
      </w:r>
      <w:r w:rsidRPr="00C957CC">
        <w:rPr>
          <w:rFonts w:cs="Times New Roman" w:eastAsia="Malgun Gothic Semilight" w:hAnsi="Times New Roman" w:ascii="Times New Roman"/>
          <w:bCs/>
          <w:sz w:val="24"/>
          <w:szCs w:val="24"/>
          <w:lang w:eastAsia="hr-HR"/>
        </w:rPr>
        <w:t>š</w:t>
      </w:r>
      <w:r w:rsidRPr="00C957CC">
        <w:rPr>
          <w:rFonts w:cs="Times New Roman" w:eastAsia="Arial Unicode MS" w:hAnsi="Times New Roman" w:ascii="Times New Roman"/>
          <w:bCs/>
          <w:sz w:val="24"/>
          <w:szCs w:val="24"/>
          <w:lang w:eastAsia="hr-HR"/>
        </w:rPr>
        <w:t>enja Trgovačkog suda o sklopljenoj nagodbi. Prvi anuitet će se platiti 15-tog u mjesecu, 12 mjeseci nakon pravomoćnosti Rje</w:t>
      </w:r>
      <w:r w:rsidRPr="00C957CC">
        <w:rPr>
          <w:rFonts w:cs="Times New Roman" w:eastAsia="Malgun Gothic Semilight" w:hAnsi="Times New Roman" w:ascii="Times New Roman"/>
          <w:bCs/>
          <w:sz w:val="24"/>
          <w:szCs w:val="24"/>
          <w:lang w:eastAsia="hr-HR"/>
        </w:rPr>
        <w:t>š</w:t>
      </w:r>
      <w:r w:rsidRPr="00C957CC">
        <w:rPr>
          <w:rFonts w:cs="Times New Roman" w:eastAsia="Arial Unicode MS" w:hAnsi="Times New Roman" w:ascii="Times New Roman"/>
          <w:bCs/>
          <w:sz w:val="24"/>
          <w:szCs w:val="24"/>
          <w:lang w:eastAsia="hr-HR"/>
        </w:rPr>
        <w:t>enja Trgovačkog suda o sklopljenoj nagodbi, dok će se svaki sljedeći anuitet platiti mjesečno, svakog 15-tog u mjesecu.</w:t>
      </w:r>
    </w:p>
    <w:p w:rsidRDefault="00C957CC" w:rsidP="00C957CC" w:rsidR="00C957CC" w:rsidRPr="00C957CC">
      <w:pPr>
        <w:pStyle w:val="Bezproreda"/>
        <w:jc w:val="both"/>
        <w:rPr>
          <w:rFonts w:cs="Times New Roman" w:eastAsia="Arial Unicode MS" w:hAnsi="Times New Roman" w:ascii="Times New Roman"/>
          <w:bCs/>
          <w:sz w:val="24"/>
          <w:szCs w:val="24"/>
          <w:lang w:eastAsia="hr-HR"/>
        </w:rPr>
      </w:pPr>
    </w:p>
    <w:p w:rsidRDefault="00C957CC" w:rsidP="00C957CC" w:rsidR="00C957CC" w:rsidRPr="00C957CC">
      <w:pPr>
        <w:pStyle w:val="Bezproreda"/>
        <w:jc w:val="both"/>
        <w:rPr>
          <w:rFonts w:cs="Times New Roman" w:eastAsia="Arial Unicode MS" w:hAnsi="Times New Roman" w:ascii="Times New Roman"/>
          <w:bCs/>
          <w:sz w:val="24"/>
          <w:szCs w:val="24"/>
          <w:lang w:eastAsia="hr-HR"/>
        </w:rPr>
      </w:pPr>
      <w:r w:rsidRPr="00C957CC">
        <w:rPr>
          <w:rFonts w:cs="Times New Roman" w:eastAsia="Arial Unicode MS" w:hAnsi="Times New Roman" w:ascii="Times New Roman"/>
          <w:bCs/>
          <w:sz w:val="24"/>
          <w:szCs w:val="24"/>
          <w:lang w:eastAsia="hr-HR"/>
        </w:rPr>
        <w:t>9. GVOZDANIĆ MARICA, Gladovec Kravarski, Gladovec Kravarski 19, OIB: 68786676671,</w:t>
      </w:r>
      <w:r w:rsidRPr="00C957CC">
        <w:rPr>
          <w:rFonts w:cs="Times New Roman" w:hAnsi="Times New Roman" w:ascii="Times New Roman"/>
          <w:sz w:val="24"/>
          <w:szCs w:val="24"/>
        </w:rPr>
        <w:t xml:space="preserve"> </w:t>
      </w:r>
      <w:r w:rsidRPr="00C957CC">
        <w:rPr>
          <w:rFonts w:cs="Times New Roman" w:eastAsia="Arial Unicode MS" w:hAnsi="Times New Roman" w:ascii="Times New Roman"/>
          <w:bCs/>
          <w:sz w:val="24"/>
          <w:szCs w:val="24"/>
          <w:lang w:eastAsia="hr-HR"/>
        </w:rPr>
        <w:t>utvrđeni iznos tražbine iznosi 695.000,00 kn. Predstečajni vjerovnik otpu</w:t>
      </w:r>
      <w:r w:rsidRPr="00C957CC">
        <w:rPr>
          <w:rFonts w:cs="Times New Roman" w:eastAsia="Malgun Gothic Semilight" w:hAnsi="Times New Roman" w:ascii="Times New Roman"/>
          <w:bCs/>
          <w:sz w:val="24"/>
          <w:szCs w:val="24"/>
          <w:lang w:eastAsia="hr-HR"/>
        </w:rPr>
        <w:t>š</w:t>
      </w:r>
      <w:r w:rsidRPr="00C957CC">
        <w:rPr>
          <w:rFonts w:cs="Times New Roman" w:eastAsia="Arial Unicode MS" w:hAnsi="Times New Roman" w:ascii="Times New Roman"/>
          <w:bCs/>
          <w:sz w:val="24"/>
          <w:szCs w:val="24"/>
          <w:lang w:eastAsia="hr-HR"/>
        </w:rPr>
        <w:t>ta du</w:t>
      </w:r>
      <w:r w:rsidRPr="00C957CC">
        <w:rPr>
          <w:rFonts w:cs="Times New Roman" w:eastAsia="Malgun Gothic Semilight" w:hAnsi="Times New Roman" w:ascii="Times New Roman"/>
          <w:bCs/>
          <w:sz w:val="24"/>
          <w:szCs w:val="24"/>
          <w:lang w:eastAsia="hr-HR"/>
        </w:rPr>
        <w:t>ž</w:t>
      </w:r>
      <w:r w:rsidRPr="00C957CC">
        <w:rPr>
          <w:rFonts w:cs="Times New Roman" w:eastAsia="Arial Unicode MS" w:hAnsi="Times New Roman" w:ascii="Times New Roman"/>
          <w:bCs/>
          <w:sz w:val="24"/>
          <w:szCs w:val="24"/>
          <w:lang w:eastAsia="hr-HR"/>
        </w:rPr>
        <w:t>niku dio utvr</w:t>
      </w:r>
      <w:r w:rsidRPr="00C957CC">
        <w:rPr>
          <w:rFonts w:cs="Times New Roman" w:eastAsia="Malgun Gothic Semilight" w:hAnsi="Times New Roman" w:ascii="Times New Roman"/>
          <w:bCs/>
          <w:sz w:val="24"/>
          <w:szCs w:val="24"/>
          <w:lang w:eastAsia="hr-HR"/>
        </w:rPr>
        <w:t>đ</w:t>
      </w:r>
      <w:r w:rsidRPr="00C957CC">
        <w:rPr>
          <w:rFonts w:cs="Times New Roman" w:eastAsia="Arial Unicode MS" w:hAnsi="Times New Roman" w:ascii="Times New Roman"/>
          <w:bCs/>
          <w:sz w:val="24"/>
          <w:szCs w:val="24"/>
          <w:lang w:eastAsia="hr-HR"/>
        </w:rPr>
        <w:t>ene tra</w:t>
      </w:r>
      <w:r w:rsidRPr="00C957CC">
        <w:rPr>
          <w:rFonts w:cs="Times New Roman" w:eastAsia="Malgun Gothic Semilight" w:hAnsi="Times New Roman" w:ascii="Times New Roman"/>
          <w:bCs/>
          <w:sz w:val="24"/>
          <w:szCs w:val="24"/>
          <w:lang w:eastAsia="hr-HR"/>
        </w:rPr>
        <w:t>ž</w:t>
      </w:r>
      <w:r w:rsidRPr="00C957CC">
        <w:rPr>
          <w:rFonts w:cs="Times New Roman" w:eastAsia="Arial Unicode MS" w:hAnsi="Times New Roman" w:ascii="Times New Roman"/>
          <w:bCs/>
          <w:sz w:val="24"/>
          <w:szCs w:val="24"/>
          <w:lang w:eastAsia="hr-HR"/>
        </w:rPr>
        <w:t>bine u iznosu 486.500,00 kn. Preostalu tražbinu u iznosu od 208.500,00 kn, dužnik će otplatiti nakon isteka počeka od 12 mjeseci u 36 jednakih mjesečnih anuiteta, bez kamata, računajući od pravomoćnosti Rje</w:t>
      </w:r>
      <w:r w:rsidRPr="00C957CC">
        <w:rPr>
          <w:rFonts w:cs="Times New Roman" w:eastAsia="Malgun Gothic Semilight" w:hAnsi="Times New Roman" w:ascii="Times New Roman"/>
          <w:bCs/>
          <w:sz w:val="24"/>
          <w:szCs w:val="24"/>
          <w:lang w:eastAsia="hr-HR"/>
        </w:rPr>
        <w:t>š</w:t>
      </w:r>
      <w:r w:rsidRPr="00C957CC">
        <w:rPr>
          <w:rFonts w:cs="Times New Roman" w:eastAsia="Arial Unicode MS" w:hAnsi="Times New Roman" w:ascii="Times New Roman"/>
          <w:bCs/>
          <w:sz w:val="24"/>
          <w:szCs w:val="24"/>
          <w:lang w:eastAsia="hr-HR"/>
        </w:rPr>
        <w:t>enja Trgovačkog suda o sklopljenoj nagodbi. Prvi anuitet će se platiti 15-tog u mjesecu, 12 mjeseci nakon pravomoćnosti Rje</w:t>
      </w:r>
      <w:r w:rsidRPr="00C957CC">
        <w:rPr>
          <w:rFonts w:cs="Times New Roman" w:eastAsia="Malgun Gothic Semilight" w:hAnsi="Times New Roman" w:ascii="Times New Roman"/>
          <w:bCs/>
          <w:sz w:val="24"/>
          <w:szCs w:val="24"/>
          <w:lang w:eastAsia="hr-HR"/>
        </w:rPr>
        <w:t>š</w:t>
      </w:r>
      <w:r w:rsidRPr="00C957CC">
        <w:rPr>
          <w:rFonts w:cs="Times New Roman" w:eastAsia="Arial Unicode MS" w:hAnsi="Times New Roman" w:ascii="Times New Roman"/>
          <w:bCs/>
          <w:sz w:val="24"/>
          <w:szCs w:val="24"/>
          <w:lang w:eastAsia="hr-HR"/>
        </w:rPr>
        <w:t>enja Trgovačkog suda o sklopljenoj nagodbi, dok će se svaki sljedeći anuitet platiti mjesečno, svakog 15-tog u mjesecu.</w:t>
      </w:r>
    </w:p>
    <w:p w:rsidRDefault="00C957CC" w:rsidP="00C957CC" w:rsidR="00C957CC" w:rsidRPr="00C957CC">
      <w:pPr>
        <w:pStyle w:val="Bezproreda"/>
        <w:jc w:val="both"/>
        <w:rPr>
          <w:rFonts w:cs="Times New Roman" w:eastAsia="Arial Unicode MS" w:hAnsi="Times New Roman" w:ascii="Times New Roman"/>
          <w:bCs/>
          <w:sz w:val="24"/>
          <w:szCs w:val="24"/>
          <w:lang w:eastAsia="hr-HR"/>
        </w:rPr>
      </w:pPr>
    </w:p>
    <w:p w:rsidRDefault="00C957CC" w:rsidP="00C957CC" w:rsidR="00C957CC" w:rsidRPr="00C957CC">
      <w:pPr>
        <w:pStyle w:val="Bezproreda"/>
        <w:jc w:val="both"/>
        <w:rPr>
          <w:rFonts w:cs="Times New Roman" w:eastAsia="Arial Unicode MS" w:hAnsi="Times New Roman" w:ascii="Times New Roman"/>
          <w:bCs/>
          <w:sz w:val="24"/>
          <w:szCs w:val="24"/>
          <w:lang w:eastAsia="hr-HR"/>
        </w:rPr>
      </w:pPr>
      <w:r w:rsidRPr="00C957CC">
        <w:rPr>
          <w:rFonts w:cs="Times New Roman" w:eastAsia="Arial Unicode MS" w:hAnsi="Times New Roman" w:ascii="Times New Roman"/>
          <w:bCs/>
          <w:sz w:val="24"/>
          <w:szCs w:val="24"/>
          <w:lang w:eastAsia="hr-HR"/>
        </w:rPr>
        <w:t>10. KIYASHKO BORIS, Mira Street 48, Ap.9, 61055 Kharkiv, Ukrajina, OIB: 73065186520, utvrđeni iznos tražbine iznosi 30.000,00 kn. Predstečajni vjerovnik otpušta dužniku dio utvrđene tražbine u iznosu 21.000,00 kn. Preostalu tražbinu u iznosu od 9.000,00 kn, dužnik će otplatiti nakon isteka počeka od 12 mjeseci u 36 jednakih mjesečnih anuiteta, bez kamata, računajući od pravomoćnosti Rje</w:t>
      </w:r>
      <w:r w:rsidRPr="00C957CC">
        <w:rPr>
          <w:rFonts w:cs="Times New Roman" w:eastAsia="Malgun Gothic Semilight" w:hAnsi="Times New Roman" w:ascii="Times New Roman"/>
          <w:bCs/>
          <w:sz w:val="24"/>
          <w:szCs w:val="24"/>
          <w:lang w:eastAsia="hr-HR"/>
        </w:rPr>
        <w:t>š</w:t>
      </w:r>
      <w:r w:rsidRPr="00C957CC">
        <w:rPr>
          <w:rFonts w:cs="Times New Roman" w:eastAsia="Arial Unicode MS" w:hAnsi="Times New Roman" w:ascii="Times New Roman"/>
          <w:bCs/>
          <w:sz w:val="24"/>
          <w:szCs w:val="24"/>
          <w:lang w:eastAsia="hr-HR"/>
        </w:rPr>
        <w:t>enja Trgovačkog suda o sklopljenoj nagodbi. Prvi anuitet će se platiti 15-tog u mjesecu, 12 mjeseci nakon pravomoćnosti Rje</w:t>
      </w:r>
      <w:r w:rsidRPr="00C957CC">
        <w:rPr>
          <w:rFonts w:cs="Times New Roman" w:eastAsia="Malgun Gothic Semilight" w:hAnsi="Times New Roman" w:ascii="Times New Roman"/>
          <w:bCs/>
          <w:sz w:val="24"/>
          <w:szCs w:val="24"/>
          <w:lang w:eastAsia="hr-HR"/>
        </w:rPr>
        <w:t>š</w:t>
      </w:r>
      <w:r w:rsidRPr="00C957CC">
        <w:rPr>
          <w:rFonts w:cs="Times New Roman" w:eastAsia="Arial Unicode MS" w:hAnsi="Times New Roman" w:ascii="Times New Roman"/>
          <w:bCs/>
          <w:sz w:val="24"/>
          <w:szCs w:val="24"/>
          <w:lang w:eastAsia="hr-HR"/>
        </w:rPr>
        <w:t>enja Trgovačkog suda o sklopljenoj nagodbi, dok će se svaki sljedeći anuitet platiti mjesečno, svakog 15-tog u mjesecu.</w:t>
      </w:r>
    </w:p>
    <w:p w:rsidRDefault="00C957CC" w:rsidP="00C957CC" w:rsidR="00C957CC" w:rsidRPr="00C957CC">
      <w:pPr>
        <w:pStyle w:val="Bezproreda"/>
        <w:jc w:val="both"/>
        <w:rPr>
          <w:rFonts w:cs="Times New Roman" w:eastAsia="Arial Unicode MS" w:hAnsi="Times New Roman" w:ascii="Times New Roman"/>
          <w:bCs/>
          <w:sz w:val="24"/>
          <w:szCs w:val="24"/>
          <w:lang w:eastAsia="hr-HR"/>
        </w:rPr>
      </w:pPr>
    </w:p>
    <w:p w:rsidRDefault="00C957CC" w:rsidP="00C957CC" w:rsidR="00C957CC" w:rsidRPr="00C957CC">
      <w:pPr>
        <w:pStyle w:val="Bezproreda"/>
        <w:jc w:val="both"/>
        <w:rPr>
          <w:rFonts w:cs="Times New Roman" w:eastAsia="Arial Unicode MS" w:hAnsi="Times New Roman" w:ascii="Times New Roman"/>
          <w:bCs/>
          <w:sz w:val="24"/>
          <w:szCs w:val="24"/>
          <w:lang w:eastAsia="hr-HR"/>
        </w:rPr>
      </w:pPr>
      <w:r w:rsidRPr="00C957CC">
        <w:rPr>
          <w:rFonts w:cs="Times New Roman" w:eastAsia="Arial Unicode MS" w:hAnsi="Times New Roman" w:ascii="Times New Roman"/>
          <w:bCs/>
          <w:sz w:val="24"/>
          <w:szCs w:val="24"/>
          <w:lang w:eastAsia="hr-HR"/>
        </w:rPr>
        <w:t>11. SREMIĆ FRANJO, Gladovec Kravrski, Donjohruševečka cesta 40, OIB: 80226500475, utvrđeni iznos tražbine iznosi 860.175,00 kn. Predstečajni vjerovnik otpu</w:t>
      </w:r>
      <w:r w:rsidRPr="00C957CC">
        <w:rPr>
          <w:rFonts w:cs="Times New Roman" w:eastAsia="Malgun Gothic Semilight" w:hAnsi="Times New Roman" w:ascii="Times New Roman"/>
          <w:bCs/>
          <w:sz w:val="24"/>
          <w:szCs w:val="24"/>
          <w:lang w:eastAsia="hr-HR"/>
        </w:rPr>
        <w:t>š</w:t>
      </w:r>
      <w:r w:rsidRPr="00C957CC">
        <w:rPr>
          <w:rFonts w:cs="Times New Roman" w:eastAsia="Arial Unicode MS" w:hAnsi="Times New Roman" w:ascii="Times New Roman"/>
          <w:bCs/>
          <w:sz w:val="24"/>
          <w:szCs w:val="24"/>
          <w:lang w:eastAsia="hr-HR"/>
        </w:rPr>
        <w:t>ta du</w:t>
      </w:r>
      <w:r w:rsidRPr="00C957CC">
        <w:rPr>
          <w:rFonts w:cs="Times New Roman" w:eastAsia="Malgun Gothic Semilight" w:hAnsi="Times New Roman" w:ascii="Times New Roman"/>
          <w:bCs/>
          <w:sz w:val="24"/>
          <w:szCs w:val="24"/>
          <w:lang w:eastAsia="hr-HR"/>
        </w:rPr>
        <w:t>ž</w:t>
      </w:r>
      <w:r w:rsidRPr="00C957CC">
        <w:rPr>
          <w:rFonts w:cs="Times New Roman" w:eastAsia="Arial Unicode MS" w:hAnsi="Times New Roman" w:ascii="Times New Roman"/>
          <w:bCs/>
          <w:sz w:val="24"/>
          <w:szCs w:val="24"/>
          <w:lang w:eastAsia="hr-HR"/>
        </w:rPr>
        <w:t>niku dio utvr</w:t>
      </w:r>
      <w:r w:rsidRPr="00C957CC">
        <w:rPr>
          <w:rFonts w:cs="Times New Roman" w:eastAsia="Malgun Gothic Semilight" w:hAnsi="Times New Roman" w:ascii="Times New Roman"/>
          <w:bCs/>
          <w:sz w:val="24"/>
          <w:szCs w:val="24"/>
          <w:lang w:eastAsia="hr-HR"/>
        </w:rPr>
        <w:t>đ</w:t>
      </w:r>
      <w:r w:rsidRPr="00C957CC">
        <w:rPr>
          <w:rFonts w:cs="Times New Roman" w:eastAsia="Arial Unicode MS" w:hAnsi="Times New Roman" w:ascii="Times New Roman"/>
          <w:bCs/>
          <w:sz w:val="24"/>
          <w:szCs w:val="24"/>
          <w:lang w:eastAsia="hr-HR"/>
        </w:rPr>
        <w:t>ene tra</w:t>
      </w:r>
      <w:r w:rsidRPr="00C957CC">
        <w:rPr>
          <w:rFonts w:cs="Times New Roman" w:eastAsia="Malgun Gothic Semilight" w:hAnsi="Times New Roman" w:ascii="Times New Roman"/>
          <w:bCs/>
          <w:sz w:val="24"/>
          <w:szCs w:val="24"/>
          <w:lang w:eastAsia="hr-HR"/>
        </w:rPr>
        <w:t>ž</w:t>
      </w:r>
      <w:r w:rsidRPr="00C957CC">
        <w:rPr>
          <w:rFonts w:cs="Times New Roman" w:eastAsia="Arial Unicode MS" w:hAnsi="Times New Roman" w:ascii="Times New Roman"/>
          <w:bCs/>
          <w:sz w:val="24"/>
          <w:szCs w:val="24"/>
          <w:lang w:eastAsia="hr-HR"/>
        </w:rPr>
        <w:t>bine u iznosu 602.122,50 kn. Preostalu tražbinu u iznosu od 258.052,50 kn, dužnik će otplatiti nakon isteka počeka od 12 mjeseci u 36 jednakih mjesečnih anuiteta, bez kamata, računajući od pravomoćnosti Rje</w:t>
      </w:r>
      <w:r w:rsidRPr="00C957CC">
        <w:rPr>
          <w:rFonts w:cs="Times New Roman" w:eastAsia="Malgun Gothic Semilight" w:hAnsi="Times New Roman" w:ascii="Times New Roman"/>
          <w:bCs/>
          <w:sz w:val="24"/>
          <w:szCs w:val="24"/>
          <w:lang w:eastAsia="hr-HR"/>
        </w:rPr>
        <w:t>š</w:t>
      </w:r>
      <w:r w:rsidRPr="00C957CC">
        <w:rPr>
          <w:rFonts w:cs="Times New Roman" w:eastAsia="Arial Unicode MS" w:hAnsi="Times New Roman" w:ascii="Times New Roman"/>
          <w:bCs/>
          <w:sz w:val="24"/>
          <w:szCs w:val="24"/>
          <w:lang w:eastAsia="hr-HR"/>
        </w:rPr>
        <w:t>enja Trgovačkog suda o sklopljenoj nagodbi. Prvi anuitet će se platiti 15-tog u mjesecu, 12 mjeseci nakon pravomoćnosti Rje</w:t>
      </w:r>
      <w:r w:rsidRPr="00C957CC">
        <w:rPr>
          <w:rFonts w:cs="Times New Roman" w:eastAsia="Malgun Gothic Semilight" w:hAnsi="Times New Roman" w:ascii="Times New Roman"/>
          <w:bCs/>
          <w:sz w:val="24"/>
          <w:szCs w:val="24"/>
          <w:lang w:eastAsia="hr-HR"/>
        </w:rPr>
        <w:t>š</w:t>
      </w:r>
      <w:r w:rsidRPr="00C957CC">
        <w:rPr>
          <w:rFonts w:cs="Times New Roman" w:eastAsia="Arial Unicode MS" w:hAnsi="Times New Roman" w:ascii="Times New Roman"/>
          <w:bCs/>
          <w:sz w:val="24"/>
          <w:szCs w:val="24"/>
          <w:lang w:eastAsia="hr-HR"/>
        </w:rPr>
        <w:t>enja Trgovačkog suda o sklopljenoj nagodbi, dok će se svaki sljedeći anuitet platiti mjesečno, svakog 15-tog u mjesecu.</w:t>
      </w:r>
    </w:p>
    <w:p w:rsidRDefault="007568D8" w:rsidP="007568D8" w:rsidR="007568D8" w:rsidRPr="00DC0C39"/>
    <w:p w:rsidRDefault="007568D8" w:rsidP="007568D8" w:rsidR="007568D8" w:rsidRPr="00DC0C39">
      <w:pPr>
        <w:widowControl w:val="false"/>
        <w:spacing w:after="80"/>
        <w:jc w:val="both"/>
      </w:pPr>
      <w:r w:rsidRPr="00DC0C39">
        <w:t>Nakon toga sud ističe i slijedeće:</w:t>
      </w:r>
    </w:p>
    <w:p w:rsidRDefault="007568D8" w:rsidP="007568D8" w:rsidR="007568D8" w:rsidRPr="00DC0C39">
      <w:pPr>
        <w:widowControl w:val="false"/>
        <w:spacing w:after="80"/>
        <w:jc w:val="both"/>
      </w:pPr>
      <w:r w:rsidRPr="00DC0C39">
        <w:t>Predstečajna nagodba ima snagu ovršne isprave za sve vjerovnike čije su tražbine utvrđene.</w:t>
      </w:r>
    </w:p>
    <w:p w:rsidRDefault="007568D8" w:rsidP="007568D8" w:rsidR="007568D8" w:rsidRPr="00DC0C39">
      <w:pPr>
        <w:widowControl w:val="false"/>
        <w:spacing w:after="80"/>
        <w:jc w:val="both"/>
      </w:pPr>
      <w:r w:rsidRPr="00DC0C39">
        <w:t xml:space="preserve">Upozoravaju se dužnik i vjerovnici da sklapanje predstečajne nagodbe ne utječe na ovlasti </w:t>
      </w:r>
      <w:r w:rsidRPr="00DC0C39">
        <w:lastRenderedPageBreak/>
        <w:t>Europske komisije i drugih tijela da utvrde kako je sklopljena nagodba protivna pravilima o državnim potporama odnosno tržišnom natjecanju. Tu ovlast nadležna tijela imaju i deset godina od sklopljene predstečajne nagodbe.</w:t>
      </w:r>
    </w:p>
    <w:p w:rsidRDefault="007568D8" w:rsidP="007568D8" w:rsidR="007568D8" w:rsidRPr="00DC0C39">
      <w:pPr>
        <w:widowControl w:val="false"/>
        <w:spacing w:after="80"/>
        <w:jc w:val="both"/>
      </w:pPr>
      <w:r w:rsidRPr="00DC0C39">
        <w:t>Predstečajna nagodba može se pobijati tužbom pod istim pretpostavkama koje su propisane za pobijanje sudske nagodbe.</w:t>
      </w:r>
    </w:p>
    <w:p w:rsidRDefault="007568D8" w:rsidP="007568D8" w:rsidR="007568D8" w:rsidRPr="00DC0C39">
      <w:pPr>
        <w:widowControl w:val="false"/>
        <w:spacing w:after="80"/>
        <w:jc w:val="both"/>
      </w:pPr>
      <w:r w:rsidRPr="00DC0C39">
        <w:t xml:space="preserve">Nakon pročitanog zapisnika o predstečajnoj nagodbi stranke potpisuju zapisnik. Temeljem čl. </w:t>
      </w:r>
      <w:smartTag w:element="metricconverter" w:uri="urn:schemas-microsoft-com:office:smarttags">
        <w:smartTagPr>
          <w:attr w:val="66. st" w:name="ProductID"/>
        </w:smartTagPr>
        <w:r w:rsidRPr="00DC0C39">
          <w:t>66. st</w:t>
        </w:r>
      </w:smartTag>
      <w:r w:rsidRPr="00DC0C39">
        <w:t>. 11. Zakona o financijskom poslovanju i predstečajnoj nagodbi, predstečajna nagodba je sklopljena kada je potpišu dužnik i vjerovnici čije tražbine čine potrebnu većinu.</w:t>
      </w:r>
    </w:p>
    <w:p w:rsidRDefault="004B4ED8" w:rsidP="004B4ED8" w:rsidR="004B4ED8" w:rsidRPr="009A2D87"/>
    <w:p w:rsidRDefault="00BC401B" w:rsidP="000171A3" w:rsidR="004B4ED8" w:rsidRPr="00D34F7E">
      <w:pPr>
        <w:jc w:val="center"/>
      </w:pPr>
      <w:r w:rsidRPr="00D34F7E">
        <w:t xml:space="preserve">Dovršeno u </w:t>
      </w:r>
      <w:r w:rsidR="00D34F7E" w:rsidRPr="00D34F7E">
        <w:t>11.4</w:t>
      </w:r>
      <w:r w:rsidR="00AE4548" w:rsidRPr="00D34F7E">
        <w:t>0</w:t>
      </w:r>
      <w:r w:rsidR="004B4ED8" w:rsidRPr="00D34F7E">
        <w:t xml:space="preserve"> sati.</w:t>
      </w:r>
    </w:p>
    <w:p w:rsidRDefault="004B4ED8" w:rsidP="004B4ED8" w:rsidR="004B4ED8" w:rsidRPr="009A2D87"/>
    <w:p w:rsidRDefault="004B4ED8" w:rsidP="00224B33" w:rsidR="004B4ED8" w:rsidRPr="009A2D87">
      <w:pPr>
        <w:jc w:val="center"/>
      </w:pPr>
      <w:r w:rsidRPr="009A2D87">
        <w:t>SUDAC</w:t>
      </w:r>
    </w:p>
    <w:p w:rsidRDefault="004B4ED8" w:rsidP="004B4ED8" w:rsidR="004B4ED8" w:rsidRPr="009A2D87"/>
    <w:p w:rsidRDefault="004B4ED8" w:rsidP="004B4ED8" w:rsidR="004B4ED8" w:rsidRPr="009A2D87"/>
    <w:p w:rsidRDefault="00A2094F" w:rsidP="00A2094F" w:rsidR="004B4ED8" w:rsidRPr="009A2D87">
      <w:pPr>
        <w:jc w:val="center"/>
      </w:pPr>
      <w:r w:rsidRPr="009A2D87">
        <w:t xml:space="preserve">   </w:t>
      </w:r>
      <w:r w:rsidR="004B4ED8" w:rsidRPr="009A2D87">
        <w:t>ZAPISNIČAR</w:t>
      </w:r>
    </w:p>
    <w:p w:rsidRDefault="004B4ED8" w:rsidP="004B4ED8" w:rsidR="004B4ED8" w:rsidRPr="009A2D87"/>
    <w:p w:rsidRDefault="007568D8" w:rsidP="007568D8" w:rsidR="007568D8"/>
    <w:p w:rsidRDefault="007568D8" w:rsidP="007568D8" w:rsidR="007568D8"/>
    <w:p w:rsidRDefault="004B4ED8" w:rsidP="007568D8" w:rsidR="004B4ED8">
      <w:r w:rsidRPr="009A2D87">
        <w:t>DUŽNIK</w:t>
      </w:r>
    </w:p>
    <w:p w:rsidRDefault="000A1C48" w:rsidP="007568D8" w:rsidR="000A1C48"/>
    <w:p w:rsidRDefault="000A1C48" w:rsidP="007568D8" w:rsidR="000A1C48" w:rsidRPr="009A2D87">
      <w:r>
        <w:t>ACM Grupa d.o.o., Zagreb, Martićeva 14. OIB 69927357245</w:t>
      </w:r>
    </w:p>
    <w:p w:rsidRDefault="004B4ED8" w:rsidP="004B4ED8" w:rsidR="004B4ED8"/>
    <w:p w:rsidRDefault="007568D8" w:rsidP="004B4ED8" w:rsidR="007568D8">
      <w:r>
        <w:t>__________________________________________________________________</w:t>
      </w:r>
    </w:p>
    <w:p w:rsidRDefault="007568D8" w:rsidP="004B4ED8" w:rsidR="007568D8" w:rsidRPr="009A2D87"/>
    <w:p w:rsidRDefault="004B4ED8" w:rsidP="004B4ED8" w:rsidR="004B4ED8">
      <w:r w:rsidRPr="009A2D87">
        <w:t>VJEROVNICI:</w:t>
      </w:r>
    </w:p>
    <w:p w:rsidRDefault="00A14DD9" w:rsidP="004B4ED8" w:rsidR="00A14DD9"/>
    <w:p w:rsidRDefault="00A14DD9" w:rsidP="00A14DD9" w:rsidR="00A14DD9">
      <w:pPr>
        <w:jc w:val="both"/>
      </w:pPr>
      <w:r w:rsidRPr="007317C6">
        <w:t>SAMOBORSKA BANKA d.d., OIB: 13806526186</w:t>
      </w:r>
      <w:r>
        <w:t xml:space="preserve"> -</w:t>
      </w:r>
    </w:p>
    <w:p w:rsidRDefault="00A14DD9" w:rsidP="00A14DD9" w:rsidR="00A14DD9">
      <w:pPr>
        <w:jc w:val="both"/>
      </w:pPr>
    </w:p>
    <w:p w:rsidRDefault="00A14DD9" w:rsidP="00A14DD9" w:rsidR="00A14DD9">
      <w:pPr>
        <w:jc w:val="both"/>
      </w:pPr>
      <w:r>
        <w:t>__________________________________________________________________</w:t>
      </w:r>
    </w:p>
    <w:p w:rsidRDefault="00A14DD9" w:rsidP="00A14DD9" w:rsidR="00A14DD9">
      <w:pPr>
        <w:jc w:val="both"/>
      </w:pPr>
    </w:p>
    <w:p w:rsidRDefault="00D34F7E" w:rsidP="00A14DD9" w:rsidR="00A14DD9">
      <w:pPr>
        <w:jc w:val="both"/>
        <w:rPr>
          <w:color w:val="000000"/>
        </w:rPr>
      </w:pPr>
      <w:r>
        <w:rPr>
          <w:color w:val="000000"/>
        </w:rPr>
        <w:t>J&amp;T banka d.d.</w:t>
      </w:r>
      <w:r w:rsidR="00A14DD9" w:rsidRPr="007317C6">
        <w:t xml:space="preserve">, OIB: </w:t>
      </w:r>
      <w:r w:rsidR="00A14DD9" w:rsidRPr="00A14DD9">
        <w:rPr>
          <w:color w:val="000000"/>
        </w:rPr>
        <w:t xml:space="preserve">38182927268 </w:t>
      </w:r>
    </w:p>
    <w:p w:rsidRDefault="00A14DD9" w:rsidP="00A14DD9" w:rsidR="00A14DD9">
      <w:pPr>
        <w:jc w:val="both"/>
        <w:rPr>
          <w:color w:val="000000"/>
        </w:rPr>
      </w:pPr>
    </w:p>
    <w:p w:rsidRDefault="00A14DD9" w:rsidP="00A14DD9" w:rsidR="00A14DD9" w:rsidRPr="00A14DD9">
      <w:pPr>
        <w:jc w:val="both"/>
      </w:pPr>
      <w:r>
        <w:rPr>
          <w:color w:val="000000"/>
        </w:rPr>
        <w:t>__________________________________________________________________</w:t>
      </w:r>
    </w:p>
    <w:p w:rsidRDefault="00A14DD9" w:rsidP="00A14DD9" w:rsidR="00A14DD9" w:rsidRPr="006955F0">
      <w:pPr>
        <w:jc w:val="both"/>
      </w:pPr>
    </w:p>
    <w:p w:rsidRDefault="00A14DD9" w:rsidP="00A14DD9" w:rsidR="00A14DD9">
      <w:pPr>
        <w:jc w:val="both"/>
        <w:rPr>
          <w:color w:val="000000"/>
        </w:rPr>
      </w:pPr>
      <w:r w:rsidRPr="00C957CC">
        <w:t>ARBANAS ZDRAVKO</w:t>
      </w:r>
      <w:r w:rsidRPr="007317C6">
        <w:t xml:space="preserve">, OIB: </w:t>
      </w:r>
      <w:r w:rsidRPr="00A14DD9">
        <w:rPr>
          <w:color w:val="000000"/>
        </w:rPr>
        <w:t xml:space="preserve">79465194770 </w:t>
      </w:r>
    </w:p>
    <w:p w:rsidRDefault="00A14DD9" w:rsidP="00A14DD9" w:rsidR="00A14DD9">
      <w:pPr>
        <w:jc w:val="both"/>
        <w:rPr>
          <w:color w:val="000000"/>
        </w:rPr>
      </w:pPr>
    </w:p>
    <w:p w:rsidRDefault="00A14DD9" w:rsidP="00A14DD9" w:rsidR="00A14DD9" w:rsidRPr="00A14DD9">
      <w:pPr>
        <w:jc w:val="both"/>
      </w:pPr>
      <w:r>
        <w:rPr>
          <w:color w:val="000000"/>
        </w:rPr>
        <w:t>__________________________________________________________________</w:t>
      </w:r>
    </w:p>
    <w:p w:rsidRDefault="00A14DD9" w:rsidP="00A14DD9" w:rsidR="00A14DD9">
      <w:pPr>
        <w:jc w:val="both"/>
      </w:pPr>
    </w:p>
    <w:p w:rsidRDefault="00A14DD9" w:rsidP="00A14DD9" w:rsidR="00A14DD9">
      <w:pPr>
        <w:jc w:val="both"/>
        <w:rPr>
          <w:color w:val="000000"/>
        </w:rPr>
      </w:pPr>
      <w:r w:rsidRPr="00C957CC">
        <w:t>ACM d.d.</w:t>
      </w:r>
      <w:r w:rsidRPr="007317C6">
        <w:t xml:space="preserve">, OIB: </w:t>
      </w:r>
      <w:r w:rsidRPr="00A14DD9">
        <w:rPr>
          <w:color w:val="000000"/>
        </w:rPr>
        <w:t xml:space="preserve">92216472413 </w:t>
      </w:r>
    </w:p>
    <w:p w:rsidRDefault="00A14DD9" w:rsidP="00A14DD9" w:rsidR="00A14DD9">
      <w:pPr>
        <w:jc w:val="both"/>
        <w:rPr>
          <w:color w:val="000000"/>
        </w:rPr>
      </w:pPr>
    </w:p>
    <w:p w:rsidRDefault="00A14DD9" w:rsidP="00A14DD9" w:rsidR="00A14DD9" w:rsidRPr="00A14DD9">
      <w:pPr>
        <w:jc w:val="both"/>
      </w:pPr>
      <w:r>
        <w:rPr>
          <w:color w:val="000000"/>
        </w:rPr>
        <w:t>__________________________________________________________________</w:t>
      </w:r>
    </w:p>
    <w:p w:rsidRDefault="00A14DD9" w:rsidP="00A14DD9" w:rsidR="00A14DD9">
      <w:pPr>
        <w:jc w:val="both"/>
      </w:pPr>
    </w:p>
    <w:p w:rsidRDefault="00A14DD9" w:rsidP="00A14DD9" w:rsidR="00A14DD9">
      <w:pPr>
        <w:jc w:val="both"/>
        <w:rPr>
          <w:color w:val="000000"/>
        </w:rPr>
      </w:pPr>
      <w:r w:rsidRPr="00C957CC">
        <w:t>GVOZDANIĆ MARICA</w:t>
      </w:r>
      <w:r w:rsidRPr="007317C6">
        <w:t xml:space="preserve">, OIB: </w:t>
      </w:r>
      <w:r w:rsidRPr="00A14DD9">
        <w:rPr>
          <w:color w:val="000000"/>
        </w:rPr>
        <w:t xml:space="preserve">68786676671 </w:t>
      </w:r>
    </w:p>
    <w:p w:rsidRDefault="00A14DD9" w:rsidP="00A14DD9" w:rsidR="00A14DD9">
      <w:pPr>
        <w:jc w:val="both"/>
        <w:rPr>
          <w:color w:val="000000"/>
        </w:rPr>
      </w:pPr>
    </w:p>
    <w:p w:rsidRDefault="00A14DD9" w:rsidP="00A14DD9" w:rsidR="00A14DD9" w:rsidRPr="00A14DD9">
      <w:pPr>
        <w:jc w:val="both"/>
      </w:pPr>
      <w:r>
        <w:rPr>
          <w:color w:val="000000"/>
        </w:rPr>
        <w:t>_________________________________________________________________</w:t>
      </w:r>
    </w:p>
    <w:p w:rsidRDefault="00A14DD9" w:rsidP="00A14DD9" w:rsidR="00A14DD9">
      <w:pPr>
        <w:pStyle w:val="Odlomakpopisa"/>
      </w:pPr>
    </w:p>
    <w:p w:rsidRDefault="00A14DD9" w:rsidP="00A14DD9" w:rsidR="00A14DD9">
      <w:pPr>
        <w:jc w:val="both"/>
      </w:pPr>
    </w:p>
    <w:p w:rsidRDefault="00A14DD9" w:rsidP="00A14DD9" w:rsidR="00A14DD9">
      <w:pPr>
        <w:jc w:val="both"/>
        <w:rPr>
          <w:color w:val="000000"/>
        </w:rPr>
      </w:pPr>
      <w:r w:rsidRPr="00C957CC">
        <w:t>SREMIĆ FRANJO</w:t>
      </w:r>
      <w:r w:rsidRPr="007317C6">
        <w:t xml:space="preserve">, OIB: </w:t>
      </w:r>
      <w:r w:rsidRPr="00A14DD9">
        <w:rPr>
          <w:color w:val="000000"/>
        </w:rPr>
        <w:t xml:space="preserve">80226500475 </w:t>
      </w:r>
    </w:p>
    <w:p w:rsidRDefault="00A14DD9" w:rsidP="00A14DD9" w:rsidR="00A14DD9">
      <w:pPr>
        <w:jc w:val="both"/>
        <w:rPr>
          <w:color w:val="000000"/>
        </w:rPr>
      </w:pPr>
    </w:p>
    <w:p w:rsidRDefault="00A14DD9" w:rsidP="00D34F7E" w:rsidR="00B31FA4" w:rsidRPr="009A2D87">
      <w:pPr>
        <w:jc w:val="both"/>
      </w:pPr>
      <w:r>
        <w:rPr>
          <w:color w:val="000000"/>
        </w:rPr>
        <w:t>_______________________________________________________________</w:t>
      </w:r>
      <w:r w:rsidR="00D34F7E">
        <w:rPr>
          <w:color w:val="000000"/>
        </w:rPr>
        <w:t>__</w:t>
      </w:r>
    </w:p>
    <w:sectPr w:rsidSect="007568D8" w:rsidR="00B31FA4" w:rsidRPr="009A2D87">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4799" w:rsidP="007F4799" w:rsidR="007F4799">
      <w:r>
        <w:separator/>
      </w:r>
    </w:p>
  </w:endnote>
  <w:endnote w:id="0" w:type="continuationSeparator">
    <w:p w:rsidRDefault="007F4799" w:rsidP="007F4799" w:rsidR="007F47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OpenSymbol">
    <w:charset w:val="00"/>
    <w:family w:val="auto"/>
    <w:pitch w:val="variable"/>
    <w:sig w:csb1="00000000" w:csb0="00000001" w:usb3="00000000" w:usb2="00000000" w:usb1="1001ECEA" w:usb0="800000AF"/>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Malgun Gothic Semilight">
    <w:charset w:val="81"/>
    <w:family w:val="swiss"/>
    <w:pitch w:val="variable"/>
    <w:sig w:csb1="00000000" w:csb0="003E01BD" w:usb3="00000000" w:usb2="00000012" w:usb1="09DF7CFB" w:usb0="B0000AA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4799" w:rsidP="007F4799" w:rsidR="007F4799">
      <w:r>
        <w:separator/>
      </w:r>
    </w:p>
  </w:footnote>
  <w:footnote w:id="0" w:type="continuationSeparator">
    <w:p w:rsidRDefault="007F4799" w:rsidP="007F4799" w:rsidR="007F47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4799" w:rsidP="007F4799" w:rsidR="007F4799" w:rsidRPr="007F4799">
    <w:pPr>
      <w:pStyle w:val="Zaglavlje"/>
      <w:tabs>
        <w:tab w:pos="4536" w:val="center"/>
        <w:tab w:pos="6831" w:val="left"/>
      </w:tabs>
      <w:jc w:val="left"/>
      <w:rPr>
        <w:rFonts w:hAnsi="Times New Roman" w:ascii="Times New Roman"/>
        <w:sz w:val="24"/>
        <w:szCs w:val="24"/>
      </w:rPr>
    </w:pPr>
    <w:r>
      <w:tab/>
    </w:r>
    <w:sdt>
      <w:sdtPr>
        <w:id w:val="-1211189630"/>
        <w:docPartObj>
          <w:docPartGallery w:val="Page Numbers (Top of Page)"/>
          <w:docPartUnique/>
        </w:docPartObj>
      </w:sdtPr>
      <w:sdtEndPr>
        <w:rPr>
          <w:rFonts w:hAnsi="Times New Roman" w:ascii="Times New Roman"/>
          <w:sz w:val="24"/>
          <w:szCs w:val="24"/>
        </w:rPr>
      </w:sdtEndPr>
      <w:sdtContent>
        <w:r w:rsidRPr="007F4799">
          <w:rPr>
            <w:rFonts w:hAnsi="Times New Roman" w:ascii="Times New Roman"/>
            <w:sz w:val="24"/>
            <w:szCs w:val="24"/>
          </w:rPr>
          <w:fldChar w:fldCharType="begin"/>
        </w:r>
        <w:r w:rsidRPr="007F4799">
          <w:rPr>
            <w:rFonts w:hAnsi="Times New Roman" w:ascii="Times New Roman"/>
            <w:sz w:val="24"/>
            <w:szCs w:val="24"/>
          </w:rPr>
          <w:instrText>PAGE   \* MERGEFORMAT</w:instrText>
        </w:r>
        <w:r w:rsidRPr="007F4799">
          <w:rPr>
            <w:rFonts w:hAnsi="Times New Roman" w:ascii="Times New Roman"/>
            <w:sz w:val="24"/>
            <w:szCs w:val="24"/>
          </w:rPr>
          <w:fldChar w:fldCharType="separate"/>
        </w:r>
        <w:r w:rsidR="00764932">
          <w:rPr>
            <w:rFonts w:hAnsi="Times New Roman" w:ascii="Times New Roman"/>
            <w:noProof/>
            <w:sz w:val="24"/>
            <w:szCs w:val="24"/>
          </w:rPr>
          <w:t>8</w:t>
        </w:r>
        <w:r w:rsidRPr="007F4799">
          <w:rPr>
            <w:rFonts w:hAnsi="Times New Roman" w:ascii="Times New Roman"/>
            <w:sz w:val="24"/>
            <w:szCs w:val="24"/>
          </w:rPr>
          <w:fldChar w:fldCharType="end"/>
        </w:r>
      </w:sdtContent>
    </w:sdt>
    <w:r w:rsidRPr="007F4799">
      <w:rPr>
        <w:rFonts w:hAnsi="Times New Roman" w:ascii="Times New Roman"/>
        <w:sz w:val="24"/>
        <w:szCs w:val="24"/>
      </w:rPr>
      <w:tab/>
    </w:r>
    <w:r w:rsidRPr="007F4799">
      <w:rPr>
        <w:rFonts w:hAnsi="Times New Roman" w:ascii="Times New Roman"/>
        <w:sz w:val="24"/>
        <w:szCs w:val="24"/>
      </w:rPr>
      <w:tab/>
      <w:t>89. St-</w:t>
    </w:r>
    <w:r w:rsidR="000A1C48">
      <w:rPr>
        <w:rFonts w:hAnsi="Times New Roman" w:ascii="Times New Roman"/>
        <w:sz w:val="24"/>
        <w:szCs w:val="24"/>
      </w:rPr>
      <w:t>3444</w:t>
    </w:r>
    <w:r w:rsidR="00B901E9">
      <w:rPr>
        <w:rFonts w:hAnsi="Times New Roman" w:ascii="Times New Roman"/>
        <w:sz w:val="24"/>
        <w:szCs w:val="24"/>
      </w:rPr>
      <w:t>/16</w:t>
    </w:r>
    <w:r w:rsidRPr="007F4799">
      <w:rPr>
        <w:rFonts w:hAnsi="Times New Roman" w:ascii="Times New Roman"/>
        <w:sz w:val="24"/>
        <w:szCs w:val="24"/>
      </w:rPr>
      <w:t>-</w:t>
    </w:r>
    <w:r w:rsidR="000A1C48">
      <w:rPr>
        <w:rFonts w:hAnsi="Times New Roman" w:ascii="Times New Roman"/>
        <w:sz w:val="24"/>
        <w:szCs w:val="24"/>
      </w:rPr>
      <w:t>15</w:t>
    </w:r>
  </w:p>
  <w:p w:rsidRDefault="007F4799" w:rsidR="007F479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lvl>
    <w:lvl w:ilvl="1">
      <w:start w:val="1"/>
      <w:numFmt w:val="none"/>
      <w:pStyle w:val="Naslov2"/>
      <w:suff w:val="nothing"/>
      <w:lvlText w:val=""/>
      <w:lvlJc w:val="left"/>
      <w:pPr>
        <w:tabs>
          <w:tab w:pos="0" w:val="num"/>
        </w:tabs>
        <w:ind w:hanging="576" w:left="576"/>
      </w:pPr>
    </w:lvl>
    <w:lvl w:ilvl="2">
      <w:start w:val="1"/>
      <w:numFmt w:val="none"/>
      <w:pStyle w:val="Naslov3"/>
      <w:suff w:val="nothing"/>
      <w:lvlText w:val=""/>
      <w:lvlJc w:val="left"/>
      <w:pPr>
        <w:tabs>
          <w:tab w:pos="0" w:val="num"/>
        </w:tabs>
        <w:ind w:hanging="720" w:left="720"/>
      </w:pPr>
    </w:lvl>
    <w:lvl w:ilvl="3">
      <w:start w:val="1"/>
      <w:numFmt w:val="none"/>
      <w:suff w:val="nothing"/>
      <w:lvlText w:val=""/>
      <w:lvlJc w:val="left"/>
      <w:pPr>
        <w:tabs>
          <w:tab w:pos="0" w:val="num"/>
        </w:tabs>
        <w:ind w:hanging="864" w:left="864"/>
      </w:pPr>
    </w:lvl>
    <w:lvl w:ilvl="4">
      <w:start w:val="1"/>
      <w:numFmt w:val="none"/>
      <w:suff w:val="nothing"/>
      <w:lvlText w:val=""/>
      <w:lvlJc w:val="left"/>
      <w:pPr>
        <w:tabs>
          <w:tab w:pos="0"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0" w:val="num"/>
        </w:tabs>
        <w:ind w:hanging="1296" w:left="1296"/>
      </w:pPr>
    </w:lvl>
    <w:lvl w:ilvl="7">
      <w:start w:val="1"/>
      <w:numFmt w:val="none"/>
      <w:suff w:val="nothing"/>
      <w:lvlText w:val=""/>
      <w:lvlJc w:val="left"/>
      <w:pPr>
        <w:tabs>
          <w:tab w:pos="0" w:val="num"/>
        </w:tabs>
        <w:ind w:hanging="1440" w:left="1440"/>
      </w:pPr>
    </w:lvl>
    <w:lvl w:ilvl="8">
      <w:start w:val="1"/>
      <w:numFmt w:val="none"/>
      <w:suff w:val="nothing"/>
      <w:lvlText w:val=""/>
      <w:lvlJc w:val="left"/>
      <w:pPr>
        <w:tabs>
          <w:tab w:pos="0" w:val="num"/>
        </w:tabs>
        <w:ind w:hanging="1584" w:left="1584"/>
      </w:pPr>
    </w:lvl>
  </w:abstractNum>
  <w:abstractNum w:abstractNumId="1">
    <w:nsid w:val="00000008"/>
    <w:multiLevelType w:val="hybridMultilevel"/>
    <w:tmpl w:val="2CB6A4CE"/>
    <w:lvl w:tplc="156AC670"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2">
    <w:nsid w:val="0000000A"/>
    <w:multiLevelType w:val="hybridMultilevel"/>
    <w:tmpl w:val="7B1E8D7E"/>
    <w:lvl w:tplc="9F284B4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3">
    <w:nsid w:val="0000000C"/>
    <w:multiLevelType w:val="multilevel"/>
    <w:tmpl w:val="89146780"/>
    <w:lvl w:ilvl="0">
      <w:start w:val="3"/>
      <w:numFmt w:val="decimal"/>
      <w:lvlText w:val="%1."/>
      <w:lvlJc w:val="left"/>
      <w:pPr>
        <w:ind w:hanging="360" w:left="360"/>
      </w:pPr>
      <w:rPr>
        <w:rFonts w:cs="Times New Roman" w:hint="default"/>
      </w:rPr>
    </w:lvl>
    <w:lvl w:ilvl="1">
      <w:start w:val="1"/>
      <w:numFmt w:val="decimal"/>
      <w:lvlText w:val="%1.%2."/>
      <w:lvlJc w:val="left"/>
      <w:pPr>
        <w:ind w:hanging="360" w:left="1080"/>
      </w:pPr>
      <w:rPr>
        <w:rFonts w:cs="Times New Roman" w:hint="eastAsia"/>
      </w:rPr>
    </w:lvl>
    <w:lvl w:ilvl="2">
      <w:start w:val="1"/>
      <w:numFmt w:val="decimal"/>
      <w:lvlText w:val="%1.%2.%3."/>
      <w:lvlJc w:val="left"/>
      <w:pPr>
        <w:ind w:hanging="720" w:left="2160"/>
      </w:pPr>
      <w:rPr>
        <w:rFonts w:cs="Times New Roman" w:hint="eastAsia"/>
        <w:b w:val="false"/>
      </w:rPr>
    </w:lvl>
    <w:lvl w:ilvl="3">
      <w:start w:val="1"/>
      <w:numFmt w:val="decimal"/>
      <w:lvlText w:val="%1.%2.%3.%4."/>
      <w:lvlJc w:val="left"/>
      <w:pPr>
        <w:ind w:hanging="720" w:left="2880"/>
      </w:pPr>
      <w:rPr>
        <w:rFonts w:cs="Times New Roman" w:hint="eastAsia"/>
      </w:rPr>
    </w:lvl>
    <w:lvl w:ilvl="4">
      <w:start w:val="1"/>
      <w:numFmt w:val="decimal"/>
      <w:lvlText w:val="%1.%2.%3.%4.%5."/>
      <w:lvlJc w:val="left"/>
      <w:pPr>
        <w:ind w:hanging="1080" w:left="3960"/>
      </w:pPr>
      <w:rPr>
        <w:rFonts w:cs="Times New Roman" w:hint="eastAsia"/>
      </w:rPr>
    </w:lvl>
    <w:lvl w:ilvl="5">
      <w:start w:val="1"/>
      <w:numFmt w:val="decimal"/>
      <w:lvlText w:val="%1.%2.%3.%4.%5.%6."/>
      <w:lvlJc w:val="left"/>
      <w:pPr>
        <w:ind w:hanging="1080" w:left="4680"/>
      </w:pPr>
      <w:rPr>
        <w:rFonts w:cs="Times New Roman" w:hint="eastAsia"/>
      </w:rPr>
    </w:lvl>
    <w:lvl w:ilvl="6">
      <w:start w:val="1"/>
      <w:numFmt w:val="decimal"/>
      <w:lvlText w:val="%1.%2.%3.%4.%5.%6.%7."/>
      <w:lvlJc w:val="left"/>
      <w:pPr>
        <w:ind w:hanging="1440" w:left="5760"/>
      </w:pPr>
      <w:rPr>
        <w:rFonts w:cs="Times New Roman" w:hint="eastAsia"/>
      </w:rPr>
    </w:lvl>
    <w:lvl w:ilvl="7">
      <w:start w:val="1"/>
      <w:numFmt w:val="decimal"/>
      <w:lvlText w:val="%1.%2.%3.%4.%5.%6.%7.%8."/>
      <w:lvlJc w:val="left"/>
      <w:pPr>
        <w:ind w:hanging="1440" w:left="6480"/>
      </w:pPr>
      <w:rPr>
        <w:rFonts w:cs="Times New Roman" w:hint="eastAsia"/>
      </w:rPr>
    </w:lvl>
    <w:lvl w:ilvl="8">
      <w:start w:val="1"/>
      <w:numFmt w:val="decimal"/>
      <w:lvlText w:val="%1.%2.%3.%4.%5.%6.%7.%8.%9."/>
      <w:lvlJc w:val="left"/>
      <w:pPr>
        <w:ind w:hanging="1800" w:left="7560"/>
      </w:pPr>
      <w:rPr>
        <w:rFonts w:cs="Times New Roman" w:hint="eastAsia"/>
      </w:rPr>
    </w:lvl>
  </w:abstractNum>
  <w:abstractNum w:abstractNumId="4">
    <w:nsid w:val="0000000D"/>
    <w:multiLevelType w:val="multilevel"/>
    <w:tmpl w:val="22B4C9FE"/>
    <w:lvl w:ilvl="0">
      <w:start w:val="4"/>
      <w:numFmt w:val="decimal"/>
      <w:lvlText w:val="%1."/>
      <w:lvlJc w:val="left"/>
      <w:pPr>
        <w:ind w:hanging="720" w:left="720"/>
      </w:pPr>
      <w:rPr>
        <w:rFonts w:cs="Times New Roman" w:hint="default"/>
        <w:b w:val="false"/>
      </w:rPr>
    </w:lvl>
    <w:lvl w:ilvl="1">
      <w:start w:val="1"/>
      <w:numFmt w:val="decimal"/>
      <w:lvlText w:val="%1.%2."/>
      <w:lvlJc w:val="left"/>
      <w:pPr>
        <w:ind w:hanging="720" w:left="960"/>
      </w:pPr>
      <w:rPr>
        <w:rFonts w:cs="Times New Roman" w:hint="eastAsia"/>
        <w:b w:val="false"/>
      </w:rPr>
    </w:lvl>
    <w:lvl w:ilvl="2">
      <w:start w:val="2"/>
      <w:numFmt w:val="decimal"/>
      <w:lvlText w:val="%1.%2.%3."/>
      <w:lvlJc w:val="left"/>
      <w:pPr>
        <w:ind w:hanging="720" w:left="1200"/>
      </w:pPr>
      <w:rPr>
        <w:rFonts w:cs="Times New Roman" w:hint="cs"/>
        <w:b w:val="false"/>
      </w:rPr>
    </w:lvl>
    <w:lvl w:ilvl="3">
      <w:start w:val="1"/>
      <w:numFmt w:val="decimal"/>
      <w:lvlText w:val="%1.%2.%3.%4."/>
      <w:lvlJc w:val="left"/>
      <w:pPr>
        <w:ind w:hanging="720" w:left="1440"/>
      </w:pPr>
      <w:rPr>
        <w:rFonts w:cs="Times New Roman" w:hint="eastAsia"/>
        <w:b w:val="false"/>
      </w:rPr>
    </w:lvl>
    <w:lvl w:ilvl="4">
      <w:start w:val="1"/>
      <w:numFmt w:val="decimal"/>
      <w:lvlText w:val="%1.%2.%3.%4.%5."/>
      <w:lvlJc w:val="left"/>
      <w:pPr>
        <w:ind w:hanging="1080" w:left="2040"/>
      </w:pPr>
      <w:rPr>
        <w:rFonts w:cs="Times New Roman" w:hint="eastAsia"/>
        <w:b w:val="false"/>
      </w:rPr>
    </w:lvl>
    <w:lvl w:ilvl="5">
      <w:start w:val="1"/>
      <w:numFmt w:val="decimal"/>
      <w:lvlText w:val="%1.%2.%3.%4.%5.%6."/>
      <w:lvlJc w:val="left"/>
      <w:pPr>
        <w:ind w:hanging="1080" w:left="2280"/>
      </w:pPr>
      <w:rPr>
        <w:rFonts w:cs="Times New Roman" w:hint="eastAsia"/>
        <w:b w:val="false"/>
      </w:rPr>
    </w:lvl>
    <w:lvl w:ilvl="6">
      <w:start w:val="1"/>
      <w:numFmt w:val="decimal"/>
      <w:lvlText w:val="%1.%2.%3.%4.%5.%6.%7."/>
      <w:lvlJc w:val="left"/>
      <w:pPr>
        <w:ind w:hanging="1440" w:left="2880"/>
      </w:pPr>
      <w:rPr>
        <w:rFonts w:cs="Times New Roman" w:hint="eastAsia"/>
        <w:b w:val="false"/>
      </w:rPr>
    </w:lvl>
    <w:lvl w:ilvl="7">
      <w:start w:val="1"/>
      <w:numFmt w:val="decimal"/>
      <w:lvlText w:val="%1.%2.%3.%4.%5.%6.%7.%8."/>
      <w:lvlJc w:val="left"/>
      <w:pPr>
        <w:ind w:hanging="1440" w:left="3120"/>
      </w:pPr>
      <w:rPr>
        <w:rFonts w:cs="Times New Roman" w:hint="eastAsia"/>
        <w:b w:val="false"/>
      </w:rPr>
    </w:lvl>
    <w:lvl w:ilvl="8">
      <w:start w:val="1"/>
      <w:numFmt w:val="decimal"/>
      <w:lvlText w:val="%1.%2.%3.%4.%5.%6.%7.%8.%9."/>
      <w:lvlJc w:val="left"/>
      <w:pPr>
        <w:ind w:hanging="1800" w:left="3720"/>
      </w:pPr>
      <w:rPr>
        <w:rFonts w:cs="Times New Roman" w:hint="eastAsia"/>
        <w:b w:val="false"/>
      </w:rPr>
    </w:lvl>
  </w:abstractNum>
  <w:abstractNum w:abstractNumId="5">
    <w:nsid w:val="009575EF"/>
    <w:multiLevelType w:val="multilevel"/>
    <w:tmpl w:val="1414A634"/>
    <w:lvl w:ilvl="0">
      <w:start w:val="6"/>
      <w:numFmt w:val="decimal"/>
      <w:lvlText w:val="%1."/>
      <w:lvlJc w:val="left"/>
      <w:pPr>
        <w:ind w:hanging="720" w:left="720"/>
      </w:pPr>
      <w:rPr>
        <w:rFonts w:hint="default"/>
      </w:rPr>
    </w:lvl>
    <w:lvl w:ilvl="1">
      <w:start w:val="1"/>
      <w:numFmt w:val="decimal"/>
      <w:lvlText w:val="%1.%2."/>
      <w:lvlJc w:val="left"/>
      <w:pPr>
        <w:ind w:hanging="720" w:left="720"/>
      </w:pPr>
      <w:rPr>
        <w:rFonts w:hint="default"/>
      </w:rPr>
    </w:lvl>
    <w:lvl w:ilvl="2">
      <w:start w:val="2"/>
      <w:numFmt w:val="decimal"/>
      <w:lvlText w:val="%1.%2.%3."/>
      <w:lvlJc w:val="left"/>
      <w:pPr>
        <w:ind w:hanging="720" w:left="720"/>
      </w:pPr>
      <w:rPr>
        <w:rFonts w:hint="default"/>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6">
    <w:nsid w:val="00DC1ABE"/>
    <w:multiLevelType w:val="multilevel"/>
    <w:tmpl w:val="63BCB0AE"/>
    <w:lvl w:ilvl="0">
      <w:start w:val="6"/>
      <w:numFmt w:val="decimal"/>
      <w:lvlText w:val="%1."/>
      <w:lvlJc w:val="left"/>
      <w:pPr>
        <w:ind w:hanging="720" w:left="720"/>
      </w:pPr>
      <w:rPr>
        <w:rFonts w:hint="default"/>
        <w:b w:val="false"/>
      </w:rPr>
    </w:lvl>
    <w:lvl w:ilvl="1">
      <w:start w:val="2"/>
      <w:numFmt w:val="decimal"/>
      <w:lvlText w:val="%1.%2."/>
      <w:lvlJc w:val="left"/>
      <w:pPr>
        <w:ind w:hanging="720" w:left="720"/>
      </w:pPr>
      <w:rPr>
        <w:rFonts w:hint="default"/>
        <w:b w:val="false"/>
      </w:rPr>
    </w:lvl>
    <w:lvl w:ilvl="2">
      <w:start w:val="4"/>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7">
    <w:nsid w:val="0334164D"/>
    <w:multiLevelType w:val="multilevel"/>
    <w:tmpl w:val="98B4E19A"/>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9"/>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8">
    <w:nsid w:val="05FF3B84"/>
    <w:multiLevelType w:val="multilevel"/>
    <w:tmpl w:val="D69EF458"/>
    <w:lvl w:ilvl="0">
      <w:start w:val="7"/>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9">
    <w:nsid w:val="06342A21"/>
    <w:multiLevelType w:val="multilevel"/>
    <w:tmpl w:val="F2B46A7C"/>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4"/>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10">
    <w:nsid w:val="077A7AF2"/>
    <w:multiLevelType w:val="hybridMultilevel"/>
    <w:tmpl w:val="245662FE"/>
    <w:lvl w:tplc="11486EA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11">
    <w:nsid w:val="095B0C10"/>
    <w:multiLevelType w:val="multilevel"/>
    <w:tmpl w:val="C83889D4"/>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3"/>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12">
    <w:nsid w:val="130D013D"/>
    <w:multiLevelType w:val="hybridMultilevel"/>
    <w:tmpl w:val="098472E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B6F3043"/>
    <w:multiLevelType w:val="hybridMultilevel"/>
    <w:tmpl w:val="04E667DE"/>
    <w:lvl w:tplc="28D4D644" w:ilvl="0">
      <w:start w:val="1"/>
      <w:numFmt w:val="decimal"/>
      <w:lvlText w:val="%1."/>
      <w:lvlJc w:val="left"/>
      <w:pPr>
        <w:ind w:hanging="360" w:left="720"/>
      </w:pPr>
      <w:rPr>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1E32A18"/>
    <w:multiLevelType w:val="hybridMultilevel"/>
    <w:tmpl w:val="1C8C79D4"/>
    <w:lvl w:tplc="8DD4770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570632A"/>
    <w:multiLevelType w:val="multilevel"/>
    <w:tmpl w:val="09847B9C"/>
    <w:lvl w:ilvl="0">
      <w:start w:val="8"/>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16">
    <w:nsid w:val="26735076"/>
    <w:multiLevelType w:val="multilevel"/>
    <w:tmpl w:val="5AA27B0E"/>
    <w:lvl w:ilvl="0">
      <w:start w:val="5"/>
      <w:numFmt w:val="decimal"/>
      <w:lvlText w:val="%1."/>
      <w:lvlJc w:val="left"/>
      <w:pPr>
        <w:ind w:hanging="720" w:left="720"/>
      </w:pPr>
      <w:rPr>
        <w:rFonts w:hint="default"/>
      </w:rPr>
    </w:lvl>
    <w:lvl w:ilvl="1">
      <w:start w:val="1"/>
      <w:numFmt w:val="decimal"/>
      <w:lvlText w:val="%1.%2."/>
      <w:lvlJc w:val="left"/>
      <w:pPr>
        <w:ind w:hanging="720" w:left="720"/>
      </w:pPr>
      <w:rPr>
        <w:rFonts w:hint="default"/>
      </w:rPr>
    </w:lvl>
    <w:lvl w:ilvl="2">
      <w:start w:val="2"/>
      <w:numFmt w:val="decimal"/>
      <w:lvlText w:val="%1.%2.%3."/>
      <w:lvlJc w:val="left"/>
      <w:pPr>
        <w:ind w:hanging="720" w:left="720"/>
      </w:pPr>
      <w:rPr>
        <w:rFonts w:hint="default"/>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7">
    <w:nsid w:val="284646C0"/>
    <w:multiLevelType w:val="multilevel"/>
    <w:tmpl w:val="C9DC6FB6"/>
    <w:lvl w:ilvl="0">
      <w:start w:val="6"/>
      <w:numFmt w:val="decimal"/>
      <w:lvlText w:val="%1."/>
      <w:lvlJc w:val="left"/>
      <w:pPr>
        <w:ind w:hanging="720" w:left="720"/>
      </w:pPr>
      <w:rPr>
        <w:rFonts w:hint="default"/>
        <w:b w:val="false"/>
      </w:rPr>
    </w:lvl>
    <w:lvl w:ilvl="1">
      <w:start w:val="2"/>
      <w:numFmt w:val="decimal"/>
      <w:lvlText w:val="%1.%2."/>
      <w:lvlJc w:val="left"/>
      <w:pPr>
        <w:ind w:hanging="720" w:left="720"/>
      </w:pPr>
      <w:rPr>
        <w:rFonts w:hint="default"/>
        <w:b w:val="false"/>
      </w:rPr>
    </w:lvl>
    <w:lvl w:ilvl="2">
      <w:start w:val="1"/>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18">
    <w:nsid w:val="2A4377D2"/>
    <w:multiLevelType w:val="hybridMultilevel"/>
    <w:tmpl w:val="372E5646"/>
    <w:lvl w:tplc="B890DF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2AF775C0"/>
    <w:multiLevelType w:val="multilevel"/>
    <w:tmpl w:val="D69EF458"/>
    <w:lvl w:ilvl="0">
      <w:start w:val="5"/>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0">
    <w:nsid w:val="31F660F0"/>
    <w:multiLevelType w:val="multilevel"/>
    <w:tmpl w:val="39469DB6"/>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8"/>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1">
    <w:nsid w:val="44F524D8"/>
    <w:multiLevelType w:val="multilevel"/>
    <w:tmpl w:val="D69EF458"/>
    <w:lvl w:ilvl="0">
      <w:start w:val="5"/>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2">
    <w:nsid w:val="4A957E3E"/>
    <w:multiLevelType w:val="multilevel"/>
    <w:tmpl w:val="D4BE0F9C"/>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8"/>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3">
    <w:nsid w:val="4C006870"/>
    <w:multiLevelType w:val="multilevel"/>
    <w:tmpl w:val="AB5A4BF2"/>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6"/>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4">
    <w:nsid w:val="4E4B559E"/>
    <w:multiLevelType w:val="hybridMultilevel"/>
    <w:tmpl w:val="7B1E8D7E"/>
    <w:lvl w:tplc="9F284B4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25">
    <w:nsid w:val="522C280B"/>
    <w:multiLevelType w:val="multilevel"/>
    <w:tmpl w:val="588ECA76"/>
    <w:lvl w:ilvl="0">
      <w:start w:val="6"/>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b w:val="false"/>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26">
    <w:nsid w:val="576B795F"/>
    <w:multiLevelType w:val="multilevel"/>
    <w:tmpl w:val="11CC21BC"/>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1"/>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7">
    <w:nsid w:val="5AD60023"/>
    <w:multiLevelType w:val="hybridMultilevel"/>
    <w:tmpl w:val="766A3E9C"/>
    <w:lvl w:tplc="E6E22F0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8">
    <w:nsid w:val="5C5163A5"/>
    <w:multiLevelType w:val="multilevel"/>
    <w:tmpl w:val="DD4AFE7C"/>
    <w:lvl w:ilvl="0">
      <w:start w:val="6"/>
      <w:numFmt w:val="decimal"/>
      <w:lvlText w:val="%1."/>
      <w:lvlJc w:val="left"/>
      <w:pPr>
        <w:ind w:hanging="720" w:left="720"/>
      </w:pPr>
      <w:rPr>
        <w:rFonts w:hint="default"/>
        <w:b w:val="false"/>
      </w:rPr>
    </w:lvl>
    <w:lvl w:ilvl="1">
      <w:start w:val="2"/>
      <w:numFmt w:val="decimal"/>
      <w:lvlText w:val="%1.%2."/>
      <w:lvlJc w:val="left"/>
      <w:pPr>
        <w:ind w:hanging="720" w:left="960"/>
      </w:pPr>
      <w:rPr>
        <w:rFonts w:hint="default"/>
        <w:b w:val="false"/>
      </w:rPr>
    </w:lvl>
    <w:lvl w:ilvl="2">
      <w:start w:val="5"/>
      <w:numFmt w:val="decimal"/>
      <w:lvlText w:val="%1.%2.%3."/>
      <w:lvlJc w:val="left"/>
      <w:pPr>
        <w:ind w:hanging="720" w:left="1200"/>
      </w:pPr>
      <w:rPr>
        <w:rFonts w:hint="default"/>
        <w:b w:val="false"/>
      </w:rPr>
    </w:lvl>
    <w:lvl w:ilvl="3">
      <w:start w:val="1"/>
      <w:numFmt w:val="decimal"/>
      <w:lvlText w:val="%1.%2.%3.%4."/>
      <w:lvlJc w:val="left"/>
      <w:pPr>
        <w:ind w:hanging="720" w:left="1440"/>
      </w:pPr>
      <w:rPr>
        <w:rFonts w:hint="default"/>
        <w:b w:val="false"/>
      </w:rPr>
    </w:lvl>
    <w:lvl w:ilvl="4">
      <w:start w:val="1"/>
      <w:numFmt w:val="decimal"/>
      <w:lvlText w:val="%1.%2.%3.%4.%5."/>
      <w:lvlJc w:val="left"/>
      <w:pPr>
        <w:ind w:hanging="1080" w:left="2040"/>
      </w:pPr>
      <w:rPr>
        <w:rFonts w:hint="default"/>
        <w:b w:val="false"/>
      </w:rPr>
    </w:lvl>
    <w:lvl w:ilvl="5">
      <w:start w:val="1"/>
      <w:numFmt w:val="decimal"/>
      <w:lvlText w:val="%1.%2.%3.%4.%5.%6."/>
      <w:lvlJc w:val="left"/>
      <w:pPr>
        <w:ind w:hanging="1080" w:left="2280"/>
      </w:pPr>
      <w:rPr>
        <w:rFonts w:hint="default"/>
        <w:b w:val="false"/>
      </w:rPr>
    </w:lvl>
    <w:lvl w:ilvl="6">
      <w:start w:val="1"/>
      <w:numFmt w:val="decimal"/>
      <w:lvlText w:val="%1.%2.%3.%4.%5.%6.%7."/>
      <w:lvlJc w:val="left"/>
      <w:pPr>
        <w:ind w:hanging="1440" w:left="2880"/>
      </w:pPr>
      <w:rPr>
        <w:rFonts w:hint="default"/>
        <w:b w:val="false"/>
      </w:rPr>
    </w:lvl>
    <w:lvl w:ilvl="7">
      <w:start w:val="1"/>
      <w:numFmt w:val="decimal"/>
      <w:lvlText w:val="%1.%2.%3.%4.%5.%6.%7.%8."/>
      <w:lvlJc w:val="left"/>
      <w:pPr>
        <w:ind w:hanging="1440" w:left="3120"/>
      </w:pPr>
      <w:rPr>
        <w:rFonts w:hint="default"/>
        <w:b w:val="false"/>
      </w:rPr>
    </w:lvl>
    <w:lvl w:ilvl="8">
      <w:start w:val="1"/>
      <w:numFmt w:val="decimal"/>
      <w:lvlText w:val="%1.%2.%3.%4.%5.%6.%7.%8.%9."/>
      <w:lvlJc w:val="left"/>
      <w:pPr>
        <w:ind w:hanging="1800" w:left="3720"/>
      </w:pPr>
      <w:rPr>
        <w:rFonts w:hint="default"/>
        <w:b w:val="false"/>
      </w:rPr>
    </w:lvl>
  </w:abstractNum>
  <w:abstractNum w:abstractNumId="29">
    <w:nsid w:val="61572499"/>
    <w:multiLevelType w:val="hybridMultilevel"/>
    <w:tmpl w:val="245662FE"/>
    <w:lvl w:tplc="11486EA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30">
    <w:nsid w:val="61AB19C8"/>
    <w:multiLevelType w:val="multilevel"/>
    <w:tmpl w:val="64CC46A6"/>
    <w:lvl w:ilvl="0">
      <w:start w:val="4"/>
      <w:numFmt w:val="decimal"/>
      <w:lvlText w:val="%1."/>
      <w:lvlJc w:val="left"/>
      <w:pPr>
        <w:ind w:hanging="720" w:left="720"/>
      </w:pPr>
      <w:rPr>
        <w:rFonts w:hint="default"/>
        <w:color w:val="FF0000"/>
      </w:rPr>
    </w:lvl>
    <w:lvl w:ilvl="1">
      <w:start w:val="1"/>
      <w:numFmt w:val="decimal"/>
      <w:lvlText w:val="%1.%2."/>
      <w:lvlJc w:val="left"/>
      <w:pPr>
        <w:ind w:hanging="720" w:left="960"/>
      </w:pPr>
      <w:rPr>
        <w:rFonts w:hint="default"/>
        <w:color w:val="FF0000"/>
      </w:rPr>
    </w:lvl>
    <w:lvl w:ilvl="2">
      <w:start w:val="1"/>
      <w:numFmt w:val="decimal"/>
      <w:lvlText w:val="%1.%2.%3."/>
      <w:lvlJc w:val="left"/>
      <w:pPr>
        <w:ind w:hanging="720" w:left="1200"/>
      </w:pPr>
      <w:rPr>
        <w:rFonts w:hint="default"/>
        <w:color w:val="auto"/>
      </w:rPr>
    </w:lvl>
    <w:lvl w:ilvl="3">
      <w:start w:val="1"/>
      <w:numFmt w:val="decimal"/>
      <w:lvlText w:val="%1.%2.%3.%4."/>
      <w:lvlJc w:val="left"/>
      <w:pPr>
        <w:ind w:hanging="720" w:left="1440"/>
      </w:pPr>
      <w:rPr>
        <w:rFonts w:hint="default"/>
        <w:b w:val="false"/>
        <w:color w:val="auto"/>
      </w:rPr>
    </w:lvl>
    <w:lvl w:ilvl="4">
      <w:start w:val="1"/>
      <w:numFmt w:val="decimal"/>
      <w:lvlText w:val="%1.%2.%3.%4.%5."/>
      <w:lvlJc w:val="left"/>
      <w:pPr>
        <w:ind w:hanging="1080" w:left="2040"/>
      </w:pPr>
      <w:rPr>
        <w:rFonts w:hint="default"/>
        <w:color w:val="FF0000"/>
      </w:rPr>
    </w:lvl>
    <w:lvl w:ilvl="5">
      <w:start w:val="1"/>
      <w:numFmt w:val="decimal"/>
      <w:lvlText w:val="%1.%2.%3.%4.%5.%6."/>
      <w:lvlJc w:val="left"/>
      <w:pPr>
        <w:ind w:hanging="1080" w:left="2280"/>
      </w:pPr>
      <w:rPr>
        <w:rFonts w:hint="default"/>
        <w:color w:val="FF0000"/>
      </w:rPr>
    </w:lvl>
    <w:lvl w:ilvl="6">
      <w:start w:val="1"/>
      <w:numFmt w:val="decimal"/>
      <w:lvlText w:val="%1.%2.%3.%4.%5.%6.%7."/>
      <w:lvlJc w:val="left"/>
      <w:pPr>
        <w:ind w:hanging="1440" w:left="2880"/>
      </w:pPr>
      <w:rPr>
        <w:rFonts w:hint="default"/>
        <w:color w:val="FF0000"/>
      </w:rPr>
    </w:lvl>
    <w:lvl w:ilvl="7">
      <w:start w:val="1"/>
      <w:numFmt w:val="decimal"/>
      <w:lvlText w:val="%1.%2.%3.%4.%5.%6.%7.%8."/>
      <w:lvlJc w:val="left"/>
      <w:pPr>
        <w:ind w:hanging="1440" w:left="3120"/>
      </w:pPr>
      <w:rPr>
        <w:rFonts w:hint="default"/>
        <w:color w:val="FF0000"/>
      </w:rPr>
    </w:lvl>
    <w:lvl w:ilvl="8">
      <w:start w:val="1"/>
      <w:numFmt w:val="decimal"/>
      <w:lvlText w:val="%1.%2.%3.%4.%5.%6.%7.%8.%9."/>
      <w:lvlJc w:val="left"/>
      <w:pPr>
        <w:ind w:hanging="1800" w:left="3720"/>
      </w:pPr>
      <w:rPr>
        <w:rFonts w:hint="default"/>
        <w:color w:val="FF0000"/>
      </w:rPr>
    </w:lvl>
  </w:abstractNum>
  <w:abstractNum w:abstractNumId="31">
    <w:nsid w:val="64265332"/>
    <w:multiLevelType w:val="multilevel"/>
    <w:tmpl w:val="BA1693C2"/>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0"/>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2">
    <w:nsid w:val="646D71D5"/>
    <w:multiLevelType w:val="multilevel"/>
    <w:tmpl w:val="91CEF170"/>
    <w:lvl w:ilvl="0">
      <w:start w:val="6"/>
      <w:numFmt w:val="decimal"/>
      <w:lvlText w:val="%1."/>
      <w:lvlJc w:val="left"/>
      <w:pPr>
        <w:ind w:hanging="720" w:left="720"/>
      </w:pPr>
      <w:rPr>
        <w:rFonts w:hint="default"/>
        <w:b w:val="false"/>
      </w:rPr>
    </w:lvl>
    <w:lvl w:ilvl="1">
      <w:start w:val="2"/>
      <w:numFmt w:val="decimal"/>
      <w:lvlText w:val="%1.%2."/>
      <w:lvlJc w:val="left"/>
      <w:pPr>
        <w:ind w:hanging="720" w:left="720"/>
      </w:pPr>
      <w:rPr>
        <w:rFonts w:hint="default"/>
        <w:b w:val="false"/>
      </w:rPr>
    </w:lvl>
    <w:lvl w:ilvl="2">
      <w:start w:val="3"/>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33">
    <w:nsid w:val="6D855992"/>
    <w:multiLevelType w:val="multilevel"/>
    <w:tmpl w:val="0658D4D2"/>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7"/>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4">
    <w:nsid w:val="707D4730"/>
    <w:multiLevelType w:val="multilevel"/>
    <w:tmpl w:val="9C9A4BEE"/>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6"/>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5">
    <w:nsid w:val="71CF6A49"/>
    <w:multiLevelType w:val="multilevel"/>
    <w:tmpl w:val="981C0032"/>
    <w:lvl w:ilvl="0">
      <w:start w:val="7"/>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36">
    <w:nsid w:val="75E237B9"/>
    <w:multiLevelType w:val="multilevel"/>
    <w:tmpl w:val="C498871C"/>
    <w:lvl w:ilvl="0">
      <w:start w:val="4"/>
      <w:numFmt w:val="decimal"/>
      <w:lvlText w:val="%1."/>
      <w:lvlJc w:val="left"/>
      <w:pPr>
        <w:ind w:hanging="720" w:left="720"/>
      </w:pPr>
      <w:rPr>
        <w:rFonts w:hint="default"/>
        <w:b w:val="false"/>
      </w:rPr>
    </w:lvl>
    <w:lvl w:ilvl="1">
      <w:start w:val="1"/>
      <w:numFmt w:val="decimal"/>
      <w:lvlText w:val="%1.%2."/>
      <w:lvlJc w:val="left"/>
      <w:pPr>
        <w:ind w:hanging="720" w:left="720"/>
      </w:pPr>
      <w:rPr>
        <w:rFonts w:hint="default"/>
        <w:b w:val="false"/>
      </w:rPr>
    </w:lvl>
    <w:lvl w:ilvl="2">
      <w:start w:val="3"/>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37">
    <w:nsid w:val="7A8C1B2C"/>
    <w:multiLevelType w:val="multilevel"/>
    <w:tmpl w:val="30E639E6"/>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2"/>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8">
    <w:nsid w:val="7A9A26AF"/>
    <w:multiLevelType w:val="multilevel"/>
    <w:tmpl w:val="6E148E78"/>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5"/>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9">
    <w:nsid w:val="7E933402"/>
    <w:multiLevelType w:val="multilevel"/>
    <w:tmpl w:val="FA98507C"/>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7"/>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num w:numId="1">
    <w:abstractNumId w:val="27"/>
  </w:num>
  <w:num w:numId="2">
    <w:abstractNumId w:val="0"/>
  </w:num>
  <w:num w:numId="3">
    <w:abstractNumId w:val="18"/>
  </w:num>
  <w:num w:numId="4">
    <w:abstractNumId w:val="1"/>
  </w:num>
  <w:num w:numId="5">
    <w:abstractNumId w:val="2"/>
  </w:num>
  <w:num w:numId="6">
    <w:abstractNumId w:val="13"/>
  </w:num>
  <w:num w:numId="7">
    <w:abstractNumId w:val="29"/>
  </w:num>
  <w:num w:numId="8">
    <w:abstractNumId w:val="24"/>
  </w:num>
  <w:num w:numId="9">
    <w:abstractNumId w:val="10"/>
  </w:num>
  <w:num w:numId="10">
    <w:abstractNumId w:val="3"/>
  </w:num>
  <w:num w:numId="11">
    <w:abstractNumId w:val="4"/>
    <w:lvlOverride w:ilvl="0">
      <w:lvl w:ilvl="0">
        <w:start w:val="4"/>
        <w:numFmt w:val="decimal"/>
        <w:lvlText w:val="%1."/>
        <w:lvlJc w:val="left"/>
        <w:pPr>
          <w:ind w:hanging="720" w:left="720"/>
        </w:pPr>
        <w:rPr>
          <w:rFonts w:cs="Times New Roman" w:hint="default"/>
          <w:b w:val="false"/>
          <w:color w:val="0000FF"/>
          <w:u w:val="double"/>
        </w:rPr>
      </w:lvl>
    </w:lvlOverride>
    <w:lvlOverride w:ilvl="1">
      <w:lvl w:ilvl="1">
        <w:start w:val="1"/>
        <w:numFmt w:val="decimal"/>
        <w:lvlText w:val="%1.%2."/>
        <w:lvlJc w:val="left"/>
        <w:pPr>
          <w:ind w:hanging="720" w:left="960"/>
        </w:pPr>
        <w:rPr>
          <w:rFonts w:cs="Times New Roman" w:hint="eastAsia"/>
          <w:b w:val="false"/>
          <w:color w:val="auto"/>
          <w:u w:val="none"/>
        </w:rPr>
      </w:lvl>
    </w:lvlOverride>
    <w:lvlOverride w:ilvl="2">
      <w:lvl w:ilvl="2">
        <w:start w:val="2"/>
        <w:numFmt w:val="decimal"/>
        <w:lvlText w:val="%1.%2.%3."/>
        <w:lvlJc w:val="left"/>
        <w:pPr>
          <w:ind w:hanging="720" w:left="1200"/>
        </w:pPr>
        <w:rPr>
          <w:rFonts w:cs="Times New Roman" w:hint="cs"/>
          <w:b w:val="false"/>
          <w:color w:val="0000FF"/>
          <w:u w:val="double"/>
        </w:rPr>
      </w:lvl>
    </w:lvlOverride>
    <w:lvlOverride w:ilvl="3">
      <w:lvl w:ilvl="3">
        <w:start w:val="1"/>
        <w:numFmt w:val="decimal"/>
        <w:lvlText w:val="%1.%2.%3.%4."/>
        <w:lvlJc w:val="left"/>
        <w:pPr>
          <w:ind w:hanging="720" w:left="1855"/>
        </w:pPr>
        <w:rPr>
          <w:rFonts w:cs="Times New Roman" w:hint="eastAsia"/>
          <w:b w:val="false"/>
          <w:color w:val="auto"/>
          <w:u w:val="none"/>
        </w:rPr>
      </w:lvl>
    </w:lvlOverride>
    <w:lvlOverride w:ilvl="4">
      <w:lvl w:ilvl="4">
        <w:start w:val="1"/>
        <w:numFmt w:val="decimal"/>
        <w:lvlText w:val="%1.%2.%3.%4.%5."/>
        <w:lvlJc w:val="left"/>
        <w:pPr>
          <w:ind w:hanging="1080" w:left="2040"/>
        </w:pPr>
        <w:rPr>
          <w:rFonts w:cs="Times New Roman" w:hint="eastAsia"/>
          <w:b w:val="false"/>
          <w:color w:val="0000FF"/>
          <w:u w:val="double"/>
        </w:rPr>
      </w:lvl>
    </w:lvlOverride>
    <w:lvlOverride w:ilvl="5">
      <w:lvl w:ilvl="5">
        <w:start w:val="1"/>
        <w:numFmt w:val="decimal"/>
        <w:lvlText w:val="%1.%2.%3.%4.%5.%6."/>
        <w:lvlJc w:val="left"/>
        <w:pPr>
          <w:ind w:hanging="1080" w:left="2280"/>
        </w:pPr>
        <w:rPr>
          <w:rFonts w:cs="Times New Roman" w:hint="eastAsia"/>
          <w:b w:val="false"/>
          <w:color w:val="0000FF"/>
          <w:u w:val="double"/>
        </w:rPr>
      </w:lvl>
    </w:lvlOverride>
    <w:lvlOverride w:ilvl="6">
      <w:lvl w:ilvl="6">
        <w:start w:val="1"/>
        <w:numFmt w:val="decimal"/>
        <w:lvlText w:val="%1.%2.%3.%4.%5.%6.%7."/>
        <w:lvlJc w:val="left"/>
        <w:pPr>
          <w:ind w:hanging="1440" w:left="2880"/>
        </w:pPr>
        <w:rPr>
          <w:rFonts w:cs="Times New Roman" w:hint="eastAsia"/>
          <w:b w:val="false"/>
          <w:color w:val="0000FF"/>
          <w:u w:val="double"/>
        </w:rPr>
      </w:lvl>
    </w:lvlOverride>
    <w:lvlOverride w:ilvl="7">
      <w:lvl w:ilvl="7">
        <w:start w:val="1"/>
        <w:numFmt w:val="decimal"/>
        <w:lvlText w:val="%1.%2.%3.%4.%5.%6.%7.%8."/>
        <w:lvlJc w:val="left"/>
        <w:pPr>
          <w:ind w:hanging="1440" w:left="3120"/>
        </w:pPr>
        <w:rPr>
          <w:rFonts w:cs="Times New Roman" w:hint="eastAsia"/>
          <w:b w:val="false"/>
          <w:color w:val="0000FF"/>
          <w:u w:val="double"/>
        </w:rPr>
      </w:lvl>
    </w:lvlOverride>
    <w:lvlOverride w:ilvl="8">
      <w:lvl w:ilvl="8">
        <w:start w:val="1"/>
        <w:numFmt w:val="decimal"/>
        <w:lvlText w:val="%1.%2.%3.%4.%5.%6.%7.%8.%9."/>
        <w:lvlJc w:val="left"/>
        <w:pPr>
          <w:ind w:hanging="1800" w:left="3720"/>
        </w:pPr>
        <w:rPr>
          <w:rFonts w:cs="Times New Roman" w:hint="eastAsia"/>
          <w:b w:val="false"/>
          <w:color w:val="0000FF"/>
          <w:u w:val="double"/>
        </w:rPr>
      </w:lvl>
    </w:lvlOverride>
  </w:num>
  <w:num w:numId="12">
    <w:abstractNumId w:val="30"/>
  </w:num>
  <w:num w:numId="13">
    <w:abstractNumId w:val="36"/>
  </w:num>
  <w:num w:numId="14">
    <w:abstractNumId w:val="21"/>
  </w:num>
  <w:num w:numId="15">
    <w:abstractNumId w:val="19"/>
  </w:num>
  <w:num w:numId="16">
    <w:abstractNumId w:val="16"/>
  </w:num>
  <w:num w:numId="17">
    <w:abstractNumId w:val="25"/>
  </w:num>
  <w:num w:numId="18">
    <w:abstractNumId w:val="5"/>
  </w:num>
  <w:num w:numId="19">
    <w:abstractNumId w:val="17"/>
  </w:num>
  <w:num w:numId="20">
    <w:abstractNumId w:val="32"/>
  </w:num>
  <w:num w:numId="21">
    <w:abstractNumId w:val="6"/>
  </w:num>
  <w:num w:numId="22">
    <w:abstractNumId w:val="28"/>
  </w:num>
  <w:num w:numId="23">
    <w:abstractNumId w:val="23"/>
  </w:num>
  <w:num w:numId="24">
    <w:abstractNumId w:val="39"/>
  </w:num>
  <w:num w:numId="25">
    <w:abstractNumId w:val="22"/>
  </w:num>
  <w:num w:numId="26">
    <w:abstractNumId w:val="7"/>
  </w:num>
  <w:num w:numId="27">
    <w:abstractNumId w:val="31"/>
  </w:num>
  <w:num w:numId="28">
    <w:abstractNumId w:val="26"/>
  </w:num>
  <w:num w:numId="29">
    <w:abstractNumId w:val="37"/>
  </w:num>
  <w:num w:numId="30">
    <w:abstractNumId w:val="11"/>
  </w:num>
  <w:num w:numId="31">
    <w:abstractNumId w:val="9"/>
  </w:num>
  <w:num w:numId="32">
    <w:abstractNumId w:val="38"/>
  </w:num>
  <w:num w:numId="33">
    <w:abstractNumId w:val="34"/>
  </w:num>
  <w:num w:numId="34">
    <w:abstractNumId w:val="33"/>
  </w:num>
  <w:num w:numId="35">
    <w:abstractNumId w:val="20"/>
  </w:num>
  <w:num w:numId="36">
    <w:abstractNumId w:val="35"/>
  </w:num>
  <w:num w:numId="37">
    <w:abstractNumId w:val="8"/>
  </w:num>
  <w:num w:numId="38">
    <w:abstractNumId w:val="15"/>
  </w:num>
  <w:num w:numId="39">
    <w:abstractNumId w:val="12"/>
  </w:num>
  <w:num w:numId="40">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ED8"/>
    <w:rsid w:val="000171A3"/>
    <w:rsid w:val="000416E9"/>
    <w:rsid w:val="000A1C48"/>
    <w:rsid w:val="000B652C"/>
    <w:rsid w:val="000F3204"/>
    <w:rsid w:val="00102683"/>
    <w:rsid w:val="001279FA"/>
    <w:rsid w:val="0013022A"/>
    <w:rsid w:val="00142BC2"/>
    <w:rsid w:val="00160367"/>
    <w:rsid w:val="00185E79"/>
    <w:rsid w:val="001D32BE"/>
    <w:rsid w:val="001F16D0"/>
    <w:rsid w:val="00211056"/>
    <w:rsid w:val="00220256"/>
    <w:rsid w:val="00224B33"/>
    <w:rsid w:val="00236360"/>
    <w:rsid w:val="002646BB"/>
    <w:rsid w:val="00287B88"/>
    <w:rsid w:val="002E7018"/>
    <w:rsid w:val="002F2A3D"/>
    <w:rsid w:val="002F6223"/>
    <w:rsid w:val="00316722"/>
    <w:rsid w:val="00357807"/>
    <w:rsid w:val="00384FA0"/>
    <w:rsid w:val="00397CF6"/>
    <w:rsid w:val="00417C69"/>
    <w:rsid w:val="00452111"/>
    <w:rsid w:val="004571B0"/>
    <w:rsid w:val="0047233D"/>
    <w:rsid w:val="00480963"/>
    <w:rsid w:val="0048387A"/>
    <w:rsid w:val="00492B31"/>
    <w:rsid w:val="004A2FD6"/>
    <w:rsid w:val="004A30E4"/>
    <w:rsid w:val="004B4ED8"/>
    <w:rsid w:val="00541C4A"/>
    <w:rsid w:val="005D3DC4"/>
    <w:rsid w:val="005D5C1D"/>
    <w:rsid w:val="005E2458"/>
    <w:rsid w:val="005F2416"/>
    <w:rsid w:val="005F4A28"/>
    <w:rsid w:val="006112BA"/>
    <w:rsid w:val="00625F23"/>
    <w:rsid w:val="00665541"/>
    <w:rsid w:val="00665B79"/>
    <w:rsid w:val="00685D31"/>
    <w:rsid w:val="00693049"/>
    <w:rsid w:val="006955F0"/>
    <w:rsid w:val="006B4299"/>
    <w:rsid w:val="006B6C27"/>
    <w:rsid w:val="00715BF3"/>
    <w:rsid w:val="00721A52"/>
    <w:rsid w:val="007249B9"/>
    <w:rsid w:val="007317C6"/>
    <w:rsid w:val="00750799"/>
    <w:rsid w:val="007568D8"/>
    <w:rsid w:val="00764932"/>
    <w:rsid w:val="00787B08"/>
    <w:rsid w:val="007A26BA"/>
    <w:rsid w:val="007B545E"/>
    <w:rsid w:val="007F4799"/>
    <w:rsid w:val="00801FFD"/>
    <w:rsid w:val="00854E26"/>
    <w:rsid w:val="008A43B1"/>
    <w:rsid w:val="008C0B3F"/>
    <w:rsid w:val="008C3780"/>
    <w:rsid w:val="008F14AF"/>
    <w:rsid w:val="009467EC"/>
    <w:rsid w:val="0095755A"/>
    <w:rsid w:val="00973474"/>
    <w:rsid w:val="009A2D87"/>
    <w:rsid w:val="009B5B72"/>
    <w:rsid w:val="009C3348"/>
    <w:rsid w:val="009F029C"/>
    <w:rsid w:val="00A14DD9"/>
    <w:rsid w:val="00A14E7B"/>
    <w:rsid w:val="00A2094F"/>
    <w:rsid w:val="00A375BF"/>
    <w:rsid w:val="00A53B05"/>
    <w:rsid w:val="00A71911"/>
    <w:rsid w:val="00A740C2"/>
    <w:rsid w:val="00A76A65"/>
    <w:rsid w:val="00A9737D"/>
    <w:rsid w:val="00AA576C"/>
    <w:rsid w:val="00AB18B0"/>
    <w:rsid w:val="00AE4548"/>
    <w:rsid w:val="00AE5CD7"/>
    <w:rsid w:val="00B142C6"/>
    <w:rsid w:val="00B151E2"/>
    <w:rsid w:val="00B30201"/>
    <w:rsid w:val="00B31FA4"/>
    <w:rsid w:val="00B60567"/>
    <w:rsid w:val="00B901E9"/>
    <w:rsid w:val="00BC401B"/>
    <w:rsid w:val="00BD3878"/>
    <w:rsid w:val="00BE1D21"/>
    <w:rsid w:val="00C04929"/>
    <w:rsid w:val="00C263EF"/>
    <w:rsid w:val="00C56C21"/>
    <w:rsid w:val="00C60F52"/>
    <w:rsid w:val="00C91B7D"/>
    <w:rsid w:val="00C957CC"/>
    <w:rsid w:val="00CB4BE0"/>
    <w:rsid w:val="00CC676F"/>
    <w:rsid w:val="00CD261A"/>
    <w:rsid w:val="00CF4970"/>
    <w:rsid w:val="00D0384A"/>
    <w:rsid w:val="00D217F6"/>
    <w:rsid w:val="00D22023"/>
    <w:rsid w:val="00D23CFB"/>
    <w:rsid w:val="00D34F7E"/>
    <w:rsid w:val="00D7748E"/>
    <w:rsid w:val="00D80B19"/>
    <w:rsid w:val="00D84558"/>
    <w:rsid w:val="00DB25A3"/>
    <w:rsid w:val="00DC0C39"/>
    <w:rsid w:val="00DC59E7"/>
    <w:rsid w:val="00DC7416"/>
    <w:rsid w:val="00DD60BF"/>
    <w:rsid w:val="00DF623E"/>
    <w:rsid w:val="00E05CA8"/>
    <w:rsid w:val="00E11052"/>
    <w:rsid w:val="00E11B8C"/>
    <w:rsid w:val="00E31B09"/>
    <w:rsid w:val="00E34585"/>
    <w:rsid w:val="00E47F9C"/>
    <w:rsid w:val="00E523CB"/>
    <w:rsid w:val="00E6754F"/>
    <w:rsid w:val="00E945C9"/>
    <w:rsid w:val="00EA1278"/>
    <w:rsid w:val="00EA4705"/>
    <w:rsid w:val="00EB1E0F"/>
    <w:rsid w:val="00EE1BF5"/>
    <w:rsid w:val="00F86320"/>
    <w:rsid w:val="00FB5351"/>
    <w:rsid w:val="00FC3D40"/>
    <w:rsid w:val="00FC43EE"/>
    <w:rsid w:val="00FC4657"/>
    <w:rsid w:val="00FC4E85"/>
    <w:rsid w:val="00FE2A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uiPriority="99" w:name="heading 1"/>
    <w:lsdException w:qFormat="true" w:uiPriority="99" w:name="heading 2"/>
    <w:lsdException w:qFormat="true" w:uiPriority="99"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annotation text"/>
    <w:lsdException w:uiPriority="99" w:name="header"/>
    <w:lsdException w:uiPriority="99" w:name="footer"/>
    <w:lsdException w:qFormat="true" w:uiPriority="99" w:name="caption"/>
    <w:lsdException w:uiPriority="99" w:name="annotation reference"/>
    <w:lsdException w:uiPriority="99" w:name="List"/>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uiPriority="99" w:name="Body Text"/>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uiPriority="99" w:name="FollowedHyperlink"/>
    <w:lsdException w:qFormat="true" w:unhideWhenUsed="false" w:semiHidden="false" w:name="Strong"/>
    <w:lsdException w:qFormat="true" w:unhideWhenUsed="false" w:semiHidden="false" w:name="Emphasis"/>
    <w:lsdException w:uiPriority="99" w:name="Document Map"/>
    <w:lsdException w:uiPriority="99" w:name="annotation subject"/>
    <w:lsdException w:uiPriority="99" w:name="No List"/>
    <w:lsdException w:uiPriority="99" w:name="Balloon Text"/>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uiPriority w:val="99"/>
    <w:qFormat/>
    <w:rsid w:val="00750799"/>
    <w:pPr>
      <w:keepNext/>
      <w:autoSpaceDE w:val="false"/>
      <w:autoSpaceDN w:val="false"/>
      <w:adjustRightInd w:val="false"/>
      <w:outlineLvl w:val="0"/>
    </w:pPr>
    <w:rPr>
      <w:rFonts w:eastAsiaTheme="minorEastAsia"/>
      <w:i/>
      <w:sz w:val="18"/>
      <w:lang w:val="en-US"/>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hAnsi="Tahoma" w:asci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hAnsi="Tahoma" w:ascii="Tahoma"/>
      <w:b/>
      <w:bCs/>
      <w:kern w:val="1"/>
      <w:sz w:val="20"/>
      <w:szCs w:val="20"/>
      <w:u w:val="singl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D261A"/>
    <w:pPr>
      <w:ind w:left="720"/>
      <w:contextualSpacing/>
    </w:pPr>
  </w:style>
  <w:style w:customStyle="true" w:styleId="Naslov2Char" w:type="character">
    <w:name w:val="Naslov 2 Char"/>
    <w:basedOn w:val="Zadanifontodlomka"/>
    <w:link w:val="Naslov2"/>
    <w:uiPriority w:val="99"/>
    <w:rsid w:val="00801FFD"/>
    <w:rPr>
      <w:rFonts w:hAnsi="Tahoma" w:ascii="Tahoma"/>
      <w:b/>
      <w:bCs/>
      <w:kern w:val="1"/>
    </w:rPr>
  </w:style>
  <w:style w:customStyle="true" w:styleId="Naslov3Char" w:type="character">
    <w:name w:val="Naslov 3 Char"/>
    <w:basedOn w:val="Zadanifontodlomka"/>
    <w:link w:val="Naslov3"/>
    <w:uiPriority w:val="99"/>
    <w:rsid w:val="00801FFD"/>
    <w:rPr>
      <w:rFonts w:hAnsi="Tahoma" w:ascii="Tahoma"/>
      <w:b/>
      <w:bCs/>
      <w:kern w:val="1"/>
      <w:u w:val="single"/>
    </w:rPr>
  </w:style>
  <w:style w:customStyle="true" w:styleId="WW8Num1z0" w:type="character">
    <w:name w:val="WW8Num1z0"/>
    <w:uiPriority w:val="99"/>
    <w:rsid w:val="00801FFD"/>
  </w:style>
  <w:style w:customStyle="true" w:styleId="WW8Num1z1" w:type="character">
    <w:name w:val="WW8Num1z1"/>
    <w:uiPriority w:val="99"/>
    <w:rsid w:val="00801FFD"/>
  </w:style>
  <w:style w:customStyle="true" w:styleId="WW8Num1z2" w:type="character">
    <w:name w:val="WW8Num1z2"/>
    <w:uiPriority w:val="99"/>
    <w:rsid w:val="00801FFD"/>
  </w:style>
  <w:style w:customStyle="true" w:styleId="WW8Num1z3" w:type="character">
    <w:name w:val="WW8Num1z3"/>
    <w:uiPriority w:val="99"/>
    <w:rsid w:val="00801FFD"/>
  </w:style>
  <w:style w:customStyle="true" w:styleId="WW8Num1z4" w:type="character">
    <w:name w:val="WW8Num1z4"/>
    <w:uiPriority w:val="99"/>
    <w:rsid w:val="00801FFD"/>
  </w:style>
  <w:style w:customStyle="true" w:styleId="WW8Num1z5" w:type="character">
    <w:name w:val="WW8Num1z5"/>
    <w:uiPriority w:val="99"/>
    <w:rsid w:val="00801FFD"/>
  </w:style>
  <w:style w:customStyle="true" w:styleId="WW8Num1z6" w:type="character">
    <w:name w:val="WW8Num1z6"/>
    <w:uiPriority w:val="99"/>
    <w:rsid w:val="00801FFD"/>
  </w:style>
  <w:style w:customStyle="true" w:styleId="WW8Num1z7" w:type="character">
    <w:name w:val="WW8Num1z7"/>
    <w:uiPriority w:val="99"/>
    <w:rsid w:val="00801FFD"/>
  </w:style>
  <w:style w:customStyle="true" w:styleId="WW8Num1z8" w:type="character">
    <w:name w:val="WW8Num1z8"/>
    <w:uiPriority w:val="99"/>
    <w:rsid w:val="00801FFD"/>
  </w:style>
  <w:style w:customStyle="true" w:styleId="Absatz-Standardschriftart" w:type="character">
    <w:name w:val="Absatz-Standardschriftart"/>
    <w:uiPriority w:val="99"/>
    <w:rsid w:val="00801FFD"/>
  </w:style>
  <w:style w:customStyle="true" w:styleId="WW-Absatz-Standardschriftart" w:type="character">
    <w:name w:val="WW-Absatz-Standardschriftart"/>
    <w:uiPriority w:val="99"/>
    <w:rsid w:val="00801FFD"/>
  </w:style>
  <w:style w:customStyle="true" w:styleId="WW-Absatz-Standardschriftart1" w:type="character">
    <w:name w:val="WW-Absatz-Standardschriftart1"/>
    <w:uiPriority w:val="99"/>
    <w:rsid w:val="00801FFD"/>
  </w:style>
  <w:style w:customStyle="true" w:styleId="WW-Absatz-Standardschriftart11" w:type="character">
    <w:name w:val="WW-Absatz-Standardschriftart11"/>
    <w:uiPriority w:val="99"/>
    <w:rsid w:val="00801FFD"/>
  </w:style>
  <w:style w:customStyle="true" w:styleId="WW-Absatz-Standardschriftart111" w:type="character">
    <w:name w:val="WW-Absatz-Standardschriftart111"/>
    <w:uiPriority w:val="99"/>
    <w:rsid w:val="00801FFD"/>
  </w:style>
  <w:style w:customStyle="true" w:styleId="WW-Absatz-Standardschriftart1111" w:type="character">
    <w:name w:val="WW-Absatz-Standardschriftart1111"/>
    <w:uiPriority w:val="99"/>
    <w:rsid w:val="00801FFD"/>
  </w:style>
  <w:style w:customStyle="true" w:styleId="WW-Absatz-Standardschriftart11111" w:type="character">
    <w:name w:val="WW-Absatz-Standardschriftart11111"/>
    <w:uiPriority w:val="99"/>
    <w:rsid w:val="00801FFD"/>
  </w:style>
  <w:style w:customStyle="true" w:styleId="WW-Absatz-Standardschriftart111111" w:type="character">
    <w:name w:val="WW-Absatz-Standardschriftart111111"/>
    <w:uiPriority w:val="99"/>
    <w:rsid w:val="00801FFD"/>
  </w:style>
  <w:style w:customStyle="true" w:styleId="WW-Absatz-Standardschriftart1111111" w:type="character">
    <w:name w:val="WW-Absatz-Standardschriftart1111111"/>
    <w:uiPriority w:val="99"/>
    <w:rsid w:val="00801FFD"/>
  </w:style>
  <w:style w:customStyle="true" w:styleId="WW-Absatz-Standardschriftart11111111" w:type="character">
    <w:name w:val="WW-Absatz-Standardschriftart11111111"/>
    <w:uiPriority w:val="99"/>
    <w:rsid w:val="00801FFD"/>
  </w:style>
  <w:style w:customStyle="true" w:styleId="WW-Absatz-Standardschriftart111111111" w:type="character">
    <w:name w:val="WW-Absatz-Standardschriftart111111111"/>
    <w:uiPriority w:val="99"/>
    <w:rsid w:val="00801FFD"/>
  </w:style>
  <w:style w:customStyle="true" w:styleId="WW-Absatz-Standardschriftart1111111111" w:type="character">
    <w:name w:val="WW-Absatz-Standardschriftart1111111111"/>
    <w:uiPriority w:val="99"/>
    <w:rsid w:val="00801FFD"/>
  </w:style>
  <w:style w:customStyle="true" w:styleId="WW-Absatz-Standardschriftart11111111111" w:type="character">
    <w:name w:val="WW-Absatz-Standardschriftart11111111111"/>
    <w:uiPriority w:val="99"/>
    <w:rsid w:val="00801FFD"/>
  </w:style>
  <w:style w:customStyle="true" w:styleId="WW-Absatz-Standardschriftart111111111111" w:type="character">
    <w:name w:val="WW-Absatz-Standardschriftart111111111111"/>
    <w:uiPriority w:val="99"/>
    <w:rsid w:val="00801FFD"/>
  </w:style>
  <w:style w:customStyle="true" w:styleId="WW-Absatz-Standardschriftart1111111111111" w:type="character">
    <w:name w:val="WW-Absatz-Standardschriftart1111111111111"/>
    <w:uiPriority w:val="99"/>
    <w:rsid w:val="00801FFD"/>
  </w:style>
  <w:style w:customStyle="true" w:styleId="WW-Absatz-Standardschriftart11111111111111" w:type="character">
    <w:name w:val="WW-Absatz-Standardschriftart11111111111111"/>
    <w:uiPriority w:val="99"/>
    <w:rsid w:val="00801FFD"/>
  </w:style>
  <w:style w:customStyle="true" w:styleId="WW-Absatz-Standardschriftart111111111111111" w:type="character">
    <w:name w:val="WW-Absatz-Standardschriftart111111111111111"/>
    <w:uiPriority w:val="99"/>
    <w:rsid w:val="00801FFD"/>
  </w:style>
  <w:style w:customStyle="true" w:styleId="WW-Absatz-Standardschriftart1111111111111111" w:type="character">
    <w:name w:val="WW-Absatz-Standardschriftart1111111111111111"/>
    <w:uiPriority w:val="99"/>
    <w:rsid w:val="00801FFD"/>
  </w:style>
  <w:style w:customStyle="true" w:styleId="WW-Absatz-Standardschriftart11111111111111111" w:type="character">
    <w:name w:val="WW-Absatz-Standardschriftart11111111111111111"/>
    <w:uiPriority w:val="99"/>
    <w:rsid w:val="00801FFD"/>
  </w:style>
  <w:style w:customStyle="true" w:styleId="WW-Absatz-Standardschriftart111111111111111111" w:type="character">
    <w:name w:val="WW-Absatz-Standardschriftart111111111111111111"/>
    <w:uiPriority w:val="99"/>
    <w:rsid w:val="00801FFD"/>
  </w:style>
  <w:style w:customStyle="true" w:styleId="NumberingSymbols" w:type="character">
    <w:name w:val="Numbering Symbols"/>
    <w:uiPriority w:val="99"/>
    <w:rsid w:val="00801FFD"/>
  </w:style>
  <w:style w:customStyle="true" w:styleId="Bullets" w:type="character">
    <w:name w:val="Bullets"/>
    <w:uiPriority w:val="99"/>
    <w:rsid w:val="00801FFD"/>
    <w:rPr>
      <w:rFonts w:cs="OpenSymbol" w:eastAsia="OpenSymbol" w:hAnsi="OpenSymbol" w:ascii="OpenSymbol"/>
    </w:rPr>
  </w:style>
  <w:style w:customStyle="true" w:styleId="Heading" w:type="paragraph">
    <w:name w:val="Heading"/>
    <w:basedOn w:val="Normal"/>
    <w:next w:val="Tijeloteksta"/>
    <w:rsid w:val="00801FFD"/>
    <w:pPr>
      <w:keepNext/>
      <w:suppressAutoHyphens/>
      <w:spacing w:after="120" w:before="240"/>
      <w:jc w:val="both"/>
    </w:pPr>
    <w:rPr>
      <w:rFonts w:cs="Arial" w:hAnsi="Arial" w:ascii="Arial"/>
      <w:kern w:val="1"/>
      <w:sz w:val="28"/>
      <w:szCs w:val="28"/>
    </w:rPr>
  </w:style>
  <w:style w:styleId="Tijeloteksta" w:type="paragraph">
    <w:name w:val="Body Text"/>
    <w:basedOn w:val="Normal"/>
    <w:link w:val="TijelotekstaChar"/>
    <w:uiPriority w:val="99"/>
    <w:rsid w:val="00801FFD"/>
    <w:pPr>
      <w:suppressAutoHyphens/>
      <w:spacing w:after="120"/>
      <w:jc w:val="both"/>
    </w:pPr>
    <w:rPr>
      <w:rFonts w:hAnsi="Tahoma" w:ascii="Tahoma"/>
      <w:kern w:val="1"/>
      <w:sz w:val="20"/>
      <w:szCs w:val="20"/>
    </w:rPr>
  </w:style>
  <w:style w:customStyle="true" w:styleId="TijelotekstaChar" w:type="character">
    <w:name w:val="Tijelo teksta Char"/>
    <w:basedOn w:val="Zadanifontodlomka"/>
    <w:link w:val="Tijeloteksta"/>
    <w:uiPriority w:val="99"/>
    <w:rsid w:val="00801FFD"/>
    <w:rPr>
      <w:rFonts w:hAnsi="Tahoma" w:ascii="Tahoma"/>
      <w:kern w:val="1"/>
    </w:rPr>
  </w:style>
  <w:style w:styleId="Popis" w:type="paragraph">
    <w:name w:val="List"/>
    <w:basedOn w:val="Tijeloteksta"/>
    <w:uiPriority w:val="99"/>
    <w:rsid w:val="00801FFD"/>
  </w:style>
  <w:style w:styleId="Opisslike" w:type="paragraph">
    <w:name w:val="caption"/>
    <w:basedOn w:val="Normal"/>
    <w:uiPriority w:val="99"/>
    <w:qFormat/>
    <w:rsid w:val="00801FFD"/>
    <w:pPr>
      <w:suppressLineNumbers/>
      <w:suppressAutoHyphens/>
      <w:spacing w:after="120" w:before="120"/>
      <w:jc w:val="both"/>
    </w:pPr>
    <w:rPr>
      <w:rFonts w:hAnsi="Tahoma" w:ascii="Tahoma"/>
      <w:i/>
      <w:iCs/>
      <w:kern w:val="1"/>
      <w:sz w:val="20"/>
      <w:szCs w:val="20"/>
    </w:rPr>
  </w:style>
  <w:style w:customStyle="true" w:styleId="Index" w:type="paragraph">
    <w:name w:val="Index"/>
    <w:basedOn w:val="Normal"/>
    <w:uiPriority w:val="99"/>
    <w:rsid w:val="00801FFD"/>
    <w:pPr>
      <w:suppressLineNumbers/>
      <w:suppressAutoHyphens/>
      <w:jc w:val="both"/>
    </w:pPr>
    <w:rPr>
      <w:rFonts w:hAnsi="Tahoma" w:asci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hAnsi="Tahoma" w:ascii="Tahoma"/>
      <w:kern w:val="1"/>
      <w:sz w:val="20"/>
      <w:szCs w:val="20"/>
    </w:rPr>
  </w:style>
  <w:style w:customStyle="true" w:styleId="PodnojeChar" w:type="character">
    <w:name w:val="Podnožje Char"/>
    <w:basedOn w:val="Zadanifontodlomka"/>
    <w:link w:val="Podnoje"/>
    <w:uiPriority w:val="99"/>
    <w:rsid w:val="00801FFD"/>
    <w:rPr>
      <w:rFonts w:hAnsi="Tahoma" w:asci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hAnsi="Tahoma" w:ascii="Tahoma"/>
      <w:kern w:val="1"/>
      <w:sz w:val="20"/>
      <w:szCs w:val="20"/>
    </w:rPr>
  </w:style>
  <w:style w:customStyle="true" w:styleId="ZaglavljeChar" w:type="character">
    <w:name w:val="Zaglavlje Char"/>
    <w:basedOn w:val="Zadanifontodlomka"/>
    <w:link w:val="Zaglavlje"/>
    <w:uiPriority w:val="99"/>
    <w:rsid w:val="00801FFD"/>
    <w:rPr>
      <w:rFonts w:hAnsi="Tahoma" w:ascii="Tahoma"/>
      <w:kern w:val="1"/>
    </w:rPr>
  </w:style>
  <w:style w:customStyle="true" w:styleId="TableContents" w:type="paragraph">
    <w:name w:val="Table Contents"/>
    <w:basedOn w:val="Normal"/>
    <w:uiPriority w:val="99"/>
    <w:rsid w:val="00801FFD"/>
    <w:pPr>
      <w:suppressLineNumbers/>
      <w:suppressAutoHyphens/>
      <w:jc w:val="both"/>
    </w:pPr>
    <w:rPr>
      <w:rFonts w:hAnsi="Tahoma" w:ascii="Tahoma"/>
      <w:kern w:val="1"/>
      <w:sz w:val="20"/>
      <w:szCs w:val="20"/>
    </w:rPr>
  </w:style>
  <w:style w:customStyle="true"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true" w:styleId="font5" w:type="paragraph">
    <w:name w:val="font5"/>
    <w:basedOn w:val="Normal"/>
    <w:uiPriority w:val="99"/>
    <w:rsid w:val="00801FFD"/>
    <w:pPr>
      <w:spacing w:afterAutospacing="true" w:after="100" w:beforeAutospacing="true" w:before="100"/>
      <w:jc w:val="both"/>
    </w:pPr>
    <w:rPr>
      <w:rFonts w:cs="Tahoma" w:hAnsi="Tahoma" w:ascii="Tahoma"/>
      <w:color w:val="000000"/>
      <w:sz w:val="18"/>
      <w:szCs w:val="18"/>
    </w:rPr>
  </w:style>
  <w:style w:customStyle="true" w:styleId="font6" w:type="paragraph">
    <w:name w:val="font6"/>
    <w:basedOn w:val="Normal"/>
    <w:uiPriority w:val="99"/>
    <w:rsid w:val="00801FFD"/>
    <w:pPr>
      <w:spacing w:afterAutospacing="true" w:after="100" w:beforeAutospacing="true" w:before="100"/>
      <w:jc w:val="both"/>
    </w:pPr>
    <w:rPr>
      <w:rFonts w:cs="Tahoma" w:hAnsi="Tahoma" w:ascii="Tahoma"/>
      <w:b/>
      <w:bCs/>
      <w:color w:val="000000"/>
      <w:sz w:val="18"/>
      <w:szCs w:val="18"/>
    </w:rPr>
  </w:style>
  <w:style w:customStyle="true" w:styleId="xl95" w:type="paragraph">
    <w:name w:val="xl95"/>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96" w:type="paragraph">
    <w:name w:val="xl96"/>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97" w:type="paragraph">
    <w:name w:val="xl97"/>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98" w:type="paragraph">
    <w:name w:val="xl98"/>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99" w:type="paragraph">
    <w:name w:val="xl99"/>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100" w:type="paragraph">
    <w:name w:val="xl100"/>
    <w:basedOn w:val="Normal"/>
    <w:uiPriority w:val="99"/>
    <w:rsid w:val="00801FFD"/>
    <w:pPr>
      <w:spacing w:afterAutospacing="true" w:after="100" w:beforeAutospacing="true" w:before="100"/>
      <w:jc w:val="right"/>
      <w:textAlignment w:val="center"/>
    </w:pPr>
    <w:rPr>
      <w:rFonts w:hAnsi="Tahoma" w:ascii="Tahoma"/>
      <w:sz w:val="18"/>
      <w:szCs w:val="18"/>
    </w:rPr>
  </w:style>
  <w:style w:customStyle="true" w:styleId="xl101" w:type="paragraph">
    <w:name w:val="xl101"/>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2" w:type="paragraph">
    <w:name w:val="xl102"/>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3" w:type="paragraph">
    <w:name w:val="xl103"/>
    <w:basedOn w:val="Normal"/>
    <w:uiPriority w:val="99"/>
    <w:rsid w:val="00801FFD"/>
    <w:pPr>
      <w:spacing w:afterAutospacing="true" w:after="100" w:beforeAutospacing="true" w:before="100"/>
      <w:jc w:val="right"/>
      <w:textAlignment w:val="center"/>
    </w:pPr>
    <w:rPr>
      <w:rFonts w:hAnsi="Tahoma" w:ascii="Tahoma"/>
      <w:sz w:val="18"/>
      <w:szCs w:val="18"/>
    </w:rPr>
  </w:style>
  <w:style w:customStyle="true" w:styleId="xl104" w:type="paragraph">
    <w:name w:val="xl104"/>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5" w:type="paragraph">
    <w:name w:val="xl105"/>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6" w:type="paragraph">
    <w:name w:val="xl106"/>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7" w:type="paragraph">
    <w:name w:val="xl107"/>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8" w:type="paragraph">
    <w:name w:val="xl108"/>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9" w:type="paragraph">
    <w:name w:val="xl109"/>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10" w:type="paragraph">
    <w:name w:val="xl110"/>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1" w:type="paragraph">
    <w:name w:val="xl111"/>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2" w:type="paragraph">
    <w:name w:val="xl112"/>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3" w:type="paragraph">
    <w:name w:val="xl113"/>
    <w:basedOn w:val="Normal"/>
    <w:uiPriority w:val="99"/>
    <w:rsid w:val="00801FFD"/>
    <w:pPr>
      <w:spacing w:afterAutospacing="true" w:after="100" w:beforeAutospacing="true" w:before="100"/>
      <w:jc w:val="center"/>
      <w:textAlignment w:val="center"/>
    </w:pPr>
    <w:rPr>
      <w:rFonts w:cs="Arial" w:hAnsi="Arial" w:ascii="Arial"/>
    </w:rPr>
  </w:style>
  <w:style w:customStyle="true" w:styleId="xl114" w:type="paragraph">
    <w:name w:val="xl114"/>
    <w:basedOn w:val="Normal"/>
    <w:uiPriority w:val="99"/>
    <w:rsid w:val="00801FFD"/>
    <w:pPr>
      <w:spacing w:afterAutospacing="true" w:after="100" w:beforeAutospacing="true" w:before="100"/>
      <w:jc w:val="both"/>
      <w:textAlignment w:val="center"/>
    </w:pPr>
    <w:rPr>
      <w:rFonts w:cs="Arial" w:hAnsi="Arial" w:ascii="Arial"/>
    </w:rPr>
  </w:style>
  <w:style w:customStyle="true" w:styleId="xl115" w:type="paragraph">
    <w:name w:val="xl115"/>
    <w:basedOn w:val="Normal"/>
    <w:uiPriority w:val="99"/>
    <w:rsid w:val="00801FFD"/>
    <w:pPr>
      <w:spacing w:afterAutospacing="true" w:after="100" w:beforeAutospacing="true" w:before="100"/>
      <w:jc w:val="both"/>
      <w:textAlignment w:val="center"/>
    </w:pPr>
    <w:rPr>
      <w:rFonts w:cs="Arial" w:hAnsi="Arial" w:ascii="Arial"/>
      <w:color w:val="000000"/>
    </w:rPr>
  </w:style>
  <w:style w:customStyle="true" w:styleId="xl116" w:type="paragraph">
    <w:name w:val="xl116"/>
    <w:basedOn w:val="Normal"/>
    <w:uiPriority w:val="99"/>
    <w:rsid w:val="00801FFD"/>
    <w:pPr>
      <w:spacing w:afterAutospacing="true" w:after="100" w:beforeAutospacing="true" w:before="100"/>
      <w:jc w:val="both"/>
      <w:textAlignment w:val="center"/>
    </w:pPr>
    <w:rPr>
      <w:rFonts w:cs="Verdana" w:hAnsi="Verdana" w:ascii="Verdana"/>
      <w:color w:val="000000"/>
    </w:rPr>
  </w:style>
  <w:style w:customStyle="true" w:styleId="xl117" w:type="paragraph">
    <w:name w:val="xl117"/>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18" w:type="paragraph">
    <w:name w:val="xl118"/>
    <w:basedOn w:val="Normal"/>
    <w:uiPriority w:val="99"/>
    <w:rsid w:val="00801FFD"/>
    <w:pPr>
      <w:spacing w:afterAutospacing="true" w:after="100" w:beforeAutospacing="true" w:before="100"/>
      <w:jc w:val="center"/>
      <w:textAlignment w:val="center"/>
    </w:pPr>
    <w:rPr>
      <w:rFonts w:cs="Tahoma" w:hAnsi="Tahoma" w:ascii="Tahoma"/>
      <w:sz w:val="18"/>
      <w:szCs w:val="18"/>
    </w:rPr>
  </w:style>
  <w:style w:customStyle="true" w:styleId="xl119" w:type="paragraph">
    <w:name w:val="xl119"/>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20" w:type="paragraph">
    <w:name w:val="xl120"/>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21" w:type="paragraph">
    <w:name w:val="xl121"/>
    <w:basedOn w:val="Normal"/>
    <w:uiPriority w:val="99"/>
    <w:rsid w:val="00801FFD"/>
    <w:pPr>
      <w:spacing w:afterAutospacing="true" w:after="100" w:beforeAutospacing="true" w:before="100"/>
      <w:jc w:val="center"/>
      <w:textAlignment w:val="center"/>
    </w:pPr>
    <w:rPr>
      <w:rFonts w:cs="Tahoma" w:hAnsi="Tahoma" w:ascii="Tahoma"/>
      <w:sz w:val="18"/>
      <w:szCs w:val="18"/>
    </w:rPr>
  </w:style>
  <w:style w:customStyle="true" w:styleId="xl122" w:type="paragraph">
    <w:name w:val="xl122"/>
    <w:basedOn w:val="Normal"/>
    <w:uiPriority w:val="99"/>
    <w:rsid w:val="00801FFD"/>
    <w:pPr>
      <w:spacing w:afterAutospacing="true" w:after="100" w:beforeAutospacing="true" w:before="100"/>
      <w:jc w:val="both"/>
      <w:textAlignment w:val="center"/>
    </w:pPr>
    <w:rPr>
      <w:rFonts w:cs="Tahoma" w:hAnsi="Tahoma" w:ascii="Tahoma"/>
      <w:sz w:val="18"/>
      <w:szCs w:val="18"/>
    </w:rPr>
  </w:style>
  <w:style w:styleId="Referencakomentara" w:type="character">
    <w:name w:val="annotation reference"/>
    <w:basedOn w:val="Zadanifontodlomka"/>
    <w:uiPriority w:val="99"/>
    <w:unhideWhenUsed/>
    <w:rsid w:val="00801FFD"/>
    <w:rPr>
      <w:sz w:val="16"/>
      <w:szCs w:val="16"/>
    </w:rPr>
  </w:style>
  <w:style w:styleId="Tekstkomentara" w:type="paragraph">
    <w:name w:val="annotation text"/>
    <w:basedOn w:val="Normal"/>
    <w:link w:val="TekstkomentaraChar"/>
    <w:uiPriority w:val="99"/>
    <w:unhideWhenUsed/>
    <w:rsid w:val="00801FFD"/>
    <w:pPr>
      <w:suppressAutoHyphens/>
      <w:jc w:val="both"/>
    </w:pPr>
    <w:rPr>
      <w:rFonts w:hAnsi="Tahoma" w:ascii="Tahoma"/>
      <w:kern w:val="1"/>
      <w:sz w:val="20"/>
      <w:szCs w:val="20"/>
    </w:rPr>
  </w:style>
  <w:style w:customStyle="true" w:styleId="TekstkomentaraChar" w:type="character">
    <w:name w:val="Tekst komentara Char"/>
    <w:basedOn w:val="Zadanifontodlomka"/>
    <w:link w:val="Tekstkomentara"/>
    <w:uiPriority w:val="99"/>
    <w:rsid w:val="00801FFD"/>
    <w:rPr>
      <w:rFonts w:hAnsi="Tahoma" w:asci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true" w:styleId="PredmetkomentaraChar" w:type="character">
    <w:name w:val="Predmet komentara Char"/>
    <w:basedOn w:val="TekstkomentaraChar"/>
    <w:link w:val="Predmetkomentara"/>
    <w:uiPriority w:val="99"/>
    <w:rsid w:val="00801FFD"/>
    <w:rPr>
      <w:rFonts w:hAnsi="Tahoma" w:ascii="Tahoma"/>
      <w:b/>
      <w:bCs/>
      <w:kern w:val="1"/>
    </w:rPr>
  </w:style>
  <w:style w:styleId="Tekstbalonia" w:type="paragraph">
    <w:name w:val="Balloon Text"/>
    <w:basedOn w:val="Normal"/>
    <w:link w:val="TekstbaloniaChar"/>
    <w:uiPriority w:val="99"/>
    <w:unhideWhenUsed/>
    <w:rsid w:val="00801FFD"/>
    <w:pPr>
      <w:suppressAutoHyphens/>
      <w:jc w:val="both"/>
    </w:pPr>
    <w:rPr>
      <w:rFonts w:cs="Tahoma" w:hAnsi="Tahoma" w:ascii="Tahoma"/>
      <w:kern w:val="1"/>
      <w:sz w:val="16"/>
      <w:szCs w:val="16"/>
    </w:rPr>
  </w:style>
  <w:style w:customStyle="true" w:styleId="TekstbaloniaChar" w:type="character">
    <w:name w:val="Tekst balončića Char"/>
    <w:basedOn w:val="Zadanifontodlomka"/>
    <w:link w:val="Tekstbalonia"/>
    <w:uiPriority w:val="99"/>
    <w:rsid w:val="00801FFD"/>
    <w:rPr>
      <w:rFonts w:cs="Tahoma" w:hAnsi="Tahoma" w:ascii="Tahoma"/>
      <w:kern w:val="1"/>
      <w:sz w:val="16"/>
      <w:szCs w:val="16"/>
    </w:rPr>
  </w:style>
  <w:style w:customStyle="true" w:styleId="Standard" w:type="paragraph">
    <w:name w:val="Standard"/>
    <w:rsid w:val="00801FFD"/>
    <w:pPr>
      <w:widowControl w:val="false"/>
      <w:suppressAutoHyphens/>
      <w:autoSpaceDN w:val="false"/>
      <w:jc w:val="both"/>
      <w:textAlignment w:val="baseline"/>
    </w:pPr>
    <w:rPr>
      <w:rFonts w:hAnsi="Tahoma" w:ascii="Tahoma"/>
      <w:kern w:val="3"/>
    </w:rPr>
  </w:style>
  <w:style w:styleId="Tekstrezerviranogmjesta" w:type="character">
    <w:name w:val="Placeholder Text"/>
    <w:basedOn w:val="Zadanifontodlomka"/>
    <w:uiPriority w:val="99"/>
    <w:semiHidden/>
    <w:rsid w:val="00A71911"/>
    <w:rPr>
      <w:color w:val="808080"/>
      <w:bdr w:space="0" w:sz="0" w:color="auto" w:val="none"/>
      <w:shd w:fill="auto" w:color="auto" w:val="clear"/>
    </w:rPr>
  </w:style>
  <w:style w:customStyle="true" w:styleId="eSPISCCParagraphDefaultFont" w:type="character">
    <w:name w:val="eSPIS_CC_Paragraph Default Font"/>
    <w:basedOn w:val="Zadanifontodlomka"/>
    <w:rsid w:val="00A719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1911"/>
    <w:rPr>
      <w:bdr w:space="0" w:sz="0" w:color="auto" w:val="none"/>
      <w:shd w:fill="FFFFCC" w:color="auto" w:val="clear"/>
      <w:lang w:val="hr-HR"/>
    </w:rPr>
  </w:style>
  <w:style w:customStyle="true" w:styleId="PozadinaSvijetloCrvena" w:type="character">
    <w:name w:val="Pozadina_SvijetloCrvena"/>
    <w:basedOn w:val="eSPISCCParagraphDefaultFont"/>
    <w:rsid w:val="00A719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1911"/>
    <w:rPr>
      <w:rFonts w:cs="Times New Roman" w:hAnsi="Times New Roman" w:ascii="Times New Roman"/>
      <w:sz w:val="24"/>
      <w:bdr w:space="0" w:sz="0" w:color="auto" w:val="none"/>
      <w:shd w:fill="CCFFCC" w:color="auto" w:val="clear"/>
      <w:lang w:val="hr-HR"/>
    </w:rPr>
  </w:style>
  <w:style w:customStyle="true" w:styleId="Naslov1Char" w:type="character">
    <w:name w:val="Naslov 1 Char"/>
    <w:basedOn w:val="Zadanifontodlomka"/>
    <w:link w:val="Naslov1"/>
    <w:uiPriority w:val="99"/>
    <w:rsid w:val="00750799"/>
    <w:rPr>
      <w:rFonts w:eastAsiaTheme="minorEastAsia"/>
      <w:i/>
      <w:sz w:val="18"/>
      <w:szCs w:val="24"/>
      <w:lang w:val="en-US"/>
    </w:rPr>
  </w:style>
  <w:style w:styleId="Reetkatablice" w:type="table">
    <w:name w:val="Table Grid"/>
    <w:basedOn w:val="Obinatablica"/>
    <w:rsid w:val="0075079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vizija" w:type="paragraph">
    <w:name w:val="Revision"/>
    <w:hidden/>
    <w:uiPriority w:val="99"/>
    <w:rsid w:val="00750799"/>
    <w:pPr>
      <w:autoSpaceDE w:val="false"/>
      <w:autoSpaceDN w:val="false"/>
      <w:adjustRightInd w:val="false"/>
    </w:pPr>
    <w:rPr>
      <w:rFonts w:eastAsiaTheme="minorEastAsia"/>
      <w:sz w:val="24"/>
      <w:szCs w:val="24"/>
    </w:rPr>
  </w:style>
  <w:style w:customStyle="true" w:styleId="DeltaViewTableHeading" w:type="paragraph">
    <w:name w:val="DeltaView Table Heading"/>
    <w:basedOn w:val="Normal"/>
    <w:uiPriority w:val="99"/>
    <w:rsid w:val="00750799"/>
    <w:pPr>
      <w:autoSpaceDE w:val="false"/>
      <w:autoSpaceDN w:val="false"/>
      <w:adjustRightInd w:val="false"/>
      <w:spacing w:after="120"/>
    </w:pPr>
    <w:rPr>
      <w:rFonts w:eastAsiaTheme="minorEastAsia" w:hAnsi="Arial" w:ascii="Arial"/>
      <w:b/>
      <w:lang w:val="en-US"/>
    </w:rPr>
  </w:style>
  <w:style w:customStyle="true" w:styleId="DeltaViewTableBody" w:type="paragraph">
    <w:name w:val="DeltaView Table Body"/>
    <w:basedOn w:val="Normal"/>
    <w:uiPriority w:val="99"/>
    <w:rsid w:val="00750799"/>
    <w:pPr>
      <w:autoSpaceDE w:val="false"/>
      <w:autoSpaceDN w:val="false"/>
      <w:adjustRightInd w:val="false"/>
    </w:pPr>
    <w:rPr>
      <w:rFonts w:eastAsiaTheme="minorEastAsia" w:hAnsi="Arial" w:ascii="Arial"/>
      <w:lang w:val="en-US"/>
    </w:rPr>
  </w:style>
  <w:style w:customStyle="true" w:styleId="DeltaViewAnnounce" w:type="paragraph">
    <w:name w:val="DeltaView Announce"/>
    <w:uiPriority w:val="99"/>
    <w:rsid w:val="00750799"/>
    <w:pPr>
      <w:autoSpaceDE w:val="false"/>
      <w:autoSpaceDN w:val="false"/>
      <w:adjustRightInd w:val="false"/>
      <w:spacing w:afterAutospacing="true" w:after="100" w:beforeAutospacing="true" w:before="100"/>
    </w:pPr>
    <w:rPr>
      <w:rFonts w:eastAsiaTheme="minorEastAsia" w:hAnsi="Arial" w:ascii="Arial"/>
      <w:sz w:val="24"/>
      <w:szCs w:val="24"/>
      <w:lang w:val="en-GB"/>
    </w:rPr>
  </w:style>
  <w:style w:customStyle="true" w:styleId="DeltaViewInsertion" w:type="character">
    <w:name w:val="DeltaView Insertion"/>
    <w:uiPriority w:val="99"/>
    <w:rsid w:val="00750799"/>
    <w:rPr>
      <w:color w:val="0000FF"/>
      <w:u w:val="double"/>
    </w:rPr>
  </w:style>
  <w:style w:customStyle="true" w:styleId="DeltaViewDeletion" w:type="character">
    <w:name w:val="DeltaView Deletion"/>
    <w:uiPriority w:val="99"/>
    <w:rsid w:val="00750799"/>
    <w:rPr>
      <w:strike/>
      <w:color w:val="FF0000"/>
    </w:rPr>
  </w:style>
  <w:style w:customStyle="true" w:styleId="DeltaViewMoveSource" w:type="character">
    <w:name w:val="DeltaView Move Source"/>
    <w:uiPriority w:val="99"/>
    <w:rsid w:val="00750799"/>
    <w:rPr>
      <w:strike/>
      <w:color w:val="00C000"/>
    </w:rPr>
  </w:style>
  <w:style w:customStyle="true" w:styleId="DeltaViewMoveDestination" w:type="character">
    <w:name w:val="DeltaView Move Destination"/>
    <w:uiPriority w:val="99"/>
    <w:rsid w:val="00750799"/>
    <w:rPr>
      <w:color w:val="00C000"/>
      <w:u w:val="double"/>
    </w:rPr>
  </w:style>
  <w:style w:customStyle="true" w:styleId="DeltaViewChangeNumber" w:type="character">
    <w:name w:val="DeltaView Change Number"/>
    <w:uiPriority w:val="99"/>
    <w:rsid w:val="00750799"/>
    <w:rPr>
      <w:color w:val="000000"/>
      <w:vertAlign w:val="superscript"/>
    </w:rPr>
  </w:style>
  <w:style w:customStyle="true"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fill="000080" w:color="auto" w:val="clear"/>
      <w:autoSpaceDE w:val="false"/>
      <w:autoSpaceDN w:val="false"/>
      <w:adjustRightInd w:val="false"/>
    </w:pPr>
    <w:rPr>
      <w:rFonts w:eastAsiaTheme="minorEastAsia" w:hAnsi="Tahoma" w:ascii="Tahoma"/>
      <w:lang w:val="en-US"/>
    </w:rPr>
  </w:style>
  <w:style w:customStyle="true" w:styleId="KartadokumentaChar" w:type="character">
    <w:name w:val="Karta dokumenta Char"/>
    <w:basedOn w:val="Zadanifontodlomka"/>
    <w:link w:val="Kartadokumenta"/>
    <w:uiPriority w:val="99"/>
    <w:rsid w:val="00750799"/>
    <w:rPr>
      <w:rFonts w:eastAsiaTheme="minorEastAsia" w:hAnsi="Tahoma" w:ascii="Tahoma"/>
      <w:sz w:val="24"/>
      <w:szCs w:val="24"/>
      <w:shd w:fill="000080" w:color="auto" w:val="clear"/>
      <w:lang w:val="en-US"/>
    </w:rPr>
  </w:style>
  <w:style w:customStyle="true" w:styleId="DeltaViewFormatChange" w:type="character">
    <w:name w:val="DeltaView Format Change"/>
    <w:uiPriority w:val="99"/>
    <w:rsid w:val="00750799"/>
    <w:rPr>
      <w:color w:val="000000"/>
    </w:rPr>
  </w:style>
  <w:style w:customStyle="true" w:styleId="DeltaViewMovedDeletion" w:type="character">
    <w:name w:val="DeltaView Moved Deletion"/>
    <w:uiPriority w:val="99"/>
    <w:rsid w:val="00750799"/>
    <w:rPr>
      <w:strike/>
      <w:color w:val="C08080"/>
    </w:rPr>
  </w:style>
  <w:style w:customStyle="true" w:styleId="DeltaViewComment" w:type="character">
    <w:name w:val="DeltaView Comment"/>
    <w:basedOn w:val="Zadanifontodlomka"/>
    <w:uiPriority w:val="99"/>
    <w:rsid w:val="00750799"/>
    <w:rPr>
      <w:color w:val="000000"/>
    </w:rPr>
  </w:style>
  <w:style w:customStyle="true" w:styleId="DeltaViewStyleChangeText" w:type="character">
    <w:name w:val="DeltaView Style Change Text"/>
    <w:uiPriority w:val="99"/>
    <w:rsid w:val="00750799"/>
    <w:rPr>
      <w:color w:val="000000"/>
      <w:u w:val="double"/>
    </w:rPr>
  </w:style>
  <w:style w:customStyle="true" w:styleId="DeltaViewStyleChangeLabel" w:type="character">
    <w:name w:val="DeltaView Style Change Label"/>
    <w:uiPriority w:val="99"/>
    <w:rsid w:val="00750799"/>
    <w:rPr>
      <w:color w:val="000000"/>
    </w:rPr>
  </w:style>
  <w:style w:customStyle="true" w:styleId="DeltaViewInsertedComment" w:type="character">
    <w:name w:val="DeltaView Inserted Comment"/>
    <w:basedOn w:val="DeltaViewComment"/>
    <w:uiPriority w:val="99"/>
    <w:rsid w:val="00750799"/>
    <w:rPr>
      <w:color w:val="0000FF"/>
      <w:u w:val="double"/>
    </w:rPr>
  </w:style>
  <w:style w:customStyle="true" w:styleId="DeltaViewDeletedComment" w:type="character">
    <w:name w:val="DeltaView Deleted Comment"/>
    <w:basedOn w:val="DeltaViewComment"/>
    <w:uiPriority w:val="99"/>
    <w:rsid w:val="00750799"/>
    <w:rPr>
      <w:strike/>
      <w:color w:val="FF0000"/>
    </w:rPr>
  </w:style>
  <w:style w:styleId="Bezproreda" w:type="paragraph">
    <w:name w:val="No Spacing"/>
    <w:uiPriority w:val="1"/>
    <w:qFormat/>
    <w:rsid w:val="00C957C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iPriority="99" w:unhideWhenUsed="0"/>
    <w:lsdException w:name="heading 2" w:qFormat="1" w:uiPriority="99"/>
    <w:lsdException w:name="heading 3" w:qFormat="1" w:uiPriority="99"/>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uiPriority="99"/>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qFormat="1" w:semiHidden="0" w:unhideWhenUsed="0"/>
    <w:lsdException w:name="Body Text" w:uiPriority="99"/>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qFormat="1" w:semiHidden="0" w:unhideWhenUsed="0"/>
    <w:lsdException w:name="Emphasis" w:qFormat="1" w:semiHidden="0" w:unhideWhenUsed="0"/>
    <w:lsdException w:name="Document Map"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uiPriority w:val="99"/>
    <w:qFormat/>
    <w:rsid w:val="00750799"/>
    <w:pPr>
      <w:keepNext/>
      <w:autoSpaceDE w:val="0"/>
      <w:autoSpaceDN w:val="0"/>
      <w:adjustRightInd w:val="0"/>
      <w:outlineLvl w:val="0"/>
    </w:pPr>
    <w:rPr>
      <w:rFonts w:eastAsiaTheme="minorEastAsia"/>
      <w:i/>
      <w:sz w:val="18"/>
      <w:lang w:val="en-US"/>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ascii="Tahoma" w:hAns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ascii="Tahoma" w:hAnsi="Tahoma"/>
      <w:b/>
      <w:bCs/>
      <w:kern w:val="1"/>
      <w:sz w:val="20"/>
      <w:szCs w:val="20"/>
      <w:u w:val="singl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D261A"/>
    <w:pPr>
      <w:ind w:left="720"/>
      <w:contextualSpacing/>
    </w:pPr>
  </w:style>
  <w:style w:customStyle="1" w:styleId="Naslov2Char" w:type="character">
    <w:name w:val="Naslov 2 Char"/>
    <w:basedOn w:val="Zadanifontodlomka"/>
    <w:link w:val="Naslov2"/>
    <w:uiPriority w:val="99"/>
    <w:rsid w:val="00801FFD"/>
    <w:rPr>
      <w:rFonts w:ascii="Tahoma" w:hAnsi="Tahoma"/>
      <w:b/>
      <w:bCs/>
      <w:kern w:val="1"/>
    </w:rPr>
  </w:style>
  <w:style w:customStyle="1" w:styleId="Naslov3Char" w:type="character">
    <w:name w:val="Naslov 3 Char"/>
    <w:basedOn w:val="Zadanifontodlomka"/>
    <w:link w:val="Naslov3"/>
    <w:uiPriority w:val="99"/>
    <w:rsid w:val="00801FFD"/>
    <w:rPr>
      <w:rFonts w:ascii="Tahoma" w:hAnsi="Tahoma"/>
      <w:b/>
      <w:bCs/>
      <w:kern w:val="1"/>
      <w:u w:val="single"/>
    </w:rPr>
  </w:style>
  <w:style w:customStyle="1" w:styleId="WW8Num1z0" w:type="character">
    <w:name w:val="WW8Num1z0"/>
    <w:uiPriority w:val="99"/>
    <w:rsid w:val="00801FFD"/>
  </w:style>
  <w:style w:customStyle="1" w:styleId="WW8Num1z1" w:type="character">
    <w:name w:val="WW8Num1z1"/>
    <w:uiPriority w:val="99"/>
    <w:rsid w:val="00801FFD"/>
  </w:style>
  <w:style w:customStyle="1" w:styleId="WW8Num1z2" w:type="character">
    <w:name w:val="WW8Num1z2"/>
    <w:uiPriority w:val="99"/>
    <w:rsid w:val="00801FFD"/>
  </w:style>
  <w:style w:customStyle="1" w:styleId="WW8Num1z3" w:type="character">
    <w:name w:val="WW8Num1z3"/>
    <w:uiPriority w:val="99"/>
    <w:rsid w:val="00801FFD"/>
  </w:style>
  <w:style w:customStyle="1" w:styleId="WW8Num1z4" w:type="character">
    <w:name w:val="WW8Num1z4"/>
    <w:uiPriority w:val="99"/>
    <w:rsid w:val="00801FFD"/>
  </w:style>
  <w:style w:customStyle="1" w:styleId="WW8Num1z5" w:type="character">
    <w:name w:val="WW8Num1z5"/>
    <w:uiPriority w:val="99"/>
    <w:rsid w:val="00801FFD"/>
  </w:style>
  <w:style w:customStyle="1" w:styleId="WW8Num1z6" w:type="character">
    <w:name w:val="WW8Num1z6"/>
    <w:uiPriority w:val="99"/>
    <w:rsid w:val="00801FFD"/>
  </w:style>
  <w:style w:customStyle="1" w:styleId="WW8Num1z7" w:type="character">
    <w:name w:val="WW8Num1z7"/>
    <w:uiPriority w:val="99"/>
    <w:rsid w:val="00801FFD"/>
  </w:style>
  <w:style w:customStyle="1" w:styleId="WW8Num1z8" w:type="character">
    <w:name w:val="WW8Num1z8"/>
    <w:uiPriority w:val="99"/>
    <w:rsid w:val="00801FFD"/>
  </w:style>
  <w:style w:customStyle="1" w:styleId="Absatz-Standardschriftart" w:type="character">
    <w:name w:val="Absatz-Standardschriftart"/>
    <w:uiPriority w:val="99"/>
    <w:rsid w:val="00801FFD"/>
  </w:style>
  <w:style w:customStyle="1" w:styleId="WW-Absatz-Standardschriftart" w:type="character">
    <w:name w:val="WW-Absatz-Standardschriftart"/>
    <w:uiPriority w:val="99"/>
    <w:rsid w:val="00801FFD"/>
  </w:style>
  <w:style w:customStyle="1" w:styleId="WW-Absatz-Standardschriftart1" w:type="character">
    <w:name w:val="WW-Absatz-Standardschriftart1"/>
    <w:uiPriority w:val="99"/>
    <w:rsid w:val="00801FFD"/>
  </w:style>
  <w:style w:customStyle="1" w:styleId="WW-Absatz-Standardschriftart11" w:type="character">
    <w:name w:val="WW-Absatz-Standardschriftart11"/>
    <w:uiPriority w:val="99"/>
    <w:rsid w:val="00801FFD"/>
  </w:style>
  <w:style w:customStyle="1" w:styleId="WW-Absatz-Standardschriftart111" w:type="character">
    <w:name w:val="WW-Absatz-Standardschriftart111"/>
    <w:uiPriority w:val="99"/>
    <w:rsid w:val="00801FFD"/>
  </w:style>
  <w:style w:customStyle="1" w:styleId="WW-Absatz-Standardschriftart1111" w:type="character">
    <w:name w:val="WW-Absatz-Standardschriftart1111"/>
    <w:uiPriority w:val="99"/>
    <w:rsid w:val="00801FFD"/>
  </w:style>
  <w:style w:customStyle="1" w:styleId="WW-Absatz-Standardschriftart11111" w:type="character">
    <w:name w:val="WW-Absatz-Standardschriftart11111"/>
    <w:uiPriority w:val="99"/>
    <w:rsid w:val="00801FFD"/>
  </w:style>
  <w:style w:customStyle="1" w:styleId="WW-Absatz-Standardschriftart111111" w:type="character">
    <w:name w:val="WW-Absatz-Standardschriftart111111"/>
    <w:uiPriority w:val="99"/>
    <w:rsid w:val="00801FFD"/>
  </w:style>
  <w:style w:customStyle="1" w:styleId="WW-Absatz-Standardschriftart1111111" w:type="character">
    <w:name w:val="WW-Absatz-Standardschriftart1111111"/>
    <w:uiPriority w:val="99"/>
    <w:rsid w:val="00801FFD"/>
  </w:style>
  <w:style w:customStyle="1" w:styleId="WW-Absatz-Standardschriftart11111111" w:type="character">
    <w:name w:val="WW-Absatz-Standardschriftart11111111"/>
    <w:uiPriority w:val="99"/>
    <w:rsid w:val="00801FFD"/>
  </w:style>
  <w:style w:customStyle="1" w:styleId="WW-Absatz-Standardschriftart111111111" w:type="character">
    <w:name w:val="WW-Absatz-Standardschriftart111111111"/>
    <w:uiPriority w:val="99"/>
    <w:rsid w:val="00801FFD"/>
  </w:style>
  <w:style w:customStyle="1" w:styleId="WW-Absatz-Standardschriftart1111111111" w:type="character">
    <w:name w:val="WW-Absatz-Standardschriftart1111111111"/>
    <w:uiPriority w:val="99"/>
    <w:rsid w:val="00801FFD"/>
  </w:style>
  <w:style w:customStyle="1" w:styleId="WW-Absatz-Standardschriftart11111111111" w:type="character">
    <w:name w:val="WW-Absatz-Standardschriftart11111111111"/>
    <w:uiPriority w:val="99"/>
    <w:rsid w:val="00801FFD"/>
  </w:style>
  <w:style w:customStyle="1" w:styleId="WW-Absatz-Standardschriftart111111111111" w:type="character">
    <w:name w:val="WW-Absatz-Standardschriftart111111111111"/>
    <w:uiPriority w:val="99"/>
    <w:rsid w:val="00801FFD"/>
  </w:style>
  <w:style w:customStyle="1" w:styleId="WW-Absatz-Standardschriftart1111111111111" w:type="character">
    <w:name w:val="WW-Absatz-Standardschriftart1111111111111"/>
    <w:uiPriority w:val="99"/>
    <w:rsid w:val="00801FFD"/>
  </w:style>
  <w:style w:customStyle="1" w:styleId="WW-Absatz-Standardschriftart11111111111111" w:type="character">
    <w:name w:val="WW-Absatz-Standardschriftart11111111111111"/>
    <w:uiPriority w:val="99"/>
    <w:rsid w:val="00801FFD"/>
  </w:style>
  <w:style w:customStyle="1" w:styleId="WW-Absatz-Standardschriftart111111111111111" w:type="character">
    <w:name w:val="WW-Absatz-Standardschriftart111111111111111"/>
    <w:uiPriority w:val="99"/>
    <w:rsid w:val="00801FFD"/>
  </w:style>
  <w:style w:customStyle="1" w:styleId="WW-Absatz-Standardschriftart1111111111111111" w:type="character">
    <w:name w:val="WW-Absatz-Standardschriftart1111111111111111"/>
    <w:uiPriority w:val="99"/>
    <w:rsid w:val="00801FFD"/>
  </w:style>
  <w:style w:customStyle="1" w:styleId="WW-Absatz-Standardschriftart11111111111111111" w:type="character">
    <w:name w:val="WW-Absatz-Standardschriftart11111111111111111"/>
    <w:uiPriority w:val="99"/>
    <w:rsid w:val="00801FFD"/>
  </w:style>
  <w:style w:customStyle="1" w:styleId="WW-Absatz-Standardschriftart111111111111111111" w:type="character">
    <w:name w:val="WW-Absatz-Standardschriftart111111111111111111"/>
    <w:uiPriority w:val="99"/>
    <w:rsid w:val="00801FFD"/>
  </w:style>
  <w:style w:customStyle="1" w:styleId="NumberingSymbols" w:type="character">
    <w:name w:val="Numbering Symbols"/>
    <w:uiPriority w:val="99"/>
    <w:rsid w:val="00801FFD"/>
  </w:style>
  <w:style w:customStyle="1" w:styleId="Bullets" w:type="character">
    <w:name w:val="Bullets"/>
    <w:uiPriority w:val="99"/>
    <w:rsid w:val="00801FFD"/>
    <w:rPr>
      <w:rFonts w:ascii="OpenSymbol" w:cs="OpenSymbol" w:eastAsia="OpenSymbol" w:hAnsi="OpenSymbol"/>
    </w:rPr>
  </w:style>
  <w:style w:customStyle="1" w:styleId="Heading" w:type="paragraph">
    <w:name w:val="Heading"/>
    <w:basedOn w:val="Normal"/>
    <w:next w:val="Tijeloteksta"/>
    <w:rsid w:val="00801FFD"/>
    <w:pPr>
      <w:keepNext/>
      <w:suppressAutoHyphens/>
      <w:spacing w:after="120" w:before="240"/>
      <w:jc w:val="both"/>
    </w:pPr>
    <w:rPr>
      <w:rFonts w:ascii="Arial" w:cs="Arial" w:hAnsi="Arial"/>
      <w:kern w:val="1"/>
      <w:sz w:val="28"/>
      <w:szCs w:val="28"/>
    </w:rPr>
  </w:style>
  <w:style w:styleId="Tijeloteksta" w:type="paragraph">
    <w:name w:val="Body Text"/>
    <w:basedOn w:val="Normal"/>
    <w:link w:val="TijelotekstaChar"/>
    <w:uiPriority w:val="99"/>
    <w:rsid w:val="00801FFD"/>
    <w:pPr>
      <w:suppressAutoHyphens/>
      <w:spacing w:after="120"/>
      <w:jc w:val="both"/>
    </w:pPr>
    <w:rPr>
      <w:rFonts w:ascii="Tahoma" w:hAnsi="Tahoma"/>
      <w:kern w:val="1"/>
      <w:sz w:val="20"/>
      <w:szCs w:val="20"/>
    </w:rPr>
  </w:style>
  <w:style w:customStyle="1" w:styleId="TijelotekstaChar" w:type="character">
    <w:name w:val="Tijelo teksta Char"/>
    <w:basedOn w:val="Zadanifontodlomka"/>
    <w:link w:val="Tijeloteksta"/>
    <w:uiPriority w:val="99"/>
    <w:rsid w:val="00801FFD"/>
    <w:rPr>
      <w:rFonts w:ascii="Tahoma" w:hAnsi="Tahoma"/>
      <w:kern w:val="1"/>
    </w:rPr>
  </w:style>
  <w:style w:styleId="Popis" w:type="paragraph">
    <w:name w:val="List"/>
    <w:basedOn w:val="Tijeloteksta"/>
    <w:uiPriority w:val="99"/>
    <w:rsid w:val="00801FFD"/>
  </w:style>
  <w:style w:styleId="Opisslike" w:type="paragraph">
    <w:name w:val="caption"/>
    <w:basedOn w:val="Normal"/>
    <w:uiPriority w:val="99"/>
    <w:qFormat/>
    <w:rsid w:val="00801FFD"/>
    <w:pPr>
      <w:suppressLineNumbers/>
      <w:suppressAutoHyphens/>
      <w:spacing w:after="120" w:before="120"/>
      <w:jc w:val="both"/>
    </w:pPr>
    <w:rPr>
      <w:rFonts w:ascii="Tahoma" w:hAnsi="Tahoma"/>
      <w:i/>
      <w:iCs/>
      <w:kern w:val="1"/>
      <w:sz w:val="20"/>
      <w:szCs w:val="20"/>
    </w:rPr>
  </w:style>
  <w:style w:customStyle="1" w:styleId="Index" w:type="paragraph">
    <w:name w:val="Index"/>
    <w:basedOn w:val="Normal"/>
    <w:uiPriority w:val="99"/>
    <w:rsid w:val="00801FFD"/>
    <w:pPr>
      <w:suppressLineNumbers/>
      <w:suppressAutoHyphens/>
      <w:jc w:val="both"/>
    </w:pPr>
    <w:rPr>
      <w:rFonts w:ascii="Tahoma" w:hAns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PodnojeChar" w:type="character">
    <w:name w:val="Podnožje Char"/>
    <w:basedOn w:val="Zadanifontodlomka"/>
    <w:link w:val="Podnoje"/>
    <w:uiPriority w:val="99"/>
    <w:rsid w:val="00801FFD"/>
    <w:rPr>
      <w:rFonts w:ascii="Tahoma" w:hAns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ZaglavljeChar" w:type="character">
    <w:name w:val="Zaglavlje Char"/>
    <w:basedOn w:val="Zadanifontodlomka"/>
    <w:link w:val="Zaglavlje"/>
    <w:uiPriority w:val="99"/>
    <w:rsid w:val="00801FFD"/>
    <w:rPr>
      <w:rFonts w:ascii="Tahoma" w:hAnsi="Tahoma"/>
      <w:kern w:val="1"/>
    </w:rPr>
  </w:style>
  <w:style w:customStyle="1" w:styleId="TableContents" w:type="paragraph">
    <w:name w:val="Table Contents"/>
    <w:basedOn w:val="Normal"/>
    <w:uiPriority w:val="99"/>
    <w:rsid w:val="00801FFD"/>
    <w:pPr>
      <w:suppressLineNumbers/>
      <w:suppressAutoHyphens/>
      <w:jc w:val="both"/>
    </w:pPr>
    <w:rPr>
      <w:rFonts w:ascii="Tahoma" w:hAnsi="Tahoma"/>
      <w:kern w:val="1"/>
      <w:sz w:val="20"/>
      <w:szCs w:val="20"/>
    </w:rPr>
  </w:style>
  <w:style w:customStyle="1"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1" w:styleId="font5" w:type="paragraph">
    <w:name w:val="font5"/>
    <w:basedOn w:val="Normal"/>
    <w:uiPriority w:val="99"/>
    <w:rsid w:val="00801FFD"/>
    <w:pPr>
      <w:spacing w:after="100" w:afterAutospacing="1" w:before="100" w:beforeAutospacing="1"/>
      <w:jc w:val="both"/>
    </w:pPr>
    <w:rPr>
      <w:rFonts w:ascii="Tahoma" w:cs="Tahoma" w:hAnsi="Tahoma"/>
      <w:color w:val="000000"/>
      <w:sz w:val="18"/>
      <w:szCs w:val="18"/>
    </w:rPr>
  </w:style>
  <w:style w:customStyle="1" w:styleId="font6" w:type="paragraph">
    <w:name w:val="font6"/>
    <w:basedOn w:val="Normal"/>
    <w:uiPriority w:val="99"/>
    <w:rsid w:val="00801FFD"/>
    <w:pPr>
      <w:spacing w:after="100" w:afterAutospacing="1" w:before="100" w:beforeAutospacing="1"/>
      <w:jc w:val="both"/>
    </w:pPr>
    <w:rPr>
      <w:rFonts w:ascii="Tahoma" w:cs="Tahoma" w:hAnsi="Tahoma"/>
      <w:b/>
      <w:bCs/>
      <w:color w:val="000000"/>
      <w:sz w:val="18"/>
      <w:szCs w:val="18"/>
    </w:rPr>
  </w:style>
  <w:style w:customStyle="1" w:styleId="xl95" w:type="paragraph">
    <w:name w:val="xl95"/>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6" w:type="paragraph">
    <w:name w:val="xl96"/>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7" w:type="paragraph">
    <w:name w:val="xl97"/>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8" w:type="paragraph">
    <w:name w:val="xl98"/>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9" w:type="paragraph">
    <w:name w:val="xl99"/>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100" w:type="paragraph">
    <w:name w:val="xl100"/>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1" w:type="paragraph">
    <w:name w:val="xl101"/>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2" w:type="paragraph">
    <w:name w:val="xl10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3" w:type="paragraph">
    <w:name w:val="xl103"/>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4" w:type="paragraph">
    <w:name w:val="xl104"/>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5" w:type="paragraph">
    <w:name w:val="xl105"/>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6" w:type="paragraph">
    <w:name w:val="xl106"/>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7" w:type="paragraph">
    <w:name w:val="xl107"/>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8" w:type="paragraph">
    <w:name w:val="xl108"/>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9" w:type="paragraph">
    <w:name w:val="xl109"/>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10" w:type="paragraph">
    <w:name w:val="xl110"/>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1" w:type="paragraph">
    <w:name w:val="xl111"/>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2" w:type="paragraph">
    <w:name w:val="xl11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3" w:type="paragraph">
    <w:name w:val="xl113"/>
    <w:basedOn w:val="Normal"/>
    <w:uiPriority w:val="99"/>
    <w:rsid w:val="00801FFD"/>
    <w:pPr>
      <w:spacing w:after="100" w:afterAutospacing="1" w:before="100" w:beforeAutospacing="1"/>
      <w:jc w:val="center"/>
      <w:textAlignment w:val="center"/>
    </w:pPr>
    <w:rPr>
      <w:rFonts w:ascii="Arial" w:cs="Arial" w:hAnsi="Arial"/>
    </w:rPr>
  </w:style>
  <w:style w:customStyle="1" w:styleId="xl114" w:type="paragraph">
    <w:name w:val="xl114"/>
    <w:basedOn w:val="Normal"/>
    <w:uiPriority w:val="99"/>
    <w:rsid w:val="00801FFD"/>
    <w:pPr>
      <w:spacing w:after="100" w:afterAutospacing="1" w:before="100" w:beforeAutospacing="1"/>
      <w:jc w:val="both"/>
      <w:textAlignment w:val="center"/>
    </w:pPr>
    <w:rPr>
      <w:rFonts w:ascii="Arial" w:cs="Arial" w:hAnsi="Arial"/>
    </w:rPr>
  </w:style>
  <w:style w:customStyle="1" w:styleId="xl115" w:type="paragraph">
    <w:name w:val="xl115"/>
    <w:basedOn w:val="Normal"/>
    <w:uiPriority w:val="99"/>
    <w:rsid w:val="00801FFD"/>
    <w:pPr>
      <w:spacing w:after="100" w:afterAutospacing="1" w:before="100" w:beforeAutospacing="1"/>
      <w:jc w:val="both"/>
      <w:textAlignment w:val="center"/>
    </w:pPr>
    <w:rPr>
      <w:rFonts w:ascii="Arial" w:cs="Arial" w:hAnsi="Arial"/>
      <w:color w:val="000000"/>
    </w:rPr>
  </w:style>
  <w:style w:customStyle="1" w:styleId="xl116" w:type="paragraph">
    <w:name w:val="xl116"/>
    <w:basedOn w:val="Normal"/>
    <w:uiPriority w:val="99"/>
    <w:rsid w:val="00801FFD"/>
    <w:pPr>
      <w:spacing w:after="100" w:afterAutospacing="1" w:before="100" w:beforeAutospacing="1"/>
      <w:jc w:val="both"/>
      <w:textAlignment w:val="center"/>
    </w:pPr>
    <w:rPr>
      <w:rFonts w:ascii="Verdana" w:cs="Verdana" w:hAnsi="Verdana"/>
      <w:color w:val="000000"/>
    </w:rPr>
  </w:style>
  <w:style w:customStyle="1" w:styleId="xl117" w:type="paragraph">
    <w:name w:val="xl117"/>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18" w:type="paragraph">
    <w:name w:val="xl118"/>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19" w:type="paragraph">
    <w:name w:val="xl119"/>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0" w:type="paragraph">
    <w:name w:val="xl120"/>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1" w:type="paragraph">
    <w:name w:val="xl121"/>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22" w:type="paragraph">
    <w:name w:val="xl122"/>
    <w:basedOn w:val="Normal"/>
    <w:uiPriority w:val="99"/>
    <w:rsid w:val="00801FFD"/>
    <w:pPr>
      <w:spacing w:after="100" w:afterAutospacing="1" w:before="100" w:beforeAutospacing="1"/>
      <w:jc w:val="both"/>
      <w:textAlignment w:val="center"/>
    </w:pPr>
    <w:rPr>
      <w:rFonts w:ascii="Tahoma" w:cs="Tahoma" w:hAnsi="Tahoma"/>
      <w:sz w:val="18"/>
      <w:szCs w:val="18"/>
    </w:rPr>
  </w:style>
  <w:style w:styleId="Referencakomentara" w:type="character">
    <w:name w:val="annotation reference"/>
    <w:basedOn w:val="Zadanifontodlomka"/>
    <w:uiPriority w:val="99"/>
    <w:unhideWhenUsed/>
    <w:rsid w:val="00801FFD"/>
    <w:rPr>
      <w:sz w:val="16"/>
      <w:szCs w:val="16"/>
    </w:rPr>
  </w:style>
  <w:style w:styleId="Tekstkomentara" w:type="paragraph">
    <w:name w:val="annotation text"/>
    <w:basedOn w:val="Normal"/>
    <w:link w:val="TekstkomentaraChar"/>
    <w:uiPriority w:val="99"/>
    <w:unhideWhenUsed/>
    <w:rsid w:val="00801FFD"/>
    <w:pPr>
      <w:suppressAutoHyphens/>
      <w:jc w:val="both"/>
    </w:pPr>
    <w:rPr>
      <w:rFonts w:ascii="Tahoma" w:hAnsi="Tahoma"/>
      <w:kern w:val="1"/>
      <w:sz w:val="20"/>
      <w:szCs w:val="20"/>
    </w:rPr>
  </w:style>
  <w:style w:customStyle="1" w:styleId="TekstkomentaraChar" w:type="character">
    <w:name w:val="Tekst komentara Char"/>
    <w:basedOn w:val="Zadanifontodlomka"/>
    <w:link w:val="Tekstkomentara"/>
    <w:uiPriority w:val="99"/>
    <w:rsid w:val="00801FFD"/>
    <w:rPr>
      <w:rFonts w:ascii="Tahoma" w:hAns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1" w:styleId="PredmetkomentaraChar" w:type="character">
    <w:name w:val="Predmet komentara Char"/>
    <w:basedOn w:val="TekstkomentaraChar"/>
    <w:link w:val="Predmetkomentara"/>
    <w:uiPriority w:val="99"/>
    <w:rsid w:val="00801FFD"/>
    <w:rPr>
      <w:rFonts w:ascii="Tahoma" w:hAnsi="Tahoma"/>
      <w:b/>
      <w:bCs/>
      <w:kern w:val="1"/>
    </w:rPr>
  </w:style>
  <w:style w:styleId="Tekstbalonia" w:type="paragraph">
    <w:name w:val="Balloon Text"/>
    <w:basedOn w:val="Normal"/>
    <w:link w:val="TekstbaloniaChar"/>
    <w:uiPriority w:val="99"/>
    <w:unhideWhenUsed/>
    <w:rsid w:val="00801FFD"/>
    <w:pPr>
      <w:suppressAutoHyphens/>
      <w:jc w:val="both"/>
    </w:pPr>
    <w:rPr>
      <w:rFonts w:ascii="Tahoma" w:cs="Tahoma" w:hAnsi="Tahoma"/>
      <w:kern w:val="1"/>
      <w:sz w:val="16"/>
      <w:szCs w:val="16"/>
    </w:rPr>
  </w:style>
  <w:style w:customStyle="1" w:styleId="TekstbaloniaChar" w:type="character">
    <w:name w:val="Tekst balončića Char"/>
    <w:basedOn w:val="Zadanifontodlomka"/>
    <w:link w:val="Tekstbalonia"/>
    <w:uiPriority w:val="99"/>
    <w:rsid w:val="00801FFD"/>
    <w:rPr>
      <w:rFonts w:ascii="Tahoma" w:cs="Tahoma" w:hAnsi="Tahoma"/>
      <w:kern w:val="1"/>
      <w:sz w:val="16"/>
      <w:szCs w:val="16"/>
    </w:rPr>
  </w:style>
  <w:style w:customStyle="1" w:styleId="Standard" w:type="paragraph">
    <w:name w:val="Standard"/>
    <w:rsid w:val="00801FFD"/>
    <w:pPr>
      <w:widowControl w:val="0"/>
      <w:suppressAutoHyphens/>
      <w:autoSpaceDN w:val="0"/>
      <w:jc w:val="both"/>
      <w:textAlignment w:val="baseline"/>
    </w:pPr>
    <w:rPr>
      <w:rFonts w:ascii="Tahoma" w:hAnsi="Tahoma"/>
      <w:kern w:val="3"/>
    </w:rPr>
  </w:style>
  <w:style w:styleId="Tekstrezerviranogmjesta" w:type="character">
    <w:name w:val="Placeholder Text"/>
    <w:basedOn w:val="Zadanifontodlomka"/>
    <w:uiPriority w:val="99"/>
    <w:semiHidden/>
    <w:rsid w:val="00A71911"/>
    <w:rPr>
      <w:color w:val="808080"/>
      <w:bdr w:color="auto" w:space="0" w:sz="0" w:val="none"/>
      <w:shd w:color="auto" w:fill="auto" w:val="clear"/>
    </w:rPr>
  </w:style>
  <w:style w:customStyle="1" w:styleId="eSPISCCParagraphDefaultFont" w:type="character">
    <w:name w:val="eSPIS_CC_Paragraph Default Font"/>
    <w:basedOn w:val="Zadanifontodlomka"/>
    <w:rsid w:val="00A719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1911"/>
    <w:rPr>
      <w:bdr w:color="auto" w:space="0" w:sz="0" w:val="none"/>
      <w:shd w:color="auto" w:fill="FFFFCC" w:val="clear"/>
      <w:lang w:val="hr-HR"/>
    </w:rPr>
  </w:style>
  <w:style w:customStyle="1" w:styleId="PozadinaSvijetloCrvena" w:type="character">
    <w:name w:val="Pozadina_SvijetloCrvena"/>
    <w:basedOn w:val="eSPISCCParagraphDefaultFont"/>
    <w:rsid w:val="00A719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1911"/>
    <w:rPr>
      <w:rFonts w:ascii="Times New Roman" w:cs="Times New Roman" w:hAnsi="Times New Roman"/>
      <w:sz w:val="24"/>
      <w:bdr w:color="auto" w:space="0" w:sz="0" w:val="none"/>
      <w:shd w:color="auto" w:fill="CCFFCC" w:val="clear"/>
      <w:lang w:val="hr-HR"/>
    </w:rPr>
  </w:style>
  <w:style w:customStyle="1" w:styleId="Naslov1Char" w:type="character">
    <w:name w:val="Naslov 1 Char"/>
    <w:basedOn w:val="Zadanifontodlomka"/>
    <w:link w:val="Naslov1"/>
    <w:uiPriority w:val="99"/>
    <w:rsid w:val="00750799"/>
    <w:rPr>
      <w:rFonts w:eastAsiaTheme="minorEastAsia"/>
      <w:i/>
      <w:sz w:val="18"/>
      <w:szCs w:val="24"/>
      <w:lang w:val="en-US"/>
    </w:rPr>
  </w:style>
  <w:style w:styleId="Reetkatablice" w:type="table">
    <w:name w:val="Table Grid"/>
    <w:basedOn w:val="Obinatablica"/>
    <w:rsid w:val="0075079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vizija" w:type="paragraph">
    <w:name w:val="Revision"/>
    <w:hidden/>
    <w:uiPriority w:val="99"/>
    <w:rsid w:val="00750799"/>
    <w:pPr>
      <w:autoSpaceDE w:val="0"/>
      <w:autoSpaceDN w:val="0"/>
      <w:adjustRightInd w:val="0"/>
    </w:pPr>
    <w:rPr>
      <w:rFonts w:eastAsiaTheme="minorEastAsia"/>
      <w:sz w:val="24"/>
      <w:szCs w:val="24"/>
    </w:rPr>
  </w:style>
  <w:style w:customStyle="1" w:styleId="DeltaViewTableHeading" w:type="paragraph">
    <w:name w:val="DeltaView Table Heading"/>
    <w:basedOn w:val="Normal"/>
    <w:uiPriority w:val="99"/>
    <w:rsid w:val="00750799"/>
    <w:pPr>
      <w:autoSpaceDE w:val="0"/>
      <w:autoSpaceDN w:val="0"/>
      <w:adjustRightInd w:val="0"/>
      <w:spacing w:after="120"/>
    </w:pPr>
    <w:rPr>
      <w:rFonts w:ascii="Arial" w:eastAsiaTheme="minorEastAsia" w:hAnsi="Arial"/>
      <w:b/>
      <w:lang w:val="en-US"/>
    </w:rPr>
  </w:style>
  <w:style w:customStyle="1" w:styleId="DeltaViewTableBody" w:type="paragraph">
    <w:name w:val="DeltaView Table Body"/>
    <w:basedOn w:val="Normal"/>
    <w:uiPriority w:val="99"/>
    <w:rsid w:val="00750799"/>
    <w:pPr>
      <w:autoSpaceDE w:val="0"/>
      <w:autoSpaceDN w:val="0"/>
      <w:adjustRightInd w:val="0"/>
    </w:pPr>
    <w:rPr>
      <w:rFonts w:ascii="Arial" w:eastAsiaTheme="minorEastAsia" w:hAnsi="Arial"/>
      <w:lang w:val="en-US"/>
    </w:rPr>
  </w:style>
  <w:style w:customStyle="1" w:styleId="DeltaViewAnnounce" w:type="paragraph">
    <w:name w:val="DeltaView Announce"/>
    <w:uiPriority w:val="99"/>
    <w:rsid w:val="00750799"/>
    <w:pPr>
      <w:autoSpaceDE w:val="0"/>
      <w:autoSpaceDN w:val="0"/>
      <w:adjustRightInd w:val="0"/>
      <w:spacing w:after="100" w:afterAutospacing="1" w:before="100" w:beforeAutospacing="1"/>
    </w:pPr>
    <w:rPr>
      <w:rFonts w:ascii="Arial" w:eastAsiaTheme="minorEastAsia" w:hAnsi="Arial"/>
      <w:sz w:val="24"/>
      <w:szCs w:val="24"/>
      <w:lang w:val="en-GB"/>
    </w:rPr>
  </w:style>
  <w:style w:customStyle="1" w:styleId="DeltaViewInsertion" w:type="character">
    <w:name w:val="DeltaView Insertion"/>
    <w:uiPriority w:val="99"/>
    <w:rsid w:val="00750799"/>
    <w:rPr>
      <w:color w:val="0000FF"/>
      <w:u w:val="double"/>
    </w:rPr>
  </w:style>
  <w:style w:customStyle="1" w:styleId="DeltaViewDeletion" w:type="character">
    <w:name w:val="DeltaView Deletion"/>
    <w:uiPriority w:val="99"/>
    <w:rsid w:val="00750799"/>
    <w:rPr>
      <w:strike/>
      <w:color w:val="FF0000"/>
    </w:rPr>
  </w:style>
  <w:style w:customStyle="1" w:styleId="DeltaViewMoveSource" w:type="character">
    <w:name w:val="DeltaView Move Source"/>
    <w:uiPriority w:val="99"/>
    <w:rsid w:val="00750799"/>
    <w:rPr>
      <w:strike/>
      <w:color w:val="00C000"/>
    </w:rPr>
  </w:style>
  <w:style w:customStyle="1" w:styleId="DeltaViewMoveDestination" w:type="character">
    <w:name w:val="DeltaView Move Destination"/>
    <w:uiPriority w:val="99"/>
    <w:rsid w:val="00750799"/>
    <w:rPr>
      <w:color w:val="00C000"/>
      <w:u w:val="double"/>
    </w:rPr>
  </w:style>
  <w:style w:customStyle="1" w:styleId="DeltaViewChangeNumber" w:type="character">
    <w:name w:val="DeltaView Change Number"/>
    <w:uiPriority w:val="99"/>
    <w:rsid w:val="00750799"/>
    <w:rPr>
      <w:color w:val="000000"/>
      <w:vertAlign w:val="superscript"/>
    </w:rPr>
  </w:style>
  <w:style w:customStyle="1"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color="auto" w:fill="000080" w:val="clear"/>
      <w:autoSpaceDE w:val="0"/>
      <w:autoSpaceDN w:val="0"/>
      <w:adjustRightInd w:val="0"/>
    </w:pPr>
    <w:rPr>
      <w:rFonts w:ascii="Tahoma" w:eastAsiaTheme="minorEastAsia" w:hAnsi="Tahoma"/>
      <w:lang w:val="en-US"/>
    </w:rPr>
  </w:style>
  <w:style w:customStyle="1" w:styleId="KartadokumentaChar" w:type="character">
    <w:name w:val="Karta dokumenta Char"/>
    <w:basedOn w:val="Zadanifontodlomka"/>
    <w:link w:val="Kartadokumenta"/>
    <w:uiPriority w:val="99"/>
    <w:rsid w:val="00750799"/>
    <w:rPr>
      <w:rFonts w:ascii="Tahoma" w:eastAsiaTheme="minorEastAsia" w:hAnsi="Tahoma"/>
      <w:sz w:val="24"/>
      <w:szCs w:val="24"/>
      <w:shd w:color="auto" w:fill="000080" w:val="clear"/>
      <w:lang w:val="en-US"/>
    </w:rPr>
  </w:style>
  <w:style w:customStyle="1" w:styleId="DeltaViewFormatChange" w:type="character">
    <w:name w:val="DeltaView Format Change"/>
    <w:uiPriority w:val="99"/>
    <w:rsid w:val="00750799"/>
    <w:rPr>
      <w:color w:val="000000"/>
    </w:rPr>
  </w:style>
  <w:style w:customStyle="1" w:styleId="DeltaViewMovedDeletion" w:type="character">
    <w:name w:val="DeltaView Moved Deletion"/>
    <w:uiPriority w:val="99"/>
    <w:rsid w:val="00750799"/>
    <w:rPr>
      <w:strike/>
      <w:color w:val="C08080"/>
    </w:rPr>
  </w:style>
  <w:style w:customStyle="1" w:styleId="DeltaViewComment" w:type="character">
    <w:name w:val="DeltaView Comment"/>
    <w:basedOn w:val="Zadanifontodlomka"/>
    <w:uiPriority w:val="99"/>
    <w:rsid w:val="00750799"/>
    <w:rPr>
      <w:color w:val="000000"/>
    </w:rPr>
  </w:style>
  <w:style w:customStyle="1" w:styleId="DeltaViewStyleChangeText" w:type="character">
    <w:name w:val="DeltaView Style Change Text"/>
    <w:uiPriority w:val="99"/>
    <w:rsid w:val="00750799"/>
    <w:rPr>
      <w:color w:val="000000"/>
      <w:u w:val="double"/>
    </w:rPr>
  </w:style>
  <w:style w:customStyle="1" w:styleId="DeltaViewStyleChangeLabel" w:type="character">
    <w:name w:val="DeltaView Style Change Label"/>
    <w:uiPriority w:val="99"/>
    <w:rsid w:val="00750799"/>
    <w:rPr>
      <w:color w:val="000000"/>
    </w:rPr>
  </w:style>
  <w:style w:customStyle="1" w:styleId="DeltaViewInsertedComment" w:type="character">
    <w:name w:val="DeltaView Inserted Comment"/>
    <w:basedOn w:val="DeltaViewComment"/>
    <w:uiPriority w:val="99"/>
    <w:rsid w:val="00750799"/>
    <w:rPr>
      <w:color w:val="0000FF"/>
      <w:u w:val="double"/>
    </w:rPr>
  </w:style>
  <w:style w:customStyle="1" w:styleId="DeltaViewDeletedComment" w:type="character">
    <w:name w:val="DeltaView Deleted Comment"/>
    <w:basedOn w:val="DeltaViewComment"/>
    <w:uiPriority w:val="99"/>
    <w:rsid w:val="00750799"/>
    <w:rPr>
      <w:strike/>
      <w:color w:val="FF0000"/>
    </w:rPr>
  </w:style>
  <w:style w:styleId="Bezproreda" w:type="paragraph">
    <w:name w:val="No Spacing"/>
    <w:uiPriority w:val="1"/>
    <w:qFormat/>
    <w:rsid w:val="00C957C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7750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3400109">
          <w:marLeft w:val="0"/>
          <w:marRight w:val="0"/>
          <w:marTop w:val="40"/>
          <w:marBottom w:val="0"/>
          <w:divBdr>
            <w:top w:space="0" w:sz="0" w:color="auto" w:val="none"/>
            <w:left w:space="0" w:sz="0" w:color="auto" w:val="none"/>
            <w:bottom w:space="0" w:sz="0" w:color="auto" w:val="none"/>
            <w:right w:space="0" w:sz="0" w:color="auto" w:val="none"/>
          </w:divBdr>
          <w:divsChild>
            <w:div w:id="1345323213">
              <w:marLeft w:val="0"/>
              <w:marRight w:val="0"/>
              <w:marTop w:val="0"/>
              <w:marBottom w:val="0"/>
              <w:divBdr>
                <w:top w:space="0" w:sz="0" w:color="auto" w:val="none"/>
                <w:left w:space="0" w:sz="0" w:color="auto" w:val="none"/>
                <w:bottom w:space="0" w:sz="0" w:color="auto" w:val="none"/>
                <w:right w:space="0" w:sz="0" w:color="auto" w:val="none"/>
              </w:divBdr>
              <w:divsChild>
                <w:div w:id="1577400853">
                  <w:marLeft w:val="2500"/>
                  <w:marRight w:val="0"/>
                  <w:marTop w:val="0"/>
                  <w:marBottom w:val="200"/>
                  <w:divBdr>
                    <w:top w:space="0" w:sz="0" w:color="auto" w:val="none"/>
                    <w:left w:space="0" w:sz="0" w:color="auto" w:val="none"/>
                    <w:bottom w:space="0" w:sz="0" w:color="auto" w:val="none"/>
                    <w:right w:space="0" w:sz="0" w:color="auto" w:val="none"/>
                  </w:divBdr>
                  <w:divsChild>
                    <w:div w:id="993532539">
                      <w:marLeft w:val="0"/>
                      <w:marRight w:val="0"/>
                      <w:marTop w:val="0"/>
                      <w:marBottom w:val="0"/>
                      <w:divBdr>
                        <w:top w:space="0" w:sz="0" w:color="auto" w:val="none"/>
                        <w:left w:space="0" w:sz="0" w:color="auto" w:val="none"/>
                        <w:bottom w:space="0" w:sz="0" w:color="auto" w:val="none"/>
                        <w:right w:space="0" w:sz="0" w:color="auto" w:val="none"/>
                      </w:divBdr>
                      <w:divsChild>
                        <w:div w:id="1549534870">
                          <w:marLeft w:val="0"/>
                          <w:marRight w:val="0"/>
                          <w:marTop w:val="0"/>
                          <w:marBottom w:val="0"/>
                          <w:divBdr>
                            <w:top w:space="0" w:sz="0" w:color="auto" w:val="none"/>
                            <w:left w:space="0" w:sz="0" w:color="auto" w:val="none"/>
                            <w:bottom w:space="0" w:sz="0" w:color="auto" w:val="none"/>
                            <w:right w:space="0" w:sz="0" w:color="auto" w:val="none"/>
                          </w:divBdr>
                          <w:divsChild>
                            <w:div w:id="563688380">
                              <w:marLeft w:val="0"/>
                              <w:marRight w:val="0"/>
                              <w:marTop w:val="0"/>
                              <w:marBottom w:val="0"/>
                              <w:divBdr>
                                <w:top w:space="0" w:sz="0" w:color="auto" w:val="none"/>
                                <w:left w:space="0" w:sz="0" w:color="auto" w:val="none"/>
                                <w:bottom w:space="0" w:sz="0" w:color="auto" w:val="none"/>
                                <w:right w:space="0" w:sz="0" w:color="auto" w:val="none"/>
                              </w:divBdr>
                              <w:divsChild>
                                <w:div w:id="1072586673">
                                  <w:marLeft w:val="0"/>
                                  <w:marRight w:val="0"/>
                                  <w:marTop w:val="0"/>
                                  <w:marBottom w:val="0"/>
                                  <w:divBdr>
                                    <w:top w:space="0" w:sz="0" w:color="auto" w:val="none"/>
                                    <w:left w:space="0" w:sz="0" w:color="auto" w:val="none"/>
                                    <w:bottom w:space="0" w:sz="0" w:color="auto" w:val="none"/>
                                    <w:right w:space="0" w:sz="0" w:color="auto" w:val="none"/>
                                  </w:divBdr>
                                  <w:divsChild>
                                    <w:div w:id="147327395">
                                      <w:marLeft w:val="0"/>
                                      <w:marRight w:val="0"/>
                                      <w:marTop w:val="0"/>
                                      <w:marBottom w:val="0"/>
                                      <w:divBdr>
                                        <w:top w:space="0" w:sz="0" w:color="auto" w:val="none"/>
                                        <w:left w:space="0" w:sz="0" w:color="auto" w:val="none"/>
                                        <w:bottom w:space="0" w:sz="0" w:color="auto" w:val="none"/>
                                        <w:right w:space="0" w:sz="0" w:color="auto" w:val="none"/>
                                      </w:divBdr>
                                      <w:divsChild>
                                        <w:div w:id="2100563529">
                                          <w:marLeft w:val="0"/>
                                          <w:marRight w:val="0"/>
                                          <w:marTop w:val="0"/>
                                          <w:marBottom w:val="0"/>
                                          <w:divBdr>
                                            <w:top w:space="0" w:sz="0" w:color="auto" w:val="none"/>
                                            <w:left w:space="0" w:sz="0" w:color="auto" w:val="none"/>
                                            <w:bottom w:space="0" w:sz="0" w:color="auto" w:val="none"/>
                                            <w:right w:space="0" w:sz="0" w:color="auto" w:val="none"/>
                                          </w:divBdr>
                                          <w:divsChild>
                                            <w:div w:id="11004939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3261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3444</izvorni_sadrzaj>
    <derivirana_varijabla naziv="DomainObject.Predmet.Broj_1">3444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St-3444/2016</izvorni_sadrzaj>
    <derivirana_varijabla naziv="DomainObject.Predmet.OznakaBroj_1">St-3444/2016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ACM Grupa d.o.o.</izvorni_sadrzaj>
    <derivirana_varijabla naziv="DomainObject.Predmet.ProtustrankaFormated_1">  ACM Grupa d.o.o.</derivirana_varijabla>
  </DomainObject.Predmet.ProtustrankaFormated>
  <DomainObject.Predmet.ProtustrankaFormatedOIB>
    <izvorni_sadrzaj>  ACM Grupa d.o.o., OIB 69927357245</izvorni_sadrzaj>
    <derivirana_varijabla naziv="DomainObject.Predmet.ProtustrankaFormatedOIB_1">  ACM Grupa d.o.o., OIB 69927357245</derivirana_varijabla>
  </DomainObject.Predmet.ProtustrankaFormatedOIB>
  <DomainObject.Predmet.ProtustrankaFormatedWithAdress>
    <izvorni_sadrzaj> ACM Grupa d.o.o., Martićeva 14, 10000 Zagreb</izvorni_sadrzaj>
    <derivirana_varijabla naziv="DomainObject.Predmet.ProtustrankaFormatedWithAdress_1"> ACM Grupa d.o.o., Martićeva 14, 10000 Zagreb</derivirana_varijabla>
  </DomainObject.Predmet.ProtustrankaFormatedWithAdress>
  <DomainObject.Predmet.ProtustrankaFormatedWithAdressOIB>
    <izvorni_sadrzaj> ACM Grupa d.o.o., OIB 69927357245, Martićeva 14, 10000 Zagreb</izvorni_sadrzaj>
    <derivirana_varijabla naziv="DomainObject.Predmet.ProtustrankaFormatedWithAdressOIB_1"> ACM Grupa d.o.o., OIB 69927357245, Martićeva 14, 10000 Zagreb</derivirana_varijabla>
  </DomainObject.Predmet.ProtustrankaFormatedWithAdressOIB>
  <DomainObject.Predmet.ProtustrankaWithAdress>
    <izvorni_sadrzaj>ACM Grupa d.o.o. Martićeva 14, 10000 Zagreb</izvorni_sadrzaj>
    <derivirana_varijabla naziv="DomainObject.Predmet.ProtustrankaWithAdress_1">ACM Grupa d.o.o. Martićeva 14, 10000 Zagreb</derivirana_varijabla>
  </DomainObject.Predmet.ProtustrankaWithAdress>
  <DomainObject.Predmet.ProtustrankaWithAdressOIB>
    <izvorni_sadrzaj>ACM Grupa d.o.o., OIB 69927357245, Martićeva 14, 10000 Zagreb</izvorni_sadrzaj>
    <derivirana_varijabla naziv="DomainObject.Predmet.ProtustrankaWithAdressOIB_1">ACM Grupa d.o.o., OIB 69927357245, Martićeva 14, 10000 Zagreb</derivirana_varijabla>
  </DomainObject.Predmet.ProtustrankaWithAdressOIB>
  <DomainObject.Predmet.ProtustrankaNazivFormated>
    <izvorni_sadrzaj>ACM Grupa d.o.o.</izvorni_sadrzaj>
    <derivirana_varijabla naziv="DomainObject.Predmet.ProtustrankaNazivFormated_1">ACM Grupa d.o.o.</derivirana_varijabla>
  </DomainObject.Predmet.ProtustrankaNazivFormated>
  <DomainObject.Predmet.ProtustrankaNazivFormatedOIB>
    <izvorni_sadrzaj>ACM Grupa d.o.o., OIB 69927357245</izvorni_sadrzaj>
    <derivirana_varijabla naziv="DomainObject.Predmet.ProtustrankaNazivFormatedOIB_1">ACM Grupa d.o.o., OIB 69927357245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ACM Grupa d.o.o.</izvorni_sadrzaj>
    <derivirana_varijabla naziv="DomainObject.Predmet.StrankaFormated_1">  ACM Grupa d.o.o.</derivirana_varijabla>
  </DomainObject.Predmet.StrankaFormated>
  <DomainObject.Predmet.StrankaFormatedOIB>
    <izvorni_sadrzaj>  ACM Grupa d.o.o., OIB 69927357245</izvorni_sadrzaj>
    <derivirana_varijabla naziv="DomainObject.Predmet.StrankaFormatedOIB_1">  ACM Grupa d.o.o., OIB 69927357245</derivirana_varijabla>
  </DomainObject.Predmet.StrankaFormatedOIB>
  <DomainObject.Predmet.StrankaFormatedWithAdress>
    <izvorni_sadrzaj> ACM Grupa d.o.o., Martićeva 14, 10000 Zagreb</izvorni_sadrzaj>
    <derivirana_varijabla naziv="DomainObject.Predmet.StrankaFormatedWithAdress_1"> ACM Grupa d.o.o., Martićeva 14, 10000 Zagreb</derivirana_varijabla>
  </DomainObject.Predmet.StrankaFormatedWithAdress>
  <DomainObject.Predmet.StrankaFormatedWithAdressOIB>
    <izvorni_sadrzaj> ACM Grupa d.o.o., OIB 69927357245, Martićeva 14, 10000 Zagreb</izvorni_sadrzaj>
    <derivirana_varijabla naziv="DomainObject.Predmet.StrankaFormatedWithAdressOIB_1"> ACM Grupa d.o.o., OIB 69927357245, Martićeva 14, 10000 Zagreb</derivirana_varijabla>
  </DomainObject.Predmet.StrankaFormatedWithAdressOIB>
  <DomainObject.Predmet.StrankaWithAdress>
    <izvorni_sadrzaj>ACM Grupa d.o.o. Martićeva 14,10000 Zagreb</izvorni_sadrzaj>
    <derivirana_varijabla naziv="DomainObject.Predmet.StrankaWithAdress_1">ACM Grupa d.o.o. Martićeva 14,10000 Zagreb</derivirana_varijabla>
  </DomainObject.Predmet.StrankaWithAdress>
  <DomainObject.Predmet.StrankaWithAdressOIB>
    <izvorni_sadrzaj>ACM Grupa d.o.o., OIB 69927357245, Martićeva 14,10000 Zagreb</izvorni_sadrzaj>
    <derivirana_varijabla naziv="DomainObject.Predmet.StrankaWithAdressOIB_1">ACM Grupa d.o.o., OIB 69927357245, Martićeva 14,10000 Zagreb</derivirana_varijabla>
  </DomainObject.Predmet.StrankaWithAdressOIB>
  <DomainObject.Predmet.StrankaNazivFormated>
    <izvorni_sadrzaj>ACM Grupa d.o.o.</izvorni_sadrzaj>
    <derivirana_varijabla naziv="DomainObject.Predmet.StrankaNazivFormated_1">ACM Grupa d.o.o.</derivirana_varijabla>
  </DomainObject.Predmet.StrankaNazivFormated>
  <DomainObject.Predmet.StrankaNazivFormatedOIB>
    <izvorni_sadrzaj>ACM Grupa d.o.o., OIB 69927357245</izvorni_sadrzaj>
    <derivirana_varijabla naziv="DomainObject.Predmet.StrankaNazivFormatedOIB_1">ACM Grupa d.o.o., OIB 69927357245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ACM Grupa d.o.o.</item>
    </izvorni_sadrzaj>
    <derivirana_varijabla naziv="DomainObject.Predmet.StrankaListFormated_1">
      <item>ACM Grupa d.o.o.</item>
    </derivirana_varijabla>
  </DomainObject.Predmet.StrankaListFormated>
  <DomainObject.Predmet.StrankaListFormatedOIB>
    <izvorni_sadrzaj>
      <item>ACM Grupa d.o.o., OIB 69927357245</item>
    </izvorni_sadrzaj>
    <derivirana_varijabla naziv="DomainObject.Predmet.StrankaListFormatedOIB_1">
      <item>ACM Grupa d.o.o., OIB 69927357245</item>
    </derivirana_varijabla>
  </DomainObject.Predmet.StrankaListFormatedOIB>
  <DomainObject.Predmet.StrankaListFormatedWithAdress>
    <izvorni_sadrzaj>
      <item>ACM Grupa d.o.o., Martićeva 14, 10000 Zagreb</item>
    </izvorni_sadrzaj>
    <derivirana_varijabla naziv="DomainObject.Predmet.StrankaListFormatedWithAdress_1">
      <item>ACM Grupa d.o.o., Martićeva 14, 10000 Zagreb</item>
    </derivirana_varijabla>
  </DomainObject.Predmet.StrankaListFormatedWithAdress>
  <DomainObject.Predmet.StrankaListFormatedWithAdressOIB>
    <izvorni_sadrzaj>
      <item>ACM Grupa d.o.o., OIB 69927357245, Martićeva 14, 10000 Zagreb</item>
    </izvorni_sadrzaj>
    <derivirana_varijabla naziv="DomainObject.Predmet.StrankaListFormatedWithAdressOIB_1">
      <item>ACM Grupa d.o.o., OIB 69927357245, Martićeva 14, 10000 Zagreb</item>
    </derivirana_varijabla>
  </DomainObject.Predmet.StrankaListFormatedWithAdressOIB>
  <DomainObject.Predmet.StrankaListNazivFormated>
    <izvorni_sadrzaj>
      <item>ACM Grupa d.o.o.</item>
    </izvorni_sadrzaj>
    <derivirana_varijabla naziv="DomainObject.Predmet.StrankaListNazivFormated_1">
      <item>ACM Grupa d.o.o.</item>
    </derivirana_varijabla>
  </DomainObject.Predmet.StrankaListNazivFormated>
  <DomainObject.Predmet.StrankaListNazivFormatedOIB>
    <izvorni_sadrzaj>
      <item>ACM Grupa d.o.o., OIB 69927357245</item>
    </izvorni_sadrzaj>
    <derivirana_varijabla naziv="DomainObject.Predmet.StrankaListNazivFormatedOIB_1">
      <item>ACM Grupa d.o.o., OIB 69927357245</item>
    </derivirana_varijabla>
  </DomainObject.Predmet.StrankaListNazivFormatedOIB>
  <DomainObject.Predmet.ProtuStrankaListFormated>
    <izvorni_sadrzaj>
      <item>ACM Grupa d.o.o.</item>
    </izvorni_sadrzaj>
    <derivirana_varijabla naziv="DomainObject.Predmet.ProtuStrankaListFormated_1">
      <item>ACM Grupa d.o.o.</item>
    </derivirana_varijabla>
  </DomainObject.Predmet.ProtuStrankaListFormated>
  <DomainObject.Predmet.ProtuStrankaListFormatedOIB>
    <izvorni_sadrzaj>
      <item>ACM Grupa d.o.o., OIB 69927357245</item>
    </izvorni_sadrzaj>
    <derivirana_varijabla naziv="DomainObject.Predmet.ProtuStrankaListFormatedOIB_1">
      <item>ACM Grupa d.o.o., OIB 69927357245</item>
    </derivirana_varijabla>
  </DomainObject.Predmet.ProtuStrankaListFormatedOIB>
  <DomainObject.Predmet.ProtuStrankaListFormatedWithAdress>
    <izvorni_sadrzaj>
      <item>ACM Grupa d.o.o., Martićeva 14, 10000 Zagreb</item>
    </izvorni_sadrzaj>
    <derivirana_varijabla naziv="DomainObject.Predmet.ProtuStrankaListFormatedWithAdress_1">
      <item>ACM Grupa d.o.o., Martićeva 14, 10000 Zagreb</item>
    </derivirana_varijabla>
  </DomainObject.Predmet.ProtuStrankaListFormatedWithAdress>
  <DomainObject.Predmet.ProtuStrankaListFormatedWithAdressOIB>
    <izvorni_sadrzaj>
      <item>ACM Grupa d.o.o., OIB 69927357245, Martićeva 14, 10000 Zagreb</item>
    </izvorni_sadrzaj>
    <derivirana_varijabla naziv="DomainObject.Predmet.ProtuStrankaListFormatedWithAdressOIB_1">
      <item>ACM Grupa d.o.o., OIB 69927357245, Martićeva 14, 10000 Zagreb</item>
    </derivirana_varijabla>
  </DomainObject.Predmet.ProtuStrankaListFormatedWithAdressOIB>
  <DomainObject.Predmet.ProtuStrankaListNazivFormated>
    <izvorni_sadrzaj>
      <item>ACM Grupa d.o.o.</item>
    </izvorni_sadrzaj>
    <derivirana_varijabla naziv="DomainObject.Predmet.ProtuStrankaListNazivFormated_1">
      <item>ACM Grupa d.o.o.</item>
    </derivirana_varijabla>
  </DomainObject.Predmet.ProtuStrankaListNazivFormated>
  <DomainObject.Predmet.ProtuStrankaListNazivFormatedOIB>
    <izvorni_sadrzaj>
      <item>ACM Grupa d.o.o., OIB 69927357245</item>
    </izvorni_sadrzaj>
    <derivirana_varijabla naziv="DomainObject.Predmet.ProtuStrankaListNazivFormatedOIB_1">
      <item>ACM Grupa d.o.o., OIB 69927357245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2018.</izvorni_sadrzaj>
    <derivirana_varijabla naziv="DomainObject.Datum_1">2. listopada 2018.</derivirana_varijabla>
  </DomainObject.Datum>
  <DomainObject.PoslovniBrojDokumenta>
    <izvorni_sadrzaj/>
    <derivirana_varijabla naziv="DomainObject.PoslovniBrojDokumenta_1"/>
  </DomainObject.PoslovniBrojDokumenta>
  <DomainObject.Predmet.StrankaIDrugi>
    <izvorni_sadrzaj>ACM Grupa d.o.o.</izvorni_sadrzaj>
    <derivirana_varijabla naziv="DomainObject.Predmet.StrankaIDrugi_1">ACM Grupa d.o.o.</derivirana_varijabla>
  </DomainObject.Predmet.StrankaIDrugi>
  <DomainObject.Predmet.ProtustrankaIDrugi>
    <izvorni_sadrzaj>ACM Grupa d.o.o.</izvorni_sadrzaj>
    <derivirana_varijabla naziv="DomainObject.Predmet.ProtustrankaIDrugi_1">ACM Grupa d.o.o.</derivirana_varijabla>
  </DomainObject.Predmet.ProtustrankaIDrugi>
  <DomainObject.Predmet.StrankaIDrugiAdressOIB>
    <izvorni_sadrzaj>ACM Grupa d.o.o., OIB 69927357245, Martićeva 14, 10000 Zagreb</izvorni_sadrzaj>
    <derivirana_varijabla naziv="DomainObject.Predmet.StrankaIDrugiAdressOIB_1">ACM Grupa d.o.o., OIB 69927357245, Martićeva 14, 10000 Zagreb</derivirana_varijabla>
  </DomainObject.Predmet.StrankaIDrugiAdressOIB>
  <DomainObject.Predmet.ProtustrankaIDrugiAdressOIB>
    <izvorni_sadrzaj>ACM Grupa d.o.o., OIB 69927357245, Martićeva 14, 10000 Zagreb</izvorni_sadrzaj>
    <derivirana_varijabla naziv="DomainObject.Predmet.ProtustrankaIDrugiAdressOIB_1">ACM Grupa d.o.o., OIB 69927357245, Martićeva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ACM Grupa d.o.o.</item>
      <item>ACM Grupa d.o.o.</item>
    </izvorni_sadrzaj>
    <derivirana_varijabla naziv="DomainObject.Predmet.SudioniciListNaziv_1">
      <item>ACM Grupa d.o.o.</item>
      <item>ACM Grupa d.o.o.</item>
    </derivirana_varijabla>
  </DomainObject.Predmet.SudioniciListNaziv>
  <DomainObject.Predmet.SudioniciListAdressOIB>
    <izvorni_sadrzaj>
      <item>ACM Grupa d.o.o., OIB 69927357245, Martićeva 14,10000 Zagreb</item>
      <item>ACM Grupa d.o.o., OIB 69927357245, Martićeva 14,10000 Zagreb</item>
    </izvorni_sadrzaj>
    <derivirana_varijabla naziv="DomainObject.Predmet.SudioniciListAdressOIB_1">
      <item>ACM Grupa d.o.o., OIB 69927357245, Martićeva 14,10000 Zagreb</item>
      <item>ACM Grupa d.o.o., OIB 69927357245, Martićeva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69927357245</item>
      <item>, OIB 69927357245</item>
    </izvorni_sadrzaj>
    <derivirana_varijabla naziv="DomainObject.Predmet.SudioniciListNazivOIB_1">
      <item>, OIB 69927357245</item>
      <item>, OIB 69927357245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042D2E-7539-4F74-81E3-4BC12144D3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2786</properties:Words>
  <properties:Characters>17214</properties:Characters>
  <properties:Lines>538</properties:Lines>
  <properties:Paragraphs>237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19925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2018-10-02T09:41:00Z</dcterms:created>
  <dc:creator>gzubak</dc:creator>
  <cp:lastModifiedBy>Valentina Gabud</cp:lastModifiedBy>
  <cp:lastPrinted>2018-10-02T09:41:00Z</cp:lastPrinted>
  <dcterms:modified xmlns:xsi="http://www.w3.org/2001/XMLSchema-instance" xsi:type="dcterms:W3CDTF">2018-10-02T09:59:00Z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odobravanju sklapanja predstečajne nagodbe (5. zapisnik  ICMS.docx)</vt:lpwstr>
  </prop:property>
  <prop:property name="CC_coloring" pid="4" fmtid="{D5CDD505-2E9C-101B-9397-08002B2CF9AE}">
    <vt:bool>false</vt:bool>
  </prop:property>
  <prop:property name="BrojStranica" pid="5" fmtid="{D5CDD505-2E9C-101B-9397-08002B2CF9AE}">
    <vt:i4>8</vt:i4>
  </prop:property>
</prop:Properties>
</file>