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519f" w14:paraId="502519f" w:rsidRDefault="003B276F" w:rsidP="003B276F" w:rsidR="003B276F">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Pr>
          <w:rFonts w:cs="Times New Roman" w:eastAsia="Calibri" w:hAnsi="Calibri" w:ascii="Calibri"/>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REPUBLIKA HRVATSKA</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Trgovački sud u Zagrebu</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Zagreb, Amruševa 2/II</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p>
    <w:p w:rsidRDefault="00C9297B"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t xml:space="preserve">                 96  St-4298/2016</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p>
    <w:p w:rsidRDefault="003B276F" w:rsidP="003D2B18" w:rsidR="00C9297B">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3B276F" w:rsidP="003B276F" w:rsidR="003B276F">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C9297B" w:rsidP="00C9297B" w:rsidR="00C9297B">
      <w:pPr>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T</w:t>
      </w:r>
      <w:r w:rsidR="00C9297B">
        <w:rPr>
          <w:rFonts w:cs="Times New Roman" w:eastAsia="Times New Roman" w:hAnsi="Times New Roman" w:ascii="Times New Roman"/>
          <w:sz w:val="24"/>
          <w:szCs w:val="24"/>
          <w:lang w:eastAsia="hr-HR"/>
        </w:rPr>
        <w:t>rgovački sud u Zagrebu, po višoj sudskoj savjetnici</w:t>
      </w:r>
      <w:r>
        <w:rPr>
          <w:rFonts w:cs="Times New Roman" w:eastAsia="Times New Roman" w:hAnsi="Times New Roman" w:ascii="Times New Roman"/>
          <w:sz w:val="24"/>
          <w:szCs w:val="24"/>
          <w:lang w:eastAsia="hr-HR"/>
        </w:rPr>
        <w:t xml:space="preserve"> toga suda </w:t>
      </w:r>
      <w:r w:rsidR="00C9297B">
        <w:rPr>
          <w:rFonts w:cs="Times New Roman" w:eastAsia="Times New Roman" w:hAnsi="Times New Roman" w:ascii="Times New Roman"/>
          <w:sz w:val="24"/>
          <w:szCs w:val="24"/>
          <w:lang w:eastAsia="hr-HR"/>
        </w:rPr>
        <w:t>Teuti</w:t>
      </w:r>
      <w:r>
        <w:rPr>
          <w:rFonts w:cs="Times New Roman" w:eastAsia="Times New Roman" w:hAnsi="Times New Roman" w:ascii="Times New Roman"/>
          <w:sz w:val="24"/>
          <w:szCs w:val="24"/>
          <w:lang w:eastAsia="hr-HR"/>
        </w:rPr>
        <w:t xml:space="preserve"> Klinžić</w:t>
      </w:r>
      <w:r w:rsidR="00C9297B">
        <w:rPr>
          <w:rFonts w:cs="Times New Roman" w:eastAsia="Times New Roman" w:hAnsi="Times New Roman" w:ascii="Times New Roman"/>
          <w:sz w:val="24"/>
          <w:szCs w:val="24"/>
          <w:lang w:eastAsia="hr-HR"/>
        </w:rPr>
        <w:t xml:space="preserve"> Zajec</w:t>
      </w: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val="en-GB"/>
        </w:rPr>
        <w:t xml:space="preserve">u stečajnom predmetu povodom zahtjeva </w:t>
      </w:r>
      <w:r>
        <w:rPr>
          <w:rFonts w:cs="Times New Roman" w:eastAsia="Times New Roman" w:hAnsi="Times New Roman" w:ascii="Times New Roman"/>
          <w:sz w:val="24"/>
          <w:szCs w:val="24"/>
          <w:lang w:eastAsia="hr-HR"/>
        </w:rPr>
        <w:t xml:space="preserve">FINANCIJSKE AGENCIJE, za provedbu skraćenog stečajnog postupka nad dužnikom </w:t>
      </w:r>
      <w:r w:rsidR="00C9297B">
        <w:rPr>
          <w:rFonts w:cs="Times New Roman" w:eastAsia="Times New Roman" w:hAnsi="Times New Roman" w:ascii="Times New Roman"/>
          <w:sz w:val="24"/>
          <w:szCs w:val="24"/>
          <w:lang w:eastAsia="hr-HR"/>
        </w:rPr>
        <w:t>TABERNA d.o.o.</w:t>
      </w: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u likvidaciji</w:t>
      </w:r>
      <w:r>
        <w:rPr>
          <w:rFonts w:cs="Times New Roman" w:eastAsia="Times New Roman" w:hAnsi="Times New Roman" w:ascii="Times New Roman"/>
          <w:sz w:val="24"/>
          <w:szCs w:val="24"/>
          <w:lang w:eastAsia="hr-HR"/>
        </w:rPr>
        <w:t xml:space="preserve">, Zagreb, </w:t>
      </w:r>
      <w:r w:rsidR="00C9297B">
        <w:rPr>
          <w:rFonts w:cs="Times New Roman" w:eastAsia="Times New Roman" w:hAnsi="Times New Roman" w:ascii="Times New Roman"/>
          <w:sz w:val="24"/>
          <w:szCs w:val="24"/>
          <w:lang w:eastAsia="hr-HR"/>
        </w:rPr>
        <w:t xml:space="preserve">Vukomerečka cesta 55, </w:t>
      </w:r>
      <w:r>
        <w:rPr>
          <w:rFonts w:cs="Times New Roman" w:eastAsia="Times New Roman" w:hAnsi="Times New Roman" w:ascii="Times New Roman"/>
          <w:sz w:val="24"/>
          <w:szCs w:val="24"/>
          <w:lang w:eastAsia="hr-HR"/>
        </w:rPr>
        <w:t xml:space="preserve">OIB: </w:t>
      </w:r>
      <w:r w:rsidR="00C9297B" w:rsidRPr="00C9297B">
        <w:rPr>
          <w:rFonts w:cs="Times New Roman" w:eastAsia="Times New Roman" w:hAnsi="Times New Roman" w:ascii="Times New Roman"/>
          <w:sz w:val="24"/>
          <w:szCs w:val="24"/>
          <w:lang w:eastAsia="hr-HR"/>
        </w:rPr>
        <w:t>38425259589</w:t>
      </w:r>
      <w:r>
        <w:rPr>
          <w:rFonts w:cs="Times New Roman" w:eastAsia="Times New Roman" w:hAnsi="Times New Roman" w:ascii="Times New Roman"/>
          <w:sz w:val="24"/>
          <w:szCs w:val="24"/>
          <w:lang w:eastAsia="hr-HR"/>
        </w:rPr>
        <w:t>, d</w:t>
      </w:r>
      <w:r w:rsidR="00C9297B">
        <w:rPr>
          <w:rFonts w:cs="Times New Roman" w:eastAsia="Times New Roman" w:hAnsi="Times New Roman" w:ascii="Times New Roman"/>
          <w:sz w:val="24"/>
          <w:szCs w:val="24"/>
          <w:lang w:eastAsia="hr-HR"/>
        </w:rPr>
        <w:t>ana 15</w:t>
      </w: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rujn</w:t>
      </w:r>
      <w:r>
        <w:rPr>
          <w:rFonts w:cs="Times New Roman" w:eastAsia="Times New Roman" w:hAnsi="Times New Roman" w:ascii="Times New Roman"/>
          <w:sz w:val="24"/>
          <w:szCs w:val="24"/>
          <w:lang w:eastAsia="hr-HR"/>
        </w:rPr>
        <w:t>a 2016.,</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j e </w:t>
      </w:r>
    </w:p>
    <w:p w:rsidRDefault="003B276F" w:rsidP="00C9297B" w:rsidR="003B276F">
      <w:pPr>
        <w:overflowPunct w:val="false"/>
        <w:autoSpaceDE w:val="false"/>
        <w:autoSpaceDN w:val="false"/>
        <w:adjustRightInd w:val="false"/>
        <w:spacing w:lineRule="auto" w:line="240" w:after="0"/>
        <w:rPr>
          <w:rFonts w:cs="Times New Roman" w:eastAsia="Times New Roman" w:hAnsi="Times New Roman" w:ascii="Times New Roman"/>
          <w:b/>
          <w:sz w:val="24"/>
          <w:szCs w:val="24"/>
          <w:lang w:eastAsia="hr-HR"/>
        </w:rPr>
      </w:pPr>
    </w:p>
    <w:p w:rsidRDefault="003B276F" w:rsidP="003B276F" w:rsidR="003B276F">
      <w:pPr>
        <w:spacing w:lineRule="auto" w:line="240" w:after="0"/>
        <w:ind w:firstLine="708"/>
        <w:jc w:val="both"/>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Odbacuje se prijedlog za otvaranje skraćenog stečajnog postupka nad dužnikom</w:t>
      </w: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 xml:space="preserve">TABERNA d.o.o. u likvidaciji, Zagreb, Vukomerečka cesta 55, OIB: </w:t>
      </w:r>
      <w:r w:rsidR="00C9297B" w:rsidRPr="00C9297B">
        <w:rPr>
          <w:rFonts w:cs="Times New Roman" w:eastAsia="Times New Roman" w:hAnsi="Times New Roman" w:ascii="Times New Roman"/>
          <w:sz w:val="24"/>
          <w:szCs w:val="24"/>
          <w:lang w:eastAsia="hr-HR"/>
        </w:rPr>
        <w:t>38425259589</w:t>
      </w:r>
      <w:r>
        <w:rPr>
          <w:rFonts w:cs="Times New Roman" w:eastAsia="Times New Roman" w:hAnsi="Times New Roman" w:ascii="Times New Roman"/>
          <w:color w:val="000000"/>
          <w:sz w:val="24"/>
          <w:szCs w:val="24"/>
          <w:lang w:eastAsia="hr-HR" w:val="pt-BR"/>
        </w:rPr>
        <w:t>.</w:t>
      </w:r>
    </w:p>
    <w:p w:rsidRDefault="003B276F" w:rsidP="00C9297B" w:rsidR="003B276F">
      <w:pPr>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3B276F" w:rsidP="00C9297B" w:rsidR="003B276F">
      <w:pPr>
        <w:spacing w:lineRule="auto" w:line="240" w:after="0"/>
        <w:ind w:firstLine="708"/>
        <w:jc w:val="both"/>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Dana </w:t>
      </w:r>
      <w:r w:rsidR="00830C57">
        <w:rPr>
          <w:rFonts w:cs="Times New Roman" w:eastAsia="Times New Roman" w:hAnsi="Times New Roman" w:ascii="Times New Roman"/>
          <w:color w:val="000000"/>
          <w:sz w:val="24"/>
          <w:szCs w:val="24"/>
          <w:lang w:eastAsia="hr-HR"/>
        </w:rPr>
        <w:t>13</w:t>
      </w:r>
      <w:r>
        <w:rPr>
          <w:rFonts w:cs="Times New Roman" w:eastAsia="Times New Roman" w:hAnsi="Times New Roman" w:ascii="Times New Roman"/>
          <w:color w:val="000000"/>
          <w:sz w:val="24"/>
          <w:szCs w:val="24"/>
          <w:lang w:eastAsia="hr-HR"/>
        </w:rPr>
        <w:t xml:space="preserve">. </w:t>
      </w:r>
      <w:r w:rsidR="00830C57">
        <w:rPr>
          <w:rFonts w:cs="Times New Roman" w:eastAsia="Times New Roman" w:hAnsi="Times New Roman" w:ascii="Times New Roman"/>
          <w:color w:val="000000"/>
          <w:sz w:val="24"/>
          <w:szCs w:val="24"/>
          <w:lang w:eastAsia="hr-HR"/>
        </w:rPr>
        <w:t>svibnja 2016.</w:t>
      </w:r>
      <w:r>
        <w:rPr>
          <w:rFonts w:cs="Times New Roman" w:eastAsia="Times New Roman" w:hAnsi="Times New Roman" w:ascii="Times New Roman"/>
          <w:color w:val="000000"/>
          <w:sz w:val="24"/>
          <w:szCs w:val="24"/>
          <w:lang w:eastAsia="hr-HR"/>
        </w:rPr>
        <w:t xml:space="preserve"> Financijska agencija (dalje: FINA) podnijela je ovom sudu zahtjev za provedbu skraćenog stečajnog postupka nad </w:t>
      </w:r>
      <w:r w:rsidR="00830C57">
        <w:rPr>
          <w:rFonts w:cs="Times New Roman" w:eastAsia="Times New Roman" w:hAnsi="Times New Roman" w:ascii="Times New Roman"/>
          <w:color w:val="000000"/>
          <w:sz w:val="24"/>
          <w:szCs w:val="24"/>
          <w:lang w:eastAsia="hr-HR"/>
        </w:rPr>
        <w:t xml:space="preserve">dužnikom </w:t>
      </w:r>
      <w:r w:rsidR="00830C57">
        <w:rPr>
          <w:rFonts w:cs="Times New Roman" w:eastAsia="Times New Roman" w:hAnsi="Times New Roman" w:ascii="Times New Roman"/>
          <w:sz w:val="24"/>
          <w:szCs w:val="24"/>
          <w:lang w:eastAsia="hr-HR"/>
        </w:rPr>
        <w:t xml:space="preserve">TABERNA d.o.o. u likvidaciji, Zagreb, Vukomerečka cesta 55, OIB: </w:t>
      </w:r>
      <w:r w:rsidR="00830C57" w:rsidRPr="00C9297B">
        <w:rPr>
          <w:rFonts w:cs="Times New Roman" w:eastAsia="Times New Roman" w:hAnsi="Times New Roman" w:ascii="Times New Roman"/>
          <w:sz w:val="24"/>
          <w:szCs w:val="24"/>
          <w:lang w:eastAsia="hr-HR"/>
        </w:rPr>
        <w:t>38425259589</w:t>
      </w:r>
      <w:r>
        <w:rPr>
          <w:rFonts w:cs="Times New Roman" w:eastAsia="Times New Roman" w:hAnsi="Times New Roman" w:ascii="Times New Roman"/>
          <w:color w:val="000000"/>
          <w:sz w:val="24"/>
          <w:szCs w:val="24"/>
          <w:lang w:eastAsia="hr-HR"/>
        </w:rPr>
        <w:t xml:space="preserve">, a temeljem čl. 429. </w:t>
      </w:r>
      <w:r w:rsidR="008E74E1">
        <w:rPr>
          <w:rFonts w:cs="Times New Roman" w:eastAsia="Times New Roman" w:hAnsi="Times New Roman" w:ascii="Times New Roman"/>
          <w:color w:val="000000"/>
          <w:sz w:val="24"/>
          <w:szCs w:val="24"/>
          <w:lang w:eastAsia="hr-HR"/>
        </w:rPr>
        <w:t>st.1.</w:t>
      </w:r>
      <w:r>
        <w:rPr>
          <w:rFonts w:cs="Times New Roman" w:eastAsia="Times New Roman" w:hAnsi="Times New Roman" w:ascii="Times New Roman"/>
          <w:color w:val="000000"/>
          <w:sz w:val="24"/>
          <w:szCs w:val="24"/>
          <w:lang w:eastAsia="hr-HR"/>
        </w:rPr>
        <w:t xml:space="preserve"> Stečajnog zakona ("Narodne novine" broj 71/15; dalje: SZ).</w:t>
      </w:r>
    </w:p>
    <w:p w:rsidRDefault="008E74E1" w:rsidP="008E74E1" w:rsidR="008E74E1">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Pr>
          <w:rFonts w:cs="Times New Roman" w:eastAsia="Times New Roman" w:hAnsi="Times New Roman" w:ascii="Times New Roman"/>
          <w:color w:val="000000"/>
          <w:sz w:val="24"/>
          <w:szCs w:val="24"/>
          <w:lang w:eastAsia="hr-HR"/>
        </w:rPr>
        <w:t>eno kako dužnik na dan 9</w:t>
      </w:r>
      <w:r w:rsidRPr="007A4877">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svibnja 2016</w:t>
      </w:r>
      <w:r w:rsidRPr="007A4877">
        <w:rPr>
          <w:rFonts w:cs="Times New Roman" w:eastAsia="Times New Roman" w:hAnsi="Times New Roman" w:ascii="Times New Roman"/>
          <w:color w:val="000000"/>
          <w:sz w:val="24"/>
          <w:szCs w:val="24"/>
          <w:lang w:eastAsia="hr-HR"/>
        </w:rPr>
        <w:t>.,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Pr>
          <w:rFonts w:cs="Times New Roman" w:eastAsia="Times New Roman" w:hAnsi="Times New Roman" w:ascii="Times New Roman"/>
          <w:color w:val="000000"/>
          <w:sz w:val="24"/>
          <w:szCs w:val="24"/>
          <w:lang w:eastAsia="hr-HR"/>
        </w:rPr>
        <w:t>120</w:t>
      </w:r>
      <w:r w:rsidRPr="007A4877">
        <w:rPr>
          <w:rFonts w:cs="Times New Roman" w:eastAsia="Times New Roman" w:hAnsi="Times New Roman" w:ascii="Times New Roman"/>
          <w:color w:val="000000"/>
          <w:sz w:val="24"/>
          <w:szCs w:val="24"/>
          <w:lang w:eastAsia="hr-HR"/>
        </w:rPr>
        <w:t xml:space="preserve"> dana</w:t>
      </w:r>
      <w:r>
        <w:rPr>
          <w:rFonts w:cs="Times New Roman" w:eastAsia="Times New Roman" w:hAnsi="Times New Roman" w:ascii="Times New Roman"/>
          <w:color w:val="000000"/>
          <w:sz w:val="24"/>
          <w:szCs w:val="24"/>
          <w:lang w:eastAsia="hr-HR"/>
        </w:rPr>
        <w:t xml:space="preserve"> u ukupnom iznosu od 121.125,26 kn</w:t>
      </w:r>
      <w:r w:rsidRPr="007A4877">
        <w:rPr>
          <w:rFonts w:cs="Times New Roman" w:eastAsia="Times New Roman" w:hAnsi="Times New Roman" w:ascii="Times New Roman"/>
          <w:color w:val="000000"/>
          <w:sz w:val="24"/>
          <w:szCs w:val="24"/>
          <w:lang w:eastAsia="hr-HR"/>
        </w:rPr>
        <w:t>, kao i da dužnik nema zaposlenih.</w:t>
      </w:r>
    </w:p>
    <w:p w:rsidRDefault="00830C57" w:rsidP="00830C57" w:rsidR="00830C5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E74E1" w:rsidP="008E74E1" w:rsidR="008E74E1">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3B276F" w:rsidP="003B276F" w:rsidR="003B276F">
      <w:pPr>
        <w:tabs>
          <w:tab w:pos="720" w:val="left"/>
        </w:tabs>
        <w:spacing w:lineRule="auto" w:line="240" w:after="0"/>
        <w:jc w:val="both"/>
        <w:rPr>
          <w:rFonts w:cs="Times New Roman" w:eastAsia="Times New Roman" w:hAnsi="Times New Roman" w:ascii="Times New Roman"/>
          <w:color w:val="000000"/>
          <w:sz w:val="24"/>
          <w:szCs w:val="24"/>
          <w:lang w:eastAsia="hr-HR"/>
        </w:rPr>
      </w:pPr>
    </w:p>
    <w:p w:rsidRDefault="003B276F" w:rsidP="003D2B18"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Zagreb, </w:t>
      </w:r>
      <w:r w:rsidR="00C9297B">
        <w:rPr>
          <w:rFonts w:cs="Times New Roman" w:eastAsia="Times New Roman" w:hAnsi="Times New Roman" w:ascii="Times New Roman"/>
          <w:sz w:val="24"/>
          <w:szCs w:val="24"/>
          <w:lang w:eastAsia="hr-HR"/>
        </w:rPr>
        <w:t>15</w:t>
      </w:r>
      <w:r w:rsidRPr="003B276F">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rujn</w:t>
      </w:r>
      <w:r w:rsidRPr="003B276F">
        <w:rPr>
          <w:rFonts w:cs="Times New Roman" w:eastAsia="Times New Roman" w:hAnsi="Times New Roman" w:ascii="Times New Roman"/>
          <w:sz w:val="24"/>
          <w:szCs w:val="24"/>
          <w:lang w:eastAsia="hr-HR"/>
        </w:rPr>
        <w:t>a 2016</w:t>
      </w:r>
      <w:r>
        <w:rPr>
          <w:rFonts w:cs="Times New Roman" w:eastAsia="Times New Roman" w:hAnsi="Times New Roman" w:ascii="Times New Roman"/>
          <w:sz w:val="24"/>
          <w:szCs w:val="24"/>
          <w:lang w:eastAsia="hr-HR"/>
        </w:rPr>
        <w:t>.</w:t>
      </w:r>
    </w:p>
    <w:p w:rsidRDefault="00793664" w:rsidP="00793664" w:rsidR="003B276F">
      <w:pPr>
        <w:overflowPunct w:val="false"/>
        <w:autoSpaceDE w:val="false"/>
        <w:autoSpaceDN w:val="false"/>
        <w:adjustRightInd w:val="false"/>
        <w:spacing w:lineRule="auto" w:line="240" w:after="0"/>
        <w:ind w:left="6372"/>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Viša sudska savjetnica</w:t>
      </w:r>
      <w:r w:rsidR="003B276F">
        <w:rPr>
          <w:rFonts w:cs="Times New Roman" w:eastAsia="Times New Roman" w:hAnsi="Times New Roman" w:ascii="Times New Roman"/>
          <w:sz w:val="24"/>
          <w:szCs w:val="24"/>
          <w:lang w:eastAsia="hr-HR"/>
        </w:rPr>
        <w:t>:</w:t>
      </w:r>
    </w:p>
    <w:p w:rsidRDefault="003B276F" w:rsidP="003B276F"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 xml:space="preserve">                              Teuta </w:t>
      </w:r>
      <w:r>
        <w:rPr>
          <w:rFonts w:cs="Times New Roman" w:eastAsia="Times New Roman" w:hAnsi="Times New Roman" w:ascii="Times New Roman"/>
          <w:sz w:val="24"/>
          <w:szCs w:val="24"/>
          <w:lang w:eastAsia="hr-HR"/>
        </w:rPr>
        <w:t>Klinžić</w:t>
      </w:r>
      <w:r w:rsidR="00C9297B">
        <w:rPr>
          <w:rFonts w:cs="Times New Roman" w:eastAsia="Times New Roman" w:hAnsi="Times New Roman" w:ascii="Times New Roman"/>
          <w:sz w:val="24"/>
          <w:szCs w:val="24"/>
          <w:lang w:eastAsia="hr-HR"/>
        </w:rPr>
        <w:t xml:space="preserve"> Zajec, v.r.</w:t>
      </w:r>
    </w:p>
    <w:p w:rsidRDefault="00C9297B" w:rsidP="003B276F" w:rsidR="00C9297B">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p>
    <w:p w:rsidRDefault="00793664" w:rsidP="00793664" w:rsidR="00C9297B">
      <w:pPr>
        <w:overflowPunct w:val="false"/>
        <w:autoSpaceDE w:val="false"/>
        <w:autoSpaceDN w:val="false"/>
        <w:adjustRightInd w:val="false"/>
        <w:spacing w:lineRule="auto" w:line="240" w:after="0"/>
        <w:ind w:firstLine="708" w:left="5664"/>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 xml:space="preserve">Za točnost otpravka </w:t>
      </w:r>
    </w:p>
    <w:p w:rsidRDefault="00C9297B" w:rsidP="00793664" w:rsidR="00C9297B">
      <w:pPr>
        <w:overflowPunct w:val="false"/>
        <w:autoSpaceDE w:val="false"/>
        <w:autoSpaceDN w:val="false"/>
        <w:adjustRightInd w:val="false"/>
        <w:spacing w:lineRule="auto" w:line="240" w:after="0"/>
        <w:ind w:firstLine="708" w:left="5664"/>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ovlašteni službenik:</w:t>
      </w:r>
    </w:p>
    <w:p w:rsidRDefault="00793664" w:rsidP="00793664" w:rsidR="003B276F">
      <w:pPr>
        <w:overflowPunct w:val="false"/>
        <w:autoSpaceDE w:val="false"/>
        <w:autoSpaceDN w:val="false"/>
        <w:adjustRightInd w:val="false"/>
        <w:spacing w:lineRule="auto" w:line="240" w:after="0"/>
        <w:ind w:firstLine="708" w:left="4956"/>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Višnja Jurlina</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POUKA O PRAVNOM LIJEKU:</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Protiv ovog rješenja sudskog savjetnika nezadovoljna stranka može uložiti žalbu u 2 (dva) primjerka, a podnosi se ovom sudu u roku od 8 dana od dana primitka rješenja. O žalbi sudskog savjetnika odlučuje sudac pojedinac ovog suda. (čl. 436. st. 1. i 2. SZ-a)</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3B276F" w:rsidP="003B276F" w:rsidR="003B276F">
      <w:pPr>
        <w:rPr>
          <w:rFonts w:cs="Times New Roman" w:hAnsi="Times New Roman" w:ascii="Times New Roman"/>
          <w:sz w:val="24"/>
          <w:szCs w:val="24"/>
        </w:rPr>
      </w:pPr>
      <w:r>
        <w:rPr>
          <w:rFonts w:cs="Times New Roman" w:hAnsi="Times New Roman" w:ascii="Times New Roman"/>
          <w:sz w:val="24"/>
          <w:szCs w:val="24"/>
        </w:rPr>
        <w:t xml:space="preserve"> </w:t>
      </w:r>
    </w:p>
    <w:sectPr w:rsidSect="00C9297B" w:rsidR="003B276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97B" w:rsidP="00C9297B" w:rsidR="00C9297B">
      <w:pPr>
        <w:spacing w:lineRule="auto" w:line="240" w:after="0"/>
      </w:pPr>
      <w:r>
        <w:separator/>
      </w:r>
    </w:p>
  </w:endnote>
  <w:endnote w:id="0" w:type="continuationSeparator">
    <w:p w:rsidRDefault="00C9297B" w:rsidP="00C9297B" w:rsidR="00C929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97B" w:rsidP="00C9297B" w:rsidR="00C9297B">
      <w:pPr>
        <w:spacing w:lineRule="auto" w:line="240" w:after="0"/>
      </w:pPr>
      <w:r>
        <w:separator/>
      </w:r>
    </w:p>
  </w:footnote>
  <w:footnote w:id="0" w:type="continuationSeparator">
    <w:p w:rsidRDefault="00C9297B" w:rsidP="00C9297B" w:rsidR="00C929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9918874"/>
      <w:docPartObj>
        <w:docPartGallery w:val="Page Numbers (Top of Page)"/>
        <w:docPartUnique/>
      </w:docPartObj>
    </w:sdtPr>
    <w:sdtEndPr>
      <w:rPr>
        <w:rFonts w:cs="Times New Roman" w:hAnsi="Times New Roman" w:ascii="Times New Roman"/>
        <w:sz w:val="24"/>
        <w:szCs w:val="24"/>
      </w:rPr>
    </w:sdtEndPr>
    <w:sdtContent>
      <w:p w:rsidRDefault="00C9297B" w:rsidR="00C9297B" w:rsidRPr="00C9297B">
        <w:pPr>
          <w:pStyle w:val="Zaglavlje"/>
          <w:jc w:val="center"/>
          <w:rPr>
            <w:rFonts w:cs="Times New Roman" w:hAnsi="Times New Roman" w:ascii="Times New Roman"/>
            <w:sz w:val="24"/>
            <w:szCs w:val="24"/>
          </w:rPr>
        </w:pPr>
        <w:r w:rsidRPr="00C9297B">
          <w:rPr>
            <w:rFonts w:cs="Times New Roman" w:hAnsi="Times New Roman" w:ascii="Times New Roman"/>
            <w:sz w:val="24"/>
            <w:szCs w:val="24"/>
          </w:rPr>
          <w:fldChar w:fldCharType="begin"/>
        </w:r>
        <w:r w:rsidRPr="00C9297B">
          <w:rPr>
            <w:rFonts w:cs="Times New Roman" w:hAnsi="Times New Roman" w:ascii="Times New Roman"/>
            <w:sz w:val="24"/>
            <w:szCs w:val="24"/>
          </w:rPr>
          <w:instrText>PAGE   \* MERGEFORMAT</w:instrText>
        </w:r>
        <w:r w:rsidRPr="00C9297B">
          <w:rPr>
            <w:rFonts w:cs="Times New Roman" w:hAnsi="Times New Roman" w:ascii="Times New Roman"/>
            <w:sz w:val="24"/>
            <w:szCs w:val="24"/>
          </w:rPr>
          <w:fldChar w:fldCharType="separate"/>
        </w:r>
        <w:r w:rsidR="00421685">
          <w:rPr>
            <w:rFonts w:cs="Times New Roman" w:hAnsi="Times New Roman" w:ascii="Times New Roman"/>
            <w:noProof/>
            <w:sz w:val="24"/>
            <w:szCs w:val="24"/>
          </w:rPr>
          <w:t>2</w:t>
        </w:r>
        <w:r w:rsidRPr="00C9297B">
          <w:rPr>
            <w:rFonts w:cs="Times New Roman" w:hAnsi="Times New Roman" w:ascii="Times New Roman"/>
            <w:sz w:val="24"/>
            <w:szCs w:val="24"/>
          </w:rPr>
          <w:fldChar w:fldCharType="end"/>
        </w:r>
      </w:p>
    </w:sdtContent>
  </w:sdt>
  <w:p w:rsidRDefault="00C9297B" w:rsidP="00C9297B" w:rsidR="00C9297B" w:rsidRPr="00C9297B">
    <w:pPr>
      <w:pStyle w:val="Zaglavlje"/>
      <w:jc w:val="right"/>
      <w:rPr>
        <w:rFonts w:cs="Times New Roman" w:hAnsi="Times New Roman" w:ascii="Times New Roman"/>
        <w:sz w:val="24"/>
        <w:szCs w:val="24"/>
      </w:rPr>
    </w:pPr>
    <w:r w:rsidRPr="00C9297B">
      <w:rPr>
        <w:rFonts w:cs="Times New Roman" w:hAnsi="Times New Roman" w:ascii="Times New Roman"/>
        <w:sz w:val="24"/>
        <w:szCs w:val="24"/>
      </w:rPr>
      <w:t>96 St-4298/2016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3EE5"/>
    <w:rsid w:val="003B276F"/>
    <w:rsid w:val="003D2B18"/>
    <w:rsid w:val="00421685"/>
    <w:rsid w:val="00575547"/>
    <w:rsid w:val="00623EE5"/>
    <w:rsid w:val="0070260B"/>
    <w:rsid w:val="00793664"/>
    <w:rsid w:val="007E2175"/>
    <w:rsid w:val="00830C57"/>
    <w:rsid w:val="00883E5F"/>
    <w:rsid w:val="008E74E1"/>
    <w:rsid w:val="00C9297B"/>
    <w:rsid w:val="00F546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276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B276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276F"/>
    <w:rPr>
      <w:rFonts w:cs="Tahoma" w:hAnsi="Tahoma" w:ascii="Tahoma"/>
      <w:sz w:val="16"/>
      <w:szCs w:val="16"/>
    </w:rPr>
  </w:style>
  <w:style w:styleId="Zaglavlje" w:type="paragraph">
    <w:name w:val="header"/>
    <w:basedOn w:val="Normal"/>
    <w:link w:val="ZaglavljeChar"/>
    <w:uiPriority w:val="99"/>
    <w:unhideWhenUsed/>
    <w:rsid w:val="00C9297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9297B"/>
  </w:style>
  <w:style w:styleId="Podnoje" w:type="paragraph">
    <w:name w:val="footer"/>
    <w:basedOn w:val="Normal"/>
    <w:link w:val="PodnojeChar"/>
    <w:uiPriority w:val="99"/>
    <w:unhideWhenUsed/>
    <w:rsid w:val="00C9297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9297B"/>
  </w:style>
  <w:style w:styleId="Tekstrezerviranogmjesta" w:type="character">
    <w:name w:val="Placeholder Text"/>
    <w:basedOn w:val="Zadanifontodlomka"/>
    <w:uiPriority w:val="99"/>
    <w:semiHidden/>
    <w:rsid w:val="00421685"/>
    <w:rPr>
      <w:color w:val="808080"/>
      <w:bdr w:space="0" w:sz="0" w:color="auto" w:val="none"/>
      <w:shd w:fill="auto" w:color="auto" w:val="clear"/>
    </w:rPr>
  </w:style>
  <w:style w:customStyle="true" w:styleId="eSPISCCParagraphDefaultFont" w:type="character">
    <w:name w:val="eSPIS_CC_Paragraph Default Font"/>
    <w:basedOn w:val="Zadanifontodlomka"/>
    <w:rsid w:val="00421685"/>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421685"/>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421685"/>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421685"/>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276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B276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276F"/>
    <w:rPr>
      <w:rFonts w:ascii="Tahoma" w:cs="Tahoma" w:hAnsi="Tahoma"/>
      <w:sz w:val="16"/>
      <w:szCs w:val="16"/>
    </w:rPr>
  </w:style>
  <w:style w:styleId="Zaglavlje" w:type="paragraph">
    <w:name w:val="header"/>
    <w:basedOn w:val="Normal"/>
    <w:link w:val="ZaglavljeChar"/>
    <w:uiPriority w:val="99"/>
    <w:unhideWhenUsed/>
    <w:rsid w:val="00C9297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9297B"/>
  </w:style>
  <w:style w:styleId="Podnoje" w:type="paragraph">
    <w:name w:val="footer"/>
    <w:basedOn w:val="Normal"/>
    <w:link w:val="PodnojeChar"/>
    <w:uiPriority w:val="99"/>
    <w:unhideWhenUsed/>
    <w:rsid w:val="00C9297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9297B"/>
  </w:style>
  <w:style w:styleId="Tekstrezerviranogmjesta" w:type="character">
    <w:name w:val="Placeholder Text"/>
    <w:basedOn w:val="Zadanifontodlomka"/>
    <w:uiPriority w:val="99"/>
    <w:semiHidden/>
    <w:rsid w:val="00421685"/>
    <w:rPr>
      <w:color w:val="808080"/>
      <w:bdr w:color="auto" w:space="0" w:sz="0" w:val="none"/>
      <w:shd w:color="auto" w:fill="auto" w:val="clear"/>
    </w:rPr>
  </w:style>
  <w:style w:customStyle="1" w:styleId="eSPISCCParagraphDefaultFont" w:type="character">
    <w:name w:val="eSPIS_CC_Paragraph Default Font"/>
    <w:basedOn w:val="Zadanifontodlomka"/>
    <w:rsid w:val="00421685"/>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421685"/>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421685"/>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421685"/>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3501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Teuta</izvorni_sadrzaj>
    <derivirana_varijabla naziv="DomainObject.DonositeljOdluke.Ime_1">Teuta</derivirana_varijabla>
  </DomainObject.DonositeljOdluke.Ime>
  <DomainObject.DonositeljOdluke.Prezime>
    <izvorni_sadrzaj>Klinžić Zajec</izvorni_sadrzaj>
    <derivirana_varijabla naziv="DomainObject.DonositeljOdluke.Prezime_1">Klinžić 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4298</izvorni_sadrzaj>
    <derivirana_varijabla naziv="DomainObject.Predmet.Broj_1">4298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St-4298/2016</izvorni_sadrzaj>
    <derivirana_varijabla naziv="DomainObject.Predmet.OznakaBroj_1">St-4298/2016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TABERNA d.o.o.  u likvidaciji</izvorni_sadrzaj>
    <derivirana_varijabla naziv="DomainObject.Predmet.ProtustrankaFormated_1">  TABERNA d.o.o.  u likvidaciji</derivirana_varijabla>
  </DomainObject.Predmet.ProtustrankaFormated>
  <DomainObject.Predmet.ProtustrankaFormatedOIB>
    <izvorni_sadrzaj>  TABERNA d.o.o.  u likvidaciji, OIB 38425259589</izvorni_sadrzaj>
    <derivirana_varijabla naziv="DomainObject.Predmet.ProtustrankaFormatedOIB_1">  TABERNA d.o.o.  u likvidaciji, OIB 38425259589</derivirana_varijabla>
  </DomainObject.Predmet.ProtustrankaFormatedOIB>
  <DomainObject.Predmet.ProtustrankaFormatedWithAdress>
    <izvorni_sadrzaj> TABERNA d.o.o.  u likvidaciji, Vukomerečka cesta 55, 10000 Zagreb</izvorni_sadrzaj>
    <derivirana_varijabla naziv="DomainObject.Predmet.ProtustrankaFormatedWithAdress_1"> TABERNA d.o.o.  u likvidaciji, Vukomerečka cesta 55, 10000 Zagreb</derivirana_varijabla>
  </DomainObject.Predmet.ProtustrankaFormatedWithAdress>
  <DomainObject.Predmet.ProtustrankaFormatedWithAdressOIB>
    <izvorni_sadrzaj> TABERNA d.o.o.  u likvidaciji, OIB 38425259589, Vukomerečka cesta 55, 10000 Zagreb</izvorni_sadrzaj>
    <derivirana_varijabla naziv="DomainObject.Predmet.ProtustrankaFormatedWithAdressOIB_1"> TABERNA d.o.o.  u likvidaciji, OIB 38425259589, Vukomerečka cesta 55, 10000 Zagreb</derivirana_varijabla>
  </DomainObject.Predmet.ProtustrankaFormatedWithAdressOIB>
  <DomainObject.Predmet.ProtustrankaWithAdress>
    <izvorni_sadrzaj>TABERNA d.o.o.  u likvidaciji Vukomerečka cesta 55, 10000 Zagreb</izvorni_sadrzaj>
    <derivirana_varijabla naziv="DomainObject.Predmet.ProtustrankaWithAdress_1">TABERNA d.o.o.  u likvidaciji Vukomerečka cesta 55, 10000 Zagreb</derivirana_varijabla>
  </DomainObject.Predmet.ProtustrankaWithAdress>
  <DomainObject.Predmet.ProtustrankaWithAdressOIB>
    <izvorni_sadrzaj>TABERNA d.o.o.  u likvidaciji, OIB 38425259589, Vukomerečka cesta 55, 10000 Zagreb</izvorni_sadrzaj>
    <derivirana_varijabla naziv="DomainObject.Predmet.ProtustrankaWithAdressOIB_1">TABERNA d.o.o.  u likvidaciji, OIB 38425259589, Vukomerečka cesta 55, 10000 Zagreb</derivirana_varijabla>
  </DomainObject.Predmet.ProtustrankaWithAdressOIB>
  <DomainObject.Predmet.ProtustrankaNazivFormated>
    <izvorni_sadrzaj>TABERNA d.o.o.  u likvidaciji</izvorni_sadrzaj>
    <derivirana_varijabla naziv="DomainObject.Predmet.ProtustrankaNazivFormated_1">TABERNA d.o.o.  u likvidaciji</derivirana_varijabla>
  </DomainObject.Predmet.ProtustrankaNazivFormated>
  <DomainObject.Predmet.ProtustrankaNazivFormatedOIB>
    <izvorni_sadrzaj>TABERNA d.o.o.  u likvidaciji, OIB 38425259589</izvorni_sadrzaj>
    <derivirana_varijabla naziv="DomainObject.Predmet.ProtustrankaNazivFormatedOIB_1">TABERNA d.o.o.  u likvidaciji, OIB 38425259589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96.St - T. Klinžić Zajec</izvorni_sadrzaj>
    <derivirana_varijabla naziv="DomainObject.Predmet.Referada.Naziv_1">96.St - T. Klinžić Zajec</derivirana_varijabla>
  </DomainObject.Predmet.Referada.Naziv>
  <DomainObject.Predmet.Referada.Oznaka>
    <izvorni_sadrzaj>96.St</izvorni_sadrzaj>
    <derivirana_varijabla naziv="DomainObject.Predmet.Referada.Oznaka_1">96.St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Teuta Klinžić Zajec</izvorni_sadrzaj>
    <derivirana_varijabla naziv="DomainObject.Predmet.Referada.Sudac_1">Teuta Klinžić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96.St - T. Klinžić Zajec</izvorni_sadrzaj>
    <derivirana_varijabla naziv="DomainObject.Predmet.TrenutnaLokacijaSpisa.Naziv_1">96.St - T. Klinžić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TABERNA d.o.o.  u likvidaciji</item>
    </izvorni_sadrzaj>
    <derivirana_varijabla naziv="DomainObject.Predmet.ProtuStrankaListFormated_1">
      <item>TABERNA d.o.o.  u likvidaciji</item>
    </derivirana_varijabla>
  </DomainObject.Predmet.ProtuStrankaListFormated>
  <DomainObject.Predmet.ProtuStrankaListFormatedOIB>
    <izvorni_sadrzaj>
      <item>TABERNA d.o.o.  u likvidaciji, OIB 38425259589</item>
    </izvorni_sadrzaj>
    <derivirana_varijabla naziv="DomainObject.Predmet.ProtuStrankaListFormatedOIB_1">
      <item>TABERNA d.o.o.  u likvidaciji, OIB 38425259589</item>
    </derivirana_varijabla>
  </DomainObject.Predmet.ProtuStrankaListFormatedOIB>
  <DomainObject.Predmet.ProtuStrankaListFormatedWithAdress>
    <izvorni_sadrzaj>
      <item>TABERNA d.o.o.  u likvidaciji, Vukomerečka cesta 55, 10000 Zagreb</item>
    </izvorni_sadrzaj>
    <derivirana_varijabla naziv="DomainObject.Predmet.ProtuStrankaListFormatedWithAdress_1">
      <item>TABERNA d.o.o.  u likvidaciji, Vukomerečka cesta 55, 10000 Zagreb</item>
    </derivirana_varijabla>
  </DomainObject.Predmet.ProtuStrankaListFormatedWithAdress>
  <DomainObject.Predmet.ProtuStrankaListFormatedWithAdressOIB>
    <izvorni_sadrzaj>
      <item>TABERNA d.o.o.  u likvidaciji, OIB 38425259589, Vukomerečka cesta 55, 10000 Zagreb</item>
    </izvorni_sadrzaj>
    <derivirana_varijabla naziv="DomainObject.Predmet.ProtuStrankaListFormatedWithAdressOIB_1">
      <item>TABERNA d.o.o.  u likvidaciji, OIB 38425259589, Vukomerečka cesta 55, 10000 Zagreb</item>
    </derivirana_varijabla>
  </DomainObject.Predmet.ProtuStrankaListFormatedWithAdressOIB>
  <DomainObject.Predmet.ProtuStrankaListNazivFormated>
    <izvorni_sadrzaj>
      <item>TABERNA d.o.o.  u likvidaciji</item>
    </izvorni_sadrzaj>
    <derivirana_varijabla naziv="DomainObject.Predmet.ProtuStrankaListNazivFormated_1">
      <item>TABERNA d.o.o.  u likvidaciji</item>
    </derivirana_varijabla>
  </DomainObject.Predmet.ProtuStrankaListNazivFormated>
  <DomainObject.Predmet.ProtuStrankaListNazivFormatedOIB>
    <izvorni_sadrzaj>
      <item>TABERNA d.o.o.  u likvidaciji, OIB 38425259589</item>
    </izvorni_sadrzaj>
    <derivirana_varijabla naziv="DomainObject.Predmet.ProtuStrankaListNazivFormatedOIB_1">
      <item>TABERNA d.o.o.  u likvidaciji, OIB 38425259589</item>
    </derivirana_varijabla>
  </DomainObject.Predmet.ProtuStrankaListNazivFormatedOIB>
  <DomainObject.Predmet.OstaliListFormated>
    <izvorni_sadrzaj>
      <item>Kristian Mihaljević</item>
    </izvorni_sadrzaj>
    <derivirana_varijabla naziv="DomainObject.Predmet.OstaliListFormated_1">
      <item>Kristian Mihaljević</item>
    </derivirana_varijabla>
  </DomainObject.Predmet.OstaliListFormated>
  <DomainObject.Predmet.OstaliListFormatedOIB>
    <izvorni_sadrzaj>
      <item>Kristian Mihaljević, OIB 25629429057</item>
    </izvorni_sadrzaj>
    <derivirana_varijabla naziv="DomainObject.Predmet.OstaliListFormatedOIB_1">
      <item>Kristian Mihaljević, OIB 25629429057</item>
    </derivirana_varijabla>
  </DomainObject.Predmet.OstaliListFormatedOIB>
  <DomainObject.Predmet.OstaliListFormatedWithAdress>
    <izvorni_sadrzaj>
      <item>Kristian Mihaljević, Jordanovac 81 A, 10000 Zagreb</item>
    </izvorni_sadrzaj>
    <derivirana_varijabla naziv="DomainObject.Predmet.OstaliListFormatedWithAdress_1">
      <item>Kristian Mihaljević, Jordanovac 81 A, 10000 Zagreb</item>
    </derivirana_varijabla>
  </DomainObject.Predmet.OstaliListFormatedWithAdress>
  <DomainObject.Predmet.OstaliListFormatedWithAdressOIB>
    <izvorni_sadrzaj>
      <item>Kristian Mihaljević, OIB 25629429057, Jordanovac 81 A, 10000 Zagreb</item>
    </izvorni_sadrzaj>
    <derivirana_varijabla naziv="DomainObject.Predmet.OstaliListFormatedWithAdressOIB_1">
      <item>Kristian Mihaljević, OIB 25629429057, Jordanovac 81 A, 10000 Zagreb</item>
    </derivirana_varijabla>
  </DomainObject.Predmet.OstaliListFormatedWithAdressOIB>
  <DomainObject.Predmet.OstaliListNazivFormated>
    <izvorni_sadrzaj>
      <item>Kristian Mihaljević</item>
    </izvorni_sadrzaj>
    <derivirana_varijabla naziv="DomainObject.Predmet.OstaliListNazivFormated_1">
      <item>Kristian Mihaljević</item>
    </derivirana_varijabla>
  </DomainObject.Predmet.OstaliListNazivFormated>
  <DomainObject.Predmet.OstaliListNazivFormatedOIB>
    <izvorni_sadrzaj>
      <item>Kristian Mihaljević, OIB 25629429057</item>
    </izvorni_sadrzaj>
    <derivirana_varijabla naziv="DomainObject.Predmet.OstaliListNazivFormatedOIB_1">
      <item>Kristian Mihaljević, OIB 25629429057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TABERNA d.o.o.  u likvidaciji</izvorni_sadrzaj>
    <derivirana_varijabla naziv="DomainObject.Predmet.ProtustrankaIDrugi_1">TABERNA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TABERNA d.o.o.  u likvidaciji, OIB 38425259589, Vukomerečka cesta 55, 10000 Zagreb</izvorni_sadrzaj>
    <derivirana_varijabla naziv="DomainObject.Predmet.ProtustrankaIDrugiAdressOIB_1">TABERNA d.o.o.  u likvidaciji, OIB 38425259589, Vukomerečka cesta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TABERNA d.o.o.  u likvidaciji</item>
      <item>Kristian Mihaljević</item>
    </izvorni_sadrzaj>
    <derivirana_varijabla naziv="DomainObject.Predmet.SudioniciListNaziv_1">
      <item>FINA Regionalni centar Zagreb</item>
      <item>TABERNA d.o.o.  u likvidaciji</item>
      <item>Kristian Mihaljević</item>
    </derivirana_varijabla>
  </DomainObject.Predmet.SudioniciListNaziv>
  <DomainObject.Predmet.SudioniciListAdressOIB>
    <izvorni_sadrzaj>
      <item>FINA Regionalni centar Zagreb, OIB 85821130368, Trg svibanjskih žrtava 1995. br. 1,10000 Zagreb</item>
      <item>TABERNA d.o.o.  u likvidaciji, OIB 38425259589, Vukomerečka cesta 55,10000 Zagreb</item>
      <item>Kristian Mihaljević, OIB 25629429057, Jordanovac 81 A,10000 Zagreb</item>
    </izvorni_sadrzaj>
    <derivirana_varijabla naziv="DomainObject.Predmet.SudioniciListAdressOIB_1">
      <item>FINA Regionalni centar Zagreb, OIB 85821130368, Trg svibanjskih žrtava 1995. br. 1,10000 Zagreb</item>
      <item>TABERNA d.o.o.  u likvidaciji, OIB 38425259589, Vukomerečka cesta 55,10000 Zagreb</item>
      <item>Kristian Mihaljević, OIB 25629429057, Jordanovac 81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38425259589</item>
      <item>, OIB 25629429057</item>
    </izvorni_sadrzaj>
    <derivirana_varijabla naziv="DomainObject.Predmet.SudioniciListNazivOIB_1">
      <item>, OIB 85821130368</item>
      <item>, OIB 38425259589</item>
      <item>, OIB 25629429057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1931</properties:Characters>
  <properties:Lines>53</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2016-09-15T12:26:00Z</dcterms:created>
  <dc:creator>Domagoj Klinžić</dc:creator>
  <cp:lastModifiedBy>Teuta Klinžić Zajec</cp:lastModifiedBy>
  <dcterms:modified xmlns:xsi="http://www.w3.org/2001/XMLSchema-instance" xsi:type="dcterms:W3CDTF">2016-09-16T09:05:00Z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