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5aa" w14:paraId="3f275aa" w:rsidRDefault="006E5C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5C08" w:rsidP="006E5C08" w:rsidR="00AE649C">
      <w:pPr>
        <w:pStyle w:val="NormaleSPIS"/>
        <w:spacing w:after="0"/>
      </w:pPr>
      <w:r>
        <w:t xml:space="preserve">       Republika Hrvatska</w:t>
      </w:r>
    </w:p>
    <w:p w:rsidRDefault="006E5C08" w:rsidP="006E5C08" w:rsidR="006E5C08">
      <w:pPr>
        <w:pStyle w:val="NormaleSPIS"/>
        <w:spacing w:after="0"/>
      </w:pPr>
      <w:r>
        <w:t xml:space="preserve">    Trgovački sud u Bjelovaru</w:t>
      </w:r>
    </w:p>
    <w:p w:rsidRDefault="006E5C08" w:rsidP="006E5C08" w:rsidR="006E5C08">
      <w:pPr>
        <w:pStyle w:val="NormaleSPIS"/>
        <w:spacing w:after="0"/>
      </w:pPr>
      <w:r>
        <w:t>Bjelovar, Šetalište dr.I.Lebovića 42.</w:t>
      </w:r>
    </w:p>
    <w:p w:rsidRDefault="006E5C08" w:rsidP="006E5C08" w:rsidR="006E5C08">
      <w:pPr>
        <w:pStyle w:val="NormaleSPIS"/>
        <w:jc w:val="right"/>
        <w:rPr>
          <w:rFonts w:eastAsia="Calibri"/>
        </w:rPr>
      </w:pPr>
      <w:r>
        <w:rPr>
          <w:rFonts w:eastAsia="Calibri"/>
        </w:rPr>
        <w:t>Poslovni broj:7 St-282/2018-2</w:t>
      </w:r>
    </w:p>
    <w:p w:rsidRDefault="006E5C08" w:rsidP="006E5C08" w:rsidR="006E5C08">
      <w:pPr>
        <w:pStyle w:val="NormaleSPIS"/>
        <w:spacing w:after="0"/>
        <w:jc w:val="right"/>
        <w:rPr>
          <w:rFonts w:eastAsia="Calibri"/>
        </w:rPr>
      </w:pPr>
    </w:p>
    <w:p w:rsidRDefault="006E5C08" w:rsidP="006E5C08" w:rsidR="006E5C08">
      <w:pPr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6E5C08" w:rsidP="006E5C08" w:rsidR="006E5C08">
      <w:pPr>
        <w:spacing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6E5C08" w:rsidP="006E5C08" w:rsidR="006E5C08">
      <w:pPr>
        <w:jc w:val="center"/>
        <w:rPr>
          <w:noProof/>
        </w:rPr>
      </w:pPr>
    </w:p>
    <w:p w:rsidRDefault="006E5C08" w:rsidP="006E5C08" w:rsidR="006E5C08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dužnika CRVENI KRUG d.o.o. za ugostiteljstvo i usluge, turistička agencija iz Zagreba, </w:t>
      </w:r>
      <w:proofErr w:type="spellStart"/>
      <w:r>
        <w:t>Bogovićeva</w:t>
      </w:r>
      <w:proofErr w:type="spellEnd"/>
      <w:r>
        <w:t xml:space="preserve"> 3, MBS 080818088, OIB 26330728839, za otvaranje stečajnog postupka nad dužnikom CRVENI KRUG d.o.o. za ugostiteljstvo i usluge, turistička agencija iz Zagreba, </w:t>
      </w:r>
      <w:proofErr w:type="spellStart"/>
      <w:r>
        <w:t>Bogovićeva</w:t>
      </w:r>
      <w:proofErr w:type="spellEnd"/>
      <w:r>
        <w:t xml:space="preserve"> 3, MBS 080818088, OIB 26330728839, 22. studenog 2018.</w:t>
      </w:r>
    </w:p>
    <w:p w:rsidRDefault="006E5C08" w:rsidP="006E5C08" w:rsidR="006E5C08">
      <w:pPr>
        <w:jc w:val="center"/>
        <w:rPr>
          <w:noProof/>
        </w:rPr>
      </w:pPr>
      <w:r>
        <w:rPr>
          <w:noProof/>
        </w:rPr>
        <w:t>r i j e š i o  j e</w:t>
      </w:r>
    </w:p>
    <w:p w:rsidRDefault="006E5C08" w:rsidP="006E5C08" w:rsidR="006E5C0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1.Poziva  se dužnik </w:t>
      </w:r>
      <w:r>
        <w:t xml:space="preserve"> CRVENI KRUG d.o.o. za ugostiteljstvo i usluge, turistička agencija iz Zagreba, </w:t>
      </w:r>
      <w:proofErr w:type="spellStart"/>
      <w:r>
        <w:t>Bogovićeva</w:t>
      </w:r>
      <w:proofErr w:type="spellEnd"/>
      <w:r>
        <w:t xml:space="preserve"> 3, MBS 080818088, OIB 26330728839, da u roku od 8 dana plati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50-282-18 i dodatni iznos predujma od 10.000,00 kn, za pokriće troškova stečajnog postupka, na račun ovoga suda IBAN: HR6123900011300000630 model HR05 540-282-18.</w:t>
      </w:r>
    </w:p>
    <w:p w:rsidRDefault="006E5C08" w:rsidP="006E5C08" w:rsidR="006E5C08">
      <w:pPr>
        <w:ind w:firstLine="851"/>
        <w:jc w:val="both"/>
        <w:rPr>
          <w:noProof/>
        </w:rPr>
      </w:pPr>
      <w:r>
        <w:rPr>
          <w:noProof/>
        </w:rPr>
        <w:t>Rok od 8 dana počinje teći istekom osmog dana od objave ovog rješenja na e-oglasnoj ploči ovog suda.</w:t>
      </w:r>
    </w:p>
    <w:p w:rsidRDefault="006E5C08" w:rsidP="006E5C08" w:rsidR="006E5C08">
      <w:pPr>
        <w:ind w:firstLine="851"/>
        <w:jc w:val="both"/>
        <w:rPr>
          <w:noProof/>
        </w:rPr>
      </w:pPr>
      <w:r>
        <w:rPr>
          <w:noProof/>
        </w:rPr>
        <w:t>2.Ako dužnik u navedenom roku ne uplati predujam iz toč.1. sud će njegov prijedlog odbaciti kao nedopušten.</w:t>
      </w:r>
    </w:p>
    <w:p w:rsidRDefault="006E5C08" w:rsidP="006E5C08" w:rsidR="006E5C08">
      <w:pPr>
        <w:jc w:val="center"/>
        <w:rPr>
          <w:noProof/>
        </w:rPr>
      </w:pPr>
      <w:r>
        <w:rPr>
          <w:noProof/>
        </w:rPr>
        <w:t>Obrazloženje</w:t>
      </w:r>
    </w:p>
    <w:p w:rsidRDefault="006E5C08" w:rsidP="006E5C08" w:rsidR="006E5C08">
      <w:pPr>
        <w:ind w:firstLine="851"/>
        <w:jc w:val="both"/>
      </w:pPr>
      <w:r>
        <w:t>Dužnik CRVENI KRUG d.o.o. za ugostiteljstvo i usluge, turistička agencija iz Zagreba, podnio je Trgovačkom sudu u Zagrebu dana 23. studenog 2017. godine prijedlog za otvaranje stečajnog postupka nad istim dužnikom, navodeći da su ispunjeni stečajni razlozi nemogućnost plaćanja i prezaduženost. Uz prijedlog dužnik je dostavio Očevidnik o redoslijedu plaćanja sa obračunatom kamatom na dan 20. studeni 2017. godine u iznosu od 53.433,58 kuna i Potvrdu FINE od 20. studenog 2017. godine o blokadi računa i novčanih sredstva dužnika.</w:t>
      </w:r>
    </w:p>
    <w:p w:rsidRDefault="006E5C08" w:rsidP="006E5C08" w:rsidR="006E5C08">
      <w:pPr>
        <w:ind w:firstLine="851"/>
        <w:jc w:val="both"/>
      </w:pPr>
      <w:r>
        <w:t>Sukladno rješenju predsjednika Visokog trgovačkog suda Republike Hrvatske u Zagrebu poslovni broj Su-236/18-2 od 23. ožujka 2018. godine spis Trgovačkog suda u Zagrebu poslovni broj St-2997/17 ustupljen je Trgovačkom sudu u Bjelovaru na daljnji postupak.</w:t>
      </w:r>
    </w:p>
    <w:p w:rsidRDefault="006E5C08" w:rsidP="006E5C08" w:rsidR="006E5C08">
      <w:pPr>
        <w:ind w:firstLine="851"/>
        <w:jc w:val="both"/>
      </w:pPr>
    </w:p>
    <w:p w:rsidRDefault="006E5C08" w:rsidP="006E5C08" w:rsidR="006E5C08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6E5C08" w:rsidP="006E5C08" w:rsidR="006E5C08">
      <w:pPr>
        <w:ind w:firstLine="851"/>
        <w:jc w:val="right"/>
      </w:pPr>
      <w:r>
        <w:t>Poslovni broj:7 St-282/2018-2</w:t>
      </w:r>
    </w:p>
    <w:p w:rsidRDefault="006E5C08" w:rsidP="006E5C08" w:rsidR="006E5C08">
      <w:pPr>
        <w:ind w:firstLine="851"/>
        <w:jc w:val="both"/>
        <w:rPr>
          <w:noProof/>
        </w:rPr>
      </w:pPr>
      <w:r>
        <w:t>Iz prijedloga dužnika i priloženih isprava proizlazi vjerojatnim postojanje stečajnog razloga nesposobnosti za plaćanje. Stoga je temeljem čl.114.st.1.Stečajnog zakona ("Narodne novine" broj 71/15 i 104/17, dalje SZ-a) dužniku-podnositelju prijedloga naloženo plaćanje predujma za namirenje troškova stečajnog postupka.</w:t>
      </w:r>
      <w:r>
        <w:rPr>
          <w:noProof/>
        </w:rPr>
        <w:t xml:space="preserve"> </w:t>
      </w:r>
    </w:p>
    <w:p w:rsidRDefault="006E5C08" w:rsidP="006E5C08" w:rsidR="006E5C08">
      <w:pPr>
        <w:ind w:firstLine="851"/>
        <w:jc w:val="both"/>
        <w:rPr>
          <w:noProof/>
        </w:rPr>
      </w:pPr>
      <w:r>
        <w:rPr>
          <w:noProof/>
        </w:rPr>
        <w:t>Točka 2. izreke rješenja temelji se na odredbi čl.114.st.5.SZ-a.</w:t>
      </w:r>
    </w:p>
    <w:p w:rsidRDefault="006E5C08" w:rsidP="006E5C08" w:rsidR="006E5C08">
      <w:pPr>
        <w:jc w:val="center"/>
        <w:rPr>
          <w:b/>
          <w:noProof/>
        </w:rPr>
      </w:pPr>
      <w:r>
        <w:rPr>
          <w:noProof/>
        </w:rPr>
        <w:t>Bjelovar 22. studenog 2018.</w:t>
      </w:r>
    </w:p>
    <w:p w:rsidRDefault="006E5C08" w:rsidP="006E5C08" w:rsidR="006E5C08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S u d a c</w:t>
      </w:r>
    </w:p>
    <w:p w:rsidRDefault="006E5C08" w:rsidP="006E5C08" w:rsidR="006E5C08">
      <w:pPr>
        <w:ind w:firstLine="4820"/>
        <w:jc w:val="both"/>
        <w:rPr>
          <w:noProof/>
        </w:rPr>
      </w:pPr>
      <w:r>
        <w:rPr>
          <w:noProof/>
        </w:rPr>
        <w:t xml:space="preserve">      Tomislav Mrazović,v.r.</w:t>
      </w:r>
    </w:p>
    <w:p w:rsidRDefault="006E5C08" w:rsidP="006E5C08" w:rsidR="006E5C08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E5C08" w:rsidP="006E5C08" w:rsidR="006E5C08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 Jasmina Tubić</w:t>
      </w:r>
    </w:p>
    <w:p w:rsidRDefault="006E5C08" w:rsidP="006E5C08" w:rsidR="006E5C08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</w:p>
    <w:p w:rsidRDefault="006E5C08" w:rsidP="006E5C08" w:rsidR="006E5C08">
      <w:pPr>
        <w:jc w:val="both"/>
      </w:pPr>
    </w:p>
    <w:p w:rsidRDefault="006E5C08" w:rsidP="006E5C08" w:rsidR="006E5C08">
      <w:pPr>
        <w:jc w:val="both"/>
      </w:pPr>
    </w:p>
    <w:p w:rsidRDefault="006E5C08" w:rsidP="006E5C08" w:rsidR="006E5C08">
      <w:pPr>
        <w:jc w:val="both"/>
      </w:pPr>
    </w:p>
    <w:p w:rsidRDefault="006E5C08" w:rsidP="006E5C08" w:rsidR="006E5C08">
      <w:pPr>
        <w:jc w:val="both"/>
      </w:pPr>
    </w:p>
    <w:p w:rsidRDefault="006E5C08" w:rsidP="006E5C08" w:rsidR="006E5C08">
      <w:pPr>
        <w:jc w:val="both"/>
        <w:rPr>
          <w:noProof/>
        </w:rPr>
      </w:pPr>
    </w:p>
    <w:p w:rsidRDefault="006E5C08" w:rsidP="006E5C08" w:rsidR="006E5C08">
      <w:pPr>
        <w:jc w:val="both"/>
        <w:rPr>
          <w:noProof/>
        </w:rPr>
      </w:pPr>
    </w:p>
    <w:p w:rsidRDefault="006E5C08" w:rsidP="006E5C08" w:rsidR="006E5C08"/>
    <w:p w:rsidRDefault="006E5C08" w:rsidP="006E5C08" w:rsidR="006E5C0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5C08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76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St-282/2018-2</izvorni_sadrzaj>
    <derivirana_varijabla naziv="DomainObject.Oznaka_1">St-282/2018-2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KRUG d.o.o.</izvorni_sadrzaj>
    <derivirana_varijabla naziv="DomainObject.Predmet.StrankaFormated_1">  CRVENI KRUG d.o.o.</derivirana_varijabla>
  </DomainObject.Predmet.StrankaFormated>
  <DomainObject.Predmet.StrankaFormatedOIB>
    <izvorni_sadrzaj>  CRVENI KRUG d.o.o., OIB 26330728839</izvorni_sadrzaj>
    <derivirana_varijabla naziv="DomainObject.Predmet.StrankaFormatedOIB_1">  CRVENI KRUG d.o.o., OIB 26330728839</derivirana_varijabla>
  </DomainObject.Predmet.StrankaFormatedOIB>
  <DomainObject.Predmet.StrankaFormatedWithAdress>
    <izvorni_sadrzaj> CRVENI KRUG d.o.o., Bogovićeva 3, 10000 Zagreb</izvorni_sadrzaj>
    <derivirana_varijabla naziv="DomainObject.Predmet.StrankaFormatedWithAdress_1"> CRVENI KRUG d.o.o., Bogovićeva 3, 10000 Zagreb</derivirana_varijabla>
  </DomainObject.Predmet.StrankaFormatedWithAdress>
  <DomainObject.Predmet.StrankaFormatedWithAdressOIB>
    <izvorni_sadrzaj> CRVENI KRUG d.o.o., OIB 26330728839, Bogovićeva 3, 10000 Zagreb</izvorni_sadrzaj>
    <derivirana_varijabla naziv="DomainObject.Predmet.StrankaFormatedWithAdressOIB_1"> CRVENI KRUG d.o.o., OIB 26330728839, Bogovićeva 3, 10000 Zagreb</derivirana_varijabla>
  </DomainObject.Predmet.StrankaFormatedWithAdressOIB>
  <DomainObject.Predmet.StrankaWithAdress>
    <izvorni_sadrzaj>CRVENI KRUG d.o.o. Bogovićeva 3,10000 Zagreb</izvorni_sadrzaj>
    <derivirana_varijabla naziv="DomainObject.Predmet.StrankaWithAdress_1">CRVENI KRUG d.o.o. Bogovićeva 3,10000 Zagreb</derivirana_varijabla>
  </DomainObject.Predmet.StrankaWithAdress>
  <DomainObject.Predmet.StrankaWithAdressOIB>
    <izvorni_sadrzaj>CRVENI KRUG d.o.o., OIB 26330728839, Bogovićeva 3,10000 Zagreb</izvorni_sadrzaj>
    <derivirana_varijabla naziv="DomainObject.Predmet.StrankaWithAdressOIB_1">CRVENI KRUG d.o.o., OIB 26330728839, Bogovićeva 3,10000 Zagreb</derivirana_varijabla>
  </DomainObject.Predmet.StrankaWithAdressOIB>
  <DomainObject.Predmet.StrankaNazivFormated>
    <izvorni_sadrzaj>CRVENI KRUG d.o.o.</izvorni_sadrzaj>
    <derivirana_varijabla naziv="DomainObject.Predmet.StrankaNazivFormated_1">CRVENI KRUG d.o.o.</derivirana_varijabla>
  </DomainObject.Predmet.StrankaNazivFormated>
  <DomainObject.Predmet.StrankaNazivFormatedOIB>
    <izvorni_sadrzaj>CRVENI KRUG d.o.o., OIB 26330728839</izvorni_sadrzaj>
    <derivirana_varijabla naziv="DomainObject.Predmet.StrankaNazivFormatedOIB_1">CRVENI KRUG d.o.o., OIB 26330728839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CRVENI KRUG d.o.o.</item>
    </izvorni_sadrzaj>
    <derivirana_varijabla naziv="DomainObject.Predmet.StrankaListFormated_1">
      <item>CRVENI KRUG d.o.o.</item>
    </derivirana_varijabla>
  </DomainObject.Predmet.StrankaListFormated>
  <DomainObject.Predmet.StrankaListFormatedOIB>
    <izvorni_sadrzaj>
      <item>CRVENI KRUG d.o.o., OIB 26330728839</item>
    </izvorni_sadrzaj>
    <derivirana_varijabla naziv="DomainObject.Predmet.StrankaListFormatedOIB_1">
      <item>CRVENI KRUG d.o.o., OIB 26330728839</item>
    </derivirana_varijabla>
  </DomainObject.Predmet.StrankaListFormatedOIB>
  <DomainObject.Predmet.StrankaListFormatedWithAdress>
    <izvorni_sadrzaj>
      <item>CRVENI KRUG d.o.o., Bogovićeva 3, 10000 Zagreb</item>
    </izvorni_sadrzaj>
    <derivirana_varijabla naziv="DomainObject.Predmet.StrankaListFormatedWithAdress_1">
      <item>CRVENI KRUG d.o.o., Bogovićeva 3, 10000 Zagreb</item>
    </derivirana_varijabla>
  </DomainObject.Predmet.StrankaListFormatedWithAdress>
  <DomainObject.Predmet.StrankaListFormatedWithAdressOIB>
    <izvorni_sadrzaj>
      <item>CRVENI KRUG d.o.o., OIB 26330728839, Bogovićeva 3, 10000 Zagreb</item>
    </izvorni_sadrzaj>
    <derivirana_varijabla naziv="DomainObject.Predmet.StrankaListFormatedWithAdressOIB_1">
      <item>CRVENI KRUG d.o.o., OIB 26330728839, Bogovićeva 3, 10000 Zagreb</item>
    </derivirana_varijabla>
  </DomainObject.Predmet.StrankaListFormatedWithAdressOIB>
  <DomainObject.Predmet.StrankaListNazivFormated>
    <izvorni_sadrzaj>
      <item>CRVENI KRUG d.o.o.</item>
    </izvorni_sadrzaj>
    <derivirana_varijabla naziv="DomainObject.Predmet.StrankaListNazivFormated_1">
      <item>CRVENI KRUG d.o.o.</item>
    </derivirana_varijabla>
  </DomainObject.Predmet.StrankaListNazivFormated>
  <DomainObject.Predmet.StrankaListNazivFormatedOIB>
    <izvorni_sadrzaj>
      <item>CRVENI KRUG d.o.o., OIB 26330728839</item>
    </izvorni_sadrzaj>
    <derivirana_varijabla naziv="DomainObject.Predmet.StrankaListNazivFormatedOIB_1">
      <item>CRVENI KRUG d.o.o., OIB 26330728839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St-282/2018-2</izvorni_sadrzaj>
    <derivirana_varijabla naziv="DomainObject.PoslovniBrojDokumenta_1">St-282/2018-2</derivirana_varijabla>
  </DomainObject.PoslovniBrojDokumenta>
  <DomainObject.Predmet.StrankaIDrugi>
    <izvorni_sadrzaj>CRVENI KRUG d.o.o.</izvorni_sadrzaj>
    <derivirana_varijabla naziv="DomainObject.Predmet.StrankaIDrugi_1">CRVENI KRUG d.o.o.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CRVENI KRUG d.o.o., OIB 26330728839, Bogovićeva 3, 10000 Zagreb</izvorni_sadrzaj>
    <derivirana_varijabla naziv="DomainObject.Predmet.StrankaIDrugiAdressOIB_1">CRVENI KRUG d.o.o., OIB 26330728839, Bogovićeva 3,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CRVENI KRUG d.o.o.</item>
    </izvorni_sadrzaj>
    <derivirana_varijabla naziv="DomainObject.Predmet.SudioniciListNaziv_1">
      <item>CRVENI KRUG d.o.o.</item>
      <item>CRVENI KRUG d.o.o.</item>
    </derivirana_varijabla>
  </DomainObject.Predmet.SudioniciListNaziv>
  <DomainObject.Predmet.SudioniciListAdressOIB>
    <izvorni_sadrzaj>
      <item>CRVENI KRUG d.o.o., OIB 26330728839, Bogovićeva 3,10000 Zagreb</item>
      <item>CRVENI KRUG d.o.o., OIB 26330728839, Bogovićeva 3,10000 Zagreb</item>
    </izvorni_sadrzaj>
    <derivirana_varijabla naziv="DomainObject.Predmet.SudioniciListAdressOIB_1">
      <item>CRVENI KRUG d.o.o., OIB 26330728839, Bogovićeva 3,10000 Zagreb</item>
      <item>CRVENI KRUG d.o.o., OIB 26330728839, Bogovićeva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F1B06-8ED0-40CB-A0C2-D956488EA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2544</properties:Characters>
  <properties:Lines>63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2018-11-22T09:22:00Z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