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74ED" w:rsidRPr="00C61EDF">
        <w:trPr>
          <w:trHeight w:val="2231"/>
        </w:trPr>
        <w:tc>
          <w:tcPr>
            <w:tcW w:type="dxa" w:w="3369"/>
            <w:vAlign w:val="center"/>
          </w:tcPr>
          <w:p w:rsidRDefault="006474ED" w:rsidP="00A66C00" w:rsidR="006474E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74ED" w:rsidP="00A66C00" w:rsidR="006474ED" w:rsidRPr="00F24FD8">
            <w:pPr>
              <w:spacing w:before="100"/>
            </w:pPr>
            <w:r w:rsidRPr="00F24FD8">
              <w:t>REPUBLIKA HRVATSKA</w:t>
            </w:r>
          </w:p>
          <w:p w:rsidRDefault="006474ED" w:rsidP="00A66C00" w:rsidR="006474ED" w:rsidRPr="00F24FD8">
            <w:r w:rsidRPr="00F24FD8">
              <w:t>TRGOVAČKI SUD U SPLITU</w:t>
            </w:r>
          </w:p>
          <w:p w:rsidRDefault="006474ED" w:rsidP="00DA5B9D" w:rsidR="006474ED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B22782" w:rsidP="0017237B" w:rsidR="006474ED" w:rsidRPr="00E003B6">
            <w:pPr>
              <w:jc w:val="right"/>
            </w:pPr>
            <w:r>
              <w:t>Poslovni broj: 11.St-</w:t>
            </w:r>
            <w:r w:rsidR="0017237B">
              <w:t>440</w:t>
            </w:r>
            <w:r>
              <w:t>/2017</w:t>
            </w:r>
          </w:p>
        </w:tc>
      </w:tr>
    </w:tbl>
    <w:p w14:textId="bafced1" w14:paraId="bafced1" w:rsidRDefault="00BD0385" w:rsidP="00667786" w:rsidR="00BD0385" w:rsidRPr="009B5817">
      <w:pPr>
        <w15:collapsed w:val="false"/>
      </w:pP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20346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293CF7" w:rsidR="00293CF7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="0017237B" w:rsidRPr="0017237B">
        <w:t>u stečajnom postupku koji se vodi nad stečajnom masom iza BUA d.o.o., OIB: 54945203503, Dubrovnik, Brdasta 12</w:t>
      </w:r>
      <w:r w:rsidR="00AF4861">
        <w:t xml:space="preserve">, </w:t>
      </w:r>
      <w:r w:rsidR="00B375A4">
        <w:t>1</w:t>
      </w:r>
      <w:r w:rsidR="00FA4F41">
        <w:t>5</w:t>
      </w:r>
      <w:r w:rsidR="00B22782">
        <w:t>. veljače 2018</w:t>
      </w:r>
      <w:r w:rsidR="00B20346">
        <w:t>.</w:t>
      </w:r>
    </w:p>
    <w:p w:rsidRDefault="00B20346" w:rsidP="009C255B" w:rsidR="00293CF7" w:rsidRPr="009B5817">
      <w:pPr>
        <w:spacing w:after="200" w:before="200"/>
        <w:jc w:val="center"/>
      </w:pPr>
      <w:r>
        <w:t xml:space="preserve">r i j e š </w:t>
      </w:r>
      <w:r w:rsidR="00B551FD">
        <w:t>i</w:t>
      </w:r>
      <w:r w:rsidR="00293CF7" w:rsidRPr="009B5817">
        <w:t xml:space="preserve"> o   j e </w:t>
      </w:r>
    </w:p>
    <w:p w:rsidRDefault="001D5D43" w:rsidP="00B551FD" w:rsidR="00B37FED">
      <w:pPr>
        <w:ind w:firstLine="708"/>
        <w:jc w:val="both"/>
      </w:pPr>
      <w:r>
        <w:t xml:space="preserve">I. </w:t>
      </w:r>
      <w:r w:rsidR="004870B3">
        <w:t>Daje</w:t>
      </w:r>
      <w:r w:rsidR="00A52C51" w:rsidRPr="00A52C51">
        <w:t xml:space="preserve"> se suglasnost</w:t>
      </w:r>
      <w:r w:rsidR="004870B3">
        <w:t xml:space="preserve"> stečajno</w:t>
      </w:r>
      <w:r w:rsidR="0017237B">
        <w:t>m</w:t>
      </w:r>
      <w:r w:rsidR="004870B3">
        <w:t xml:space="preserve"> upravitelj</w:t>
      </w:r>
      <w:r w:rsidR="0017237B">
        <w:t>u</w:t>
      </w:r>
      <w:r w:rsidR="00A52C51" w:rsidRPr="00A52C51">
        <w:t xml:space="preserve"> </w:t>
      </w:r>
      <w:r w:rsidR="004870B3">
        <w:t xml:space="preserve">na </w:t>
      </w:r>
      <w:r w:rsidR="000F4764">
        <w:t>I</w:t>
      </w:r>
      <w:r w:rsidR="004870B3">
        <w:t>.</w:t>
      </w:r>
      <w:r w:rsidR="00A52C51" w:rsidRPr="00A52C51">
        <w:t xml:space="preserve"> djelomičn</w:t>
      </w:r>
      <w:r w:rsidR="004870B3">
        <w:t>u</w:t>
      </w:r>
      <w:r w:rsidR="00A52C51" w:rsidRPr="00A52C51">
        <w:t xml:space="preserve"> diob</w:t>
      </w:r>
      <w:r w:rsidR="004870B3">
        <w:t>u</w:t>
      </w:r>
      <w:r w:rsidR="00A52C51" w:rsidRPr="00A52C51">
        <w:t xml:space="preserve"> </w:t>
      </w:r>
      <w:r w:rsidR="006558C2">
        <w:t xml:space="preserve">raspoložive stečajne mase </w:t>
      </w:r>
      <w:r w:rsidR="00A52C51" w:rsidRPr="00A52C51">
        <w:t>u skladu s diob</w:t>
      </w:r>
      <w:r w:rsidR="00A52C51">
        <w:t>e</w:t>
      </w:r>
      <w:r w:rsidR="00A52C51" w:rsidRPr="00A52C51">
        <w:t xml:space="preserve">nim popisom zaprimljenim kod ovog suda </w:t>
      </w:r>
      <w:r w:rsidR="0017237B">
        <w:t>12</w:t>
      </w:r>
      <w:r w:rsidR="00B22782">
        <w:t>. veljače 2018</w:t>
      </w:r>
      <w:r w:rsidR="00B20346">
        <w:t>. i javno objavljenim</w:t>
      </w:r>
      <w:r w:rsidR="00B37FED">
        <w:t xml:space="preserve"> na mrežnoj str</w:t>
      </w:r>
      <w:r w:rsidR="005169FD">
        <w:t>ani</w:t>
      </w:r>
      <w:r w:rsidR="000F4764">
        <w:t xml:space="preserve">ci e-Oglasna ploča sudova </w:t>
      </w:r>
      <w:r w:rsidR="0017237B">
        <w:t>14</w:t>
      </w:r>
      <w:r w:rsidR="00B22782">
        <w:t>. veljače 2018</w:t>
      </w:r>
      <w:r w:rsidR="00B20346">
        <w:t>.</w:t>
      </w:r>
      <w:r w:rsidR="00B37FED">
        <w:t xml:space="preserve">, a prema kojem </w:t>
      </w:r>
      <w:r w:rsidR="00B37FED" w:rsidRPr="00A52C51">
        <w:t xml:space="preserve">će </w:t>
      </w:r>
      <w:r w:rsidR="0017237B">
        <w:t>stečajni vjerovnici</w:t>
      </w:r>
      <w:r w:rsidR="00B22782">
        <w:t xml:space="preserve"> II. višeg isplatnog</w:t>
      </w:r>
      <w:r w:rsidR="00B20346">
        <w:t xml:space="preserve"> reda</w:t>
      </w:r>
      <w:r w:rsidR="00B37FED">
        <w:t xml:space="preserve"> </w:t>
      </w:r>
      <w:r w:rsidR="007419A5">
        <w:t xml:space="preserve">u cijelosti (100%) </w:t>
      </w:r>
      <w:r w:rsidR="00B20346">
        <w:t>namiriti</w:t>
      </w:r>
      <w:r w:rsidR="00B37FED">
        <w:t xml:space="preserve"> </w:t>
      </w:r>
      <w:r w:rsidR="007419A5">
        <w:t>svoju</w:t>
      </w:r>
      <w:r w:rsidR="00B20346">
        <w:t xml:space="preserve"> utvrđen</w:t>
      </w:r>
      <w:r w:rsidR="007419A5">
        <w:t>u</w:t>
      </w:r>
      <w:r w:rsidR="00B20346">
        <w:t xml:space="preserve"> tražbin</w:t>
      </w:r>
      <w:r w:rsidR="007419A5">
        <w:t>u</w:t>
      </w:r>
      <w:r w:rsidR="000F4764">
        <w:t>.</w:t>
      </w:r>
    </w:p>
    <w:p w:rsidRDefault="001D5D43" w:rsidP="001D5D43" w:rsidR="001D5D43">
      <w:pPr>
        <w:spacing w:before="160"/>
        <w:ind w:firstLine="709"/>
        <w:jc w:val="both"/>
      </w:pPr>
      <w:r>
        <w:t>II. Vjerovnici mogu sudu podnijeti prigovor na diobni popis u roku od 8 dana nakon isteka roka od 15 dana od objave popisa tražbina koje se uzimaju u obzir pri diobi.</w:t>
      </w:r>
    </w:p>
    <w:p w:rsidRDefault="009B5032" w:rsidP="001D5D43" w:rsidR="009B5032">
      <w:pPr>
        <w:spacing w:before="160"/>
        <w:ind w:firstLine="709"/>
        <w:jc w:val="both"/>
      </w:pPr>
      <w:r>
        <w:t>III. Diobi se može pristupiti nakon isteka roka za prigovore na diobni popis te nakon pravomoćnosti ovoga rješenja.</w:t>
      </w:r>
    </w:p>
    <w:p w:rsidRDefault="00293CF7" w:rsidP="001D5D43" w:rsidR="006B0B13" w:rsidRPr="00716CB0">
      <w:pPr>
        <w:spacing w:after="160" w:before="240"/>
        <w:jc w:val="center"/>
      </w:pPr>
      <w:r w:rsidRPr="00716CB0">
        <w:t>Obrazloženje</w:t>
      </w:r>
    </w:p>
    <w:p w:rsidRDefault="0017237B" w:rsidP="0017237B" w:rsidR="0017237B" w:rsidRPr="0085115A">
      <w:pPr>
        <w:spacing w:before="200"/>
        <w:ind w:firstLine="709"/>
        <w:jc w:val="both"/>
        <w:rPr>
          <w:rFonts w:eastAsiaTheme="minorHAnsi"/>
          <w:lang w:eastAsia="en-US"/>
        </w:rPr>
      </w:pPr>
      <w:r w:rsidRPr="001A36B6">
        <w:rPr>
          <w:rFonts w:eastAsiaTheme="minorHAnsi"/>
          <w:lang w:eastAsia="en-US"/>
        </w:rPr>
        <w:t xml:space="preserve">Rješenjem ovog suda </w:t>
      </w:r>
      <w:r>
        <w:rPr>
          <w:rFonts w:eastAsiaTheme="minorHAnsi"/>
          <w:lang w:eastAsia="en-US"/>
        </w:rPr>
        <w:t>11. St-</w:t>
      </w:r>
      <w:r w:rsidRPr="0085115A">
        <w:rPr>
          <w:rFonts w:eastAsiaTheme="minorHAnsi"/>
          <w:lang w:eastAsia="en-US"/>
        </w:rPr>
        <w:t>1538/2015 od 11. siječnja 2017. godine otvoren</w:t>
      </w:r>
      <w:r>
        <w:rPr>
          <w:rFonts w:eastAsiaTheme="minorHAnsi"/>
          <w:lang w:eastAsia="en-US"/>
        </w:rPr>
        <w:t xml:space="preserve"> je</w:t>
      </w:r>
      <w:r w:rsidRPr="0085115A">
        <w:rPr>
          <w:rFonts w:eastAsiaTheme="minorHAnsi"/>
          <w:lang w:eastAsia="en-US"/>
        </w:rPr>
        <w:t xml:space="preserve"> i zaključen skraćeni stečajni postupak nad dužnikom BUA d.o.o., OIB: 33191371305, Split, Mažuranićevo šetalište 30A. Istim rješenjem za stečajnog upravitelja imenovan je Domagoj Repač iz Zagreba, Đorđićeva 24, OIB: 24977406612. Navedeno rješenje postalo je pravomoćno dana 28. veljače 2017. godine.</w:t>
      </w:r>
    </w:p>
    <w:p w:rsidRDefault="0017237B" w:rsidP="0017237B" w:rsidR="0017237B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Po podnesenom prijedlogu za otvaranje redovnog stečajnog postupka stečajna pisarnica zavela je spis pod novi broj St-440/2017, nakon čega je </w:t>
      </w:r>
      <w:r w:rsidRPr="0085115A">
        <w:rPr>
          <w:rFonts w:eastAsiaTheme="minorHAnsi"/>
          <w:lang w:eastAsia="en-US"/>
        </w:rPr>
        <w:t>rješenjem ovog suda 11. St-440/2017 od 7. travnja 2017. godine određen nastavak postupka radi naknadne diobe stečajne mase stečajnog dužnika BUA d.o.o., OIB: 33191371305, Sp</w:t>
      </w:r>
      <w:r>
        <w:rPr>
          <w:rFonts w:eastAsiaTheme="minorHAnsi"/>
          <w:lang w:eastAsia="en-US"/>
        </w:rPr>
        <w:t xml:space="preserve">lit, Mažuranićevo šetalište 30A, a za </w:t>
      </w:r>
      <w:r w:rsidRPr="0085115A">
        <w:rPr>
          <w:rFonts w:eastAsiaTheme="minorHAnsi"/>
          <w:lang w:eastAsia="en-US"/>
        </w:rPr>
        <w:t>novog stečajnog upravitelja imenovan</w:t>
      </w:r>
      <w:r>
        <w:rPr>
          <w:rFonts w:eastAsiaTheme="minorHAnsi"/>
          <w:lang w:eastAsia="en-US"/>
        </w:rPr>
        <w:t xml:space="preserve"> je</w:t>
      </w:r>
      <w:r w:rsidRPr="0085115A">
        <w:rPr>
          <w:rFonts w:eastAsiaTheme="minorHAnsi"/>
          <w:lang w:eastAsia="en-US"/>
        </w:rPr>
        <w:t xml:space="preserve"> upravitelj sa liste ˝A˝ - Marko Lonac iz Dubrovnika, Brdasta 12, OIB: 43471049776.</w:t>
      </w:r>
    </w:p>
    <w:p w:rsidRDefault="0017237B" w:rsidP="0017237B" w:rsidR="0017237B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>
        <w:rPr>
          <w:rFonts w:eastAsia="Calibri"/>
          <w:lang w:eastAsia="en-US"/>
        </w:rPr>
        <w:t>10. srpnja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Pr="008B4816">
        <w:t>II. višeg isplatnog reda, a koje su</w:t>
      </w:r>
      <w:r>
        <w:t xml:space="preserve"> </w:t>
      </w:r>
      <w:r w:rsidRPr="008B4816">
        <w:t xml:space="preserve">prijavljene u roku iz rješenja o </w:t>
      </w:r>
      <w:r w:rsidRPr="00CE1752">
        <w:t>otvaranju stečajnog postupka</w:t>
      </w:r>
      <w:r>
        <w:t>, nakon čega je sud rješenjem 11.St-440/2017 od 11. srpnja 2017. utvrdio tražbine stečajnih vjerovnika.</w:t>
      </w:r>
    </w:p>
    <w:p w:rsidRDefault="001D5D43" w:rsidP="001D5D43" w:rsidR="001D5D4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Dana </w:t>
      </w:r>
      <w:r w:rsidR="0017237B">
        <w:rPr>
          <w:rFonts w:eastAsia="Calibri"/>
          <w:lang w:eastAsia="en-US"/>
        </w:rPr>
        <w:t>12</w:t>
      </w:r>
      <w:r w:rsidR="00B22782">
        <w:rPr>
          <w:rFonts w:eastAsia="Calibri"/>
          <w:lang w:eastAsia="en-US"/>
        </w:rPr>
        <w:t>. veljače 2018</w:t>
      </w:r>
      <w:r w:rsidR="0017237B">
        <w:rPr>
          <w:rFonts w:eastAsia="Calibri"/>
          <w:lang w:eastAsia="en-US"/>
        </w:rPr>
        <w:t>. stečajni</w:t>
      </w:r>
      <w:r>
        <w:rPr>
          <w:rFonts w:eastAsia="Calibri"/>
          <w:lang w:eastAsia="en-US"/>
        </w:rPr>
        <w:t xml:space="preserve"> upravitelj dostavi</w:t>
      </w:r>
      <w:r w:rsidR="0017237B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je sudu prijedlog I. djelomične diobe </w:t>
      </w:r>
      <w:r w:rsidR="009B5032">
        <w:rPr>
          <w:rFonts w:eastAsia="Calibri"/>
          <w:lang w:eastAsia="en-US"/>
        </w:rPr>
        <w:t xml:space="preserve">kojom bi se iz stečajne mase u iznosu od </w:t>
      </w:r>
      <w:r w:rsidR="0017237B">
        <w:rPr>
          <w:rFonts w:eastAsia="Calibri"/>
          <w:lang w:eastAsia="en-US"/>
        </w:rPr>
        <w:t>1.656.000,00</w:t>
      </w:r>
      <w:r w:rsidR="009B5032">
        <w:rPr>
          <w:rFonts w:eastAsia="Calibri"/>
          <w:lang w:eastAsia="en-US"/>
        </w:rPr>
        <w:t xml:space="preserve"> kn u cijelosti (100% utvrđene </w:t>
      </w:r>
      <w:r w:rsidR="0017237B">
        <w:rPr>
          <w:rFonts w:eastAsia="Calibri"/>
          <w:lang w:eastAsia="en-US"/>
        </w:rPr>
        <w:lastRenderedPageBreak/>
        <w:t>tražbine) namirili</w:t>
      </w:r>
      <w:r w:rsidR="009B5032">
        <w:rPr>
          <w:rFonts w:eastAsia="Calibri"/>
          <w:lang w:eastAsia="en-US"/>
        </w:rPr>
        <w:t xml:space="preserve"> stečajni vjerovni</w:t>
      </w:r>
      <w:r w:rsidR="0017237B">
        <w:rPr>
          <w:rFonts w:eastAsia="Calibri"/>
          <w:lang w:eastAsia="en-US"/>
        </w:rPr>
        <w:t xml:space="preserve">ci </w:t>
      </w:r>
      <w:r w:rsidR="009B5032">
        <w:rPr>
          <w:rFonts w:eastAsia="Calibri"/>
          <w:lang w:eastAsia="en-US"/>
        </w:rPr>
        <w:t xml:space="preserve">II. višeg isplatnog reda </w:t>
      </w:r>
      <w:r w:rsidR="0017237B">
        <w:rPr>
          <w:rFonts w:eastAsia="Calibri"/>
          <w:lang w:eastAsia="en-US"/>
        </w:rPr>
        <w:t xml:space="preserve">(vjerovnika I. višeg isplatnog reda nije bilo) s ukupno utvrđenim tražbinama u iznosu od </w:t>
      </w:r>
      <w:r w:rsidR="0017237B" w:rsidRPr="0017237B">
        <w:rPr>
          <w:rFonts w:eastAsia="Calibri"/>
          <w:lang w:eastAsia="en-US"/>
        </w:rPr>
        <w:t>24.164,30</w:t>
      </w:r>
      <w:r w:rsidR="0017237B">
        <w:rPr>
          <w:rFonts w:eastAsia="Calibri"/>
          <w:lang w:eastAsia="en-US"/>
        </w:rPr>
        <w:t xml:space="preserve"> kn</w:t>
      </w:r>
      <w:r w:rsidR="009B5032">
        <w:rPr>
          <w:rFonts w:eastAsia="Calibri"/>
          <w:lang w:eastAsia="en-US"/>
        </w:rPr>
        <w:t>.</w:t>
      </w:r>
      <w:r w:rsidR="0017237B">
        <w:rPr>
          <w:rFonts w:eastAsia="Calibri"/>
          <w:lang w:eastAsia="en-US"/>
        </w:rPr>
        <w:t xml:space="preserve"> </w:t>
      </w:r>
    </w:p>
    <w:p w:rsidRDefault="001D5D43" w:rsidP="001D5D43" w:rsidR="001D5D4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Odredbom čl. 273. st. 3. </w:t>
      </w:r>
      <w:r w:rsidRPr="001D5D43">
        <w:rPr>
          <w:rFonts w:eastAsia="Calibri"/>
          <w:lang w:eastAsia="en-US"/>
        </w:rPr>
        <w:t>Stečajnog zakona („Narodne novine“ 71/15 i 104/17; dalje SZ)</w:t>
      </w:r>
      <w:r>
        <w:rPr>
          <w:rFonts w:eastAsia="Calibri"/>
          <w:lang w:eastAsia="en-US"/>
        </w:rPr>
        <w:t xml:space="preserve"> propisano je da diobe obavlja stečajni upravitelj. Prije svake diobe stečajni upravitelj je dužan dobiti suglasnost odbora vjerovnika, odnosno suda, ako odbor vjerovnika nije osnovan. </w:t>
      </w:r>
    </w:p>
    <w:p w:rsidRDefault="001D5D43" w:rsidP="001D5D43" w:rsidR="001D5D4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Odredbom čl. 274. SZ-a propisano je da će prije diobe stečajni upravitelj sastaviti popis tražbina koje se uzimaju u obzir pri diobi. Tražbine radnika i prijašnjih dužnikovih radnika nastale do dana otvaranja stečajnog postupka iz radnoga odnosa uzimaju se u obzir u bruto iznosu. Popis mora sadržavati zbroj tražbina i raspoloživi iznos iz stečajne mase koji će se raspodijeliti vjerovnicima. Popis će se objaviti na </w:t>
      </w:r>
      <w:r w:rsidRPr="001D5D43">
        <w:rPr>
          <w:rFonts w:eastAsia="Calibri"/>
          <w:lang w:eastAsia="en-US"/>
        </w:rPr>
        <w:t>mrežnoj stranici e-Oglasna ploča sudova.</w:t>
      </w:r>
      <w:r>
        <w:rPr>
          <w:rFonts w:eastAsia="Calibri"/>
          <w:lang w:eastAsia="en-US"/>
        </w:rPr>
        <w:t xml:space="preserve"> </w:t>
      </w:r>
    </w:p>
    <w:p w:rsidRDefault="00D3436A" w:rsidP="001D5D43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Nakon što je izvršio pregled tablic</w:t>
      </w:r>
      <w:r w:rsidR="001D5D43">
        <w:rPr>
          <w:rFonts w:eastAsia="Calibri"/>
          <w:lang w:eastAsia="en-US"/>
        </w:rPr>
        <w:t>e ispitanih tražbina i rješenje</w:t>
      </w:r>
      <w:r w:rsidR="00B217A0">
        <w:rPr>
          <w:rFonts w:eastAsia="Calibri"/>
          <w:lang w:eastAsia="en-US"/>
        </w:rPr>
        <w:t xml:space="preserve"> ovoga suda</w:t>
      </w:r>
      <w:r>
        <w:rPr>
          <w:rFonts w:eastAsia="Calibri"/>
          <w:lang w:eastAsia="en-US"/>
        </w:rPr>
        <w:t xml:space="preserve"> o utvrđenim tražbinama broj St-</w:t>
      </w:r>
      <w:r w:rsidR="0017237B">
        <w:rPr>
          <w:rFonts w:eastAsia="Calibri"/>
          <w:lang w:eastAsia="en-US"/>
        </w:rPr>
        <w:t>440/2017</w:t>
      </w:r>
      <w:r>
        <w:rPr>
          <w:rFonts w:eastAsia="Calibri"/>
          <w:lang w:eastAsia="en-US"/>
        </w:rPr>
        <w:t xml:space="preserve"> od </w:t>
      </w:r>
      <w:r w:rsidR="0017237B">
        <w:rPr>
          <w:rFonts w:eastAsia="Calibri"/>
          <w:lang w:eastAsia="en-US"/>
        </w:rPr>
        <w:t>11. srpnja</w:t>
      </w:r>
      <w:r w:rsidR="001D5D43">
        <w:rPr>
          <w:rFonts w:eastAsia="Calibri"/>
          <w:lang w:eastAsia="en-US"/>
        </w:rPr>
        <w:t xml:space="preserve"> 2017.,</w:t>
      </w:r>
      <w:r w:rsidR="00B217A0">
        <w:rPr>
          <w:rFonts w:eastAsia="Calibri"/>
          <w:lang w:eastAsia="en-US"/>
        </w:rPr>
        <w:t xml:space="preserve"> </w:t>
      </w:r>
      <w:r w:rsidR="00BB2C34" w:rsidRPr="00BB2C34">
        <w:rPr>
          <w:rFonts w:eastAsia="Calibri"/>
          <w:lang w:eastAsia="en-US"/>
        </w:rPr>
        <w:t>ovaj sud smatra kako ne p</w:t>
      </w:r>
      <w:r w:rsidR="00752280">
        <w:rPr>
          <w:rFonts w:eastAsia="Calibri"/>
          <w:lang w:eastAsia="en-US"/>
        </w:rPr>
        <w:t xml:space="preserve">ostoje zapreke da se pristupi </w:t>
      </w:r>
      <w:r w:rsidR="00341C74">
        <w:rPr>
          <w:rFonts w:eastAsia="Calibri"/>
          <w:lang w:eastAsia="en-US"/>
        </w:rPr>
        <w:t xml:space="preserve">I. </w:t>
      </w:r>
      <w:r w:rsidR="00752280">
        <w:rPr>
          <w:rFonts w:eastAsia="Calibri"/>
          <w:lang w:eastAsia="en-US"/>
        </w:rPr>
        <w:t>d</w:t>
      </w:r>
      <w:r w:rsidR="00BB2C34" w:rsidRPr="00BB2C34">
        <w:rPr>
          <w:rFonts w:eastAsia="Calibri"/>
          <w:lang w:eastAsia="en-US"/>
        </w:rPr>
        <w:t>jelomičnoj diobi novčanih sredstava u ovom stečajnom postupku</w:t>
      </w:r>
      <w:r w:rsidR="001D5D43">
        <w:rPr>
          <w:rFonts w:eastAsia="Calibri"/>
          <w:lang w:eastAsia="en-US"/>
        </w:rPr>
        <w:t xml:space="preserve"> </w:t>
      </w:r>
      <w:r w:rsidR="00752280">
        <w:rPr>
          <w:rFonts w:eastAsia="Calibri"/>
          <w:lang w:eastAsia="en-US"/>
        </w:rPr>
        <w:t xml:space="preserve">pa je </w:t>
      </w:r>
      <w:r w:rsidR="00BB2C34" w:rsidRPr="00BB2C34">
        <w:rPr>
          <w:rFonts w:eastAsia="Calibri"/>
          <w:lang w:eastAsia="en-US"/>
        </w:rPr>
        <w:t>u smislu odredb</w:t>
      </w:r>
      <w:r w:rsidR="00752280">
        <w:rPr>
          <w:rFonts w:eastAsia="Calibri"/>
          <w:lang w:eastAsia="en-US"/>
        </w:rPr>
        <w:t>e</w:t>
      </w:r>
      <w:r w:rsidR="00BB2C34" w:rsidRPr="00BB2C34">
        <w:rPr>
          <w:rFonts w:eastAsia="Calibri"/>
          <w:lang w:eastAsia="en-US"/>
        </w:rPr>
        <w:t xml:space="preserve"> čl.</w:t>
      </w:r>
      <w:r w:rsidR="001D5D43">
        <w:rPr>
          <w:rFonts w:eastAsia="Calibri"/>
          <w:lang w:eastAsia="en-US"/>
        </w:rPr>
        <w:t xml:space="preserve"> 273., 274., 275. i 280. SZ-a</w:t>
      </w:r>
      <w:r w:rsidR="00BB2C34" w:rsidRPr="00BB2C34">
        <w:rPr>
          <w:rFonts w:eastAsia="Calibri"/>
          <w:lang w:eastAsia="en-US"/>
        </w:rPr>
        <w:t xml:space="preserve"> odlučeno kao u izreci ovog</w:t>
      </w:r>
      <w:r w:rsidR="001D5D43">
        <w:rPr>
          <w:rFonts w:eastAsia="Calibri"/>
          <w:lang w:eastAsia="en-US"/>
        </w:rPr>
        <w:t xml:space="preserve"> rješenja</w:t>
      </w:r>
      <w:r w:rsidR="00BB2C34" w:rsidRPr="00BB2C34">
        <w:rPr>
          <w:rFonts w:eastAsia="Calibri"/>
          <w:lang w:eastAsia="en-US"/>
        </w:rPr>
        <w:t>.</w:t>
      </w:r>
    </w:p>
    <w:p w:rsidRDefault="00BB2C34" w:rsidP="001D5D43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Djelomična dioba će se provesti tek po isteku rok</w:t>
      </w:r>
      <w:r w:rsidR="005169FD">
        <w:rPr>
          <w:rFonts w:eastAsia="Calibri"/>
          <w:lang w:eastAsia="en-US"/>
        </w:rPr>
        <w:t>a</w:t>
      </w:r>
      <w:r w:rsidRPr="00BB2C34">
        <w:rPr>
          <w:rFonts w:eastAsia="Calibri"/>
          <w:lang w:eastAsia="en-US"/>
        </w:rPr>
        <w:t xml:space="preserve"> iz čl. </w:t>
      </w:r>
      <w:r w:rsidR="001D5D43">
        <w:rPr>
          <w:rFonts w:eastAsia="Calibri"/>
          <w:lang w:eastAsia="en-US"/>
        </w:rPr>
        <w:t xml:space="preserve">280. u vezi sa čl. 275. </w:t>
      </w:r>
      <w:r w:rsidRPr="00BB2C34">
        <w:rPr>
          <w:rFonts w:eastAsia="Calibri"/>
          <w:lang w:eastAsia="en-US"/>
        </w:rPr>
        <w:t>SZ-a, odnosno nakon što rješenje o eventualnom ispravku diobnog popisa postane pravomoćno.</w:t>
      </w:r>
    </w:p>
    <w:p w:rsidRDefault="00BB2C34" w:rsidP="00B22782" w:rsidR="00BB2C34" w:rsidRPr="00BB2C34">
      <w:pPr>
        <w:spacing w:before="260"/>
        <w:jc w:val="center"/>
        <w:rPr>
          <w:rFonts w:eastAsia="Calibri"/>
          <w:sz w:val="4"/>
          <w:szCs w:val="4"/>
          <w:lang w:eastAsia="en-US"/>
        </w:rPr>
      </w:pPr>
      <w:r w:rsidRPr="00BB2C34">
        <w:rPr>
          <w:rFonts w:eastAsia="Calibri"/>
          <w:lang w:eastAsia="en-US"/>
        </w:rPr>
        <w:t>U Splitu</w:t>
      </w:r>
      <w:r w:rsidR="00013BB4">
        <w:rPr>
          <w:rFonts w:eastAsia="Calibri"/>
          <w:lang w:eastAsia="en-US"/>
        </w:rPr>
        <w:t xml:space="preserve"> </w:t>
      </w:r>
      <w:r w:rsidR="00FA4F41">
        <w:rPr>
          <w:rFonts w:eastAsia="Calibri"/>
          <w:lang w:eastAsia="en-US"/>
        </w:rPr>
        <w:t>15</w:t>
      </w:r>
      <w:r w:rsidR="00B22782">
        <w:rPr>
          <w:rFonts w:eastAsia="Calibri"/>
          <w:lang w:eastAsia="en-US"/>
        </w:rPr>
        <w:t>. veljače 2018</w:t>
      </w:r>
      <w:r w:rsidR="00013BB4">
        <w:rPr>
          <w:rFonts w:eastAsia="Calibri"/>
          <w:lang w:eastAsia="en-US"/>
        </w:rPr>
        <w:t>.</w:t>
      </w:r>
    </w:p>
    <w:p w:rsidRDefault="00013BB4" w:rsidP="00B22782" w:rsidR="00BB2C34">
      <w:pPr>
        <w:spacing w:before="26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013BB4" w:rsidP="00752280" w:rsidR="00752280" w:rsidRP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013BB4" w:rsidP="00013BB4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>Pouka o pravnom lijeku</w:t>
      </w:r>
      <w:r w:rsidR="005169FD" w:rsidRPr="005169FD">
        <w:rPr>
          <w:rFonts w:eastAsia="Calibri"/>
          <w:lang w:eastAsia="en-US"/>
        </w:rPr>
        <w:t xml:space="preserve">: </w:t>
      </w:r>
      <w:r w:rsidRPr="00013BB4">
        <w:rPr>
          <w:rFonts w:eastAsia="Calibri"/>
          <w:lang w:eastAsia="en-US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B22782" w:rsidP="00B22782" w:rsidR="00BB2C34" w:rsidRPr="00BB2C34">
      <w:pPr>
        <w:spacing w:lineRule="auto" w:line="360" w:before="1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B2C34" w:rsidRPr="00BB2C34">
        <w:rPr>
          <w:rFonts w:eastAsia="Calibri"/>
          <w:lang w:eastAsia="en-US"/>
        </w:rPr>
        <w:t>:</w:t>
      </w:r>
    </w:p>
    <w:p w:rsidRDefault="00111287" w:rsidP="00BB2C34" w:rsidR="00BB2C34" w:rsidRPr="00BB2C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</w:t>
      </w:r>
      <w:r w:rsidR="0017237B">
        <w:rPr>
          <w:rFonts w:eastAsia="Calibri"/>
          <w:lang w:eastAsia="en-US"/>
        </w:rPr>
        <w:t>stečajnom upravitelju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-  </w:t>
      </w:r>
      <w:r w:rsidR="00111287" w:rsidRPr="00111287">
        <w:rPr>
          <w:rFonts w:eastAsia="Calibri"/>
          <w:lang w:eastAsia="en-US"/>
        </w:rPr>
        <w:t>mrežnoj stra</w:t>
      </w:r>
      <w:r w:rsidR="00111287">
        <w:rPr>
          <w:rFonts w:eastAsia="Calibri"/>
          <w:lang w:eastAsia="en-US"/>
        </w:rPr>
        <w:t>nici e-Oglasna ploča sudova</w:t>
      </w:r>
      <w:r w:rsidR="00B217A0">
        <w:rPr>
          <w:rFonts w:eastAsia="Calibri"/>
          <w:lang w:eastAsia="en-US"/>
        </w:rPr>
        <w:t xml:space="preserve"> 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u spis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1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6474ED">
      <w:t xml:space="preserve">Poslovni broj: </w:t>
    </w:r>
    <w:r w:rsidR="00AA7C47">
      <w:t>11.St-</w:t>
    </w:r>
    <w:r w:rsidR="0017237B">
      <w:t>440</w:t>
    </w:r>
    <w:r w:rsidR="00B22782">
      <w:t>/2017</w:t>
    </w:r>
  </w:p>
  <w:p w:rsidRDefault="00C45BD5" w:rsidR="00C45B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3BB4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E313D"/>
    <w:rsid w:val="000F4764"/>
    <w:rsid w:val="000F7797"/>
    <w:rsid w:val="00111287"/>
    <w:rsid w:val="001467DF"/>
    <w:rsid w:val="00154C58"/>
    <w:rsid w:val="0016307D"/>
    <w:rsid w:val="0017237B"/>
    <w:rsid w:val="00173061"/>
    <w:rsid w:val="0018446E"/>
    <w:rsid w:val="001B0F56"/>
    <w:rsid w:val="001C3BAE"/>
    <w:rsid w:val="001D5D43"/>
    <w:rsid w:val="001E4B12"/>
    <w:rsid w:val="001F2DB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41C74"/>
    <w:rsid w:val="00350596"/>
    <w:rsid w:val="00366AE0"/>
    <w:rsid w:val="003728AD"/>
    <w:rsid w:val="00384E91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37BD"/>
    <w:rsid w:val="00456907"/>
    <w:rsid w:val="004615D4"/>
    <w:rsid w:val="00461873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6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0B0"/>
    <w:rsid w:val="00640616"/>
    <w:rsid w:val="0064573B"/>
    <w:rsid w:val="006474ED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19A5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032"/>
    <w:rsid w:val="009B5817"/>
    <w:rsid w:val="009C255B"/>
    <w:rsid w:val="009C390C"/>
    <w:rsid w:val="009C4EB0"/>
    <w:rsid w:val="009D4AA1"/>
    <w:rsid w:val="009E0111"/>
    <w:rsid w:val="009E0CCA"/>
    <w:rsid w:val="009F04F5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2C51"/>
    <w:rsid w:val="00A541EC"/>
    <w:rsid w:val="00A74A10"/>
    <w:rsid w:val="00A8543C"/>
    <w:rsid w:val="00A977D4"/>
    <w:rsid w:val="00AA33FE"/>
    <w:rsid w:val="00AA7C47"/>
    <w:rsid w:val="00AD542B"/>
    <w:rsid w:val="00AF4861"/>
    <w:rsid w:val="00AF5F22"/>
    <w:rsid w:val="00B0602E"/>
    <w:rsid w:val="00B20346"/>
    <w:rsid w:val="00B217A0"/>
    <w:rsid w:val="00B22782"/>
    <w:rsid w:val="00B251E1"/>
    <w:rsid w:val="00B375A4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4F41"/>
    <w:rsid w:val="00FA7125"/>
    <w:rsid w:val="00FB01A4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0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1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0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1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I. djelomičnu diobu</izvorni_sadrzaj>
    <derivirana_varijabla naziv="DomainObject.Primjedba_1">Suglasnost na I. djelomičnu diobu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3501C-E307-461D-8115-F5EAAE4C1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656</properties:Words>
  <properties:Characters>3608</properties:Characters>
  <properties:Lines>76</properties:Lines>
  <properties:Paragraphs>28</properties:Paragraphs>
  <properties:TotalTime>74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2016-03-15T08:29:00Z</dcterms:created>
  <dc:creator>Trgovački sud Split</dc:creator>
  <cp:lastModifiedBy>Ana Golub Gruić</cp:lastModifiedBy>
  <cp:lastPrinted>2018-02-15T08:57:00Z</cp:lastPrinted>
  <dcterms:modified xmlns:xsi="http://www.w3.org/2001/XMLSchema-instance" xsi:type="dcterms:W3CDTF">2018-02-15T09:16:00Z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