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498e87d" w14:paraId="498e87d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F66FF8">
        <w:rPr>
          <w:rFonts w:hAnsi="Times New Roman" w:ascii="Times New Roman"/>
          <w:sz w:val="24"/>
        </w:rPr>
        <w:t>629/15</w:t>
      </w:r>
      <w:r w:rsidR="002F600D">
        <w:rPr>
          <w:rFonts w:hAnsi="Times New Roman" w:ascii="Times New Roman"/>
          <w:sz w:val="24"/>
        </w:rPr>
        <w:t>-340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R J E Š E NJ E </w:t>
      </w:r>
      <w:r w:rsidR="000152D7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F66FF8" w:rsidRPr="00F66FF8">
        <w:rPr>
          <w:rFonts w:hAnsi="Times New Roman" w:ascii="Times New Roman"/>
          <w:sz w:val="24"/>
        </w:rPr>
        <w:t>CARIN d.o.o. u stečaju, Zagreb, Oreškovićeva 1/a, OIB: 31515855722</w:t>
      </w:r>
      <w:r w:rsidR="00F66FF8">
        <w:rPr>
          <w:rFonts w:hAnsi="Times New Roman" w:ascii="Times New Roman"/>
          <w:sz w:val="24"/>
        </w:rPr>
        <w:t>, 14. lipnja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F66FF8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Nekretnina stečajnog dužnika </w:t>
      </w:r>
      <w:r w:rsidR="009776AC">
        <w:rPr>
          <w:rFonts w:hAnsi="Times New Roman" w:ascii="Times New Roman"/>
          <w:sz w:val="24"/>
        </w:rPr>
        <w:t>-</w:t>
      </w:r>
      <w:r w:rsidR="003C6D77" w:rsidRPr="003C6D77">
        <w:rPr>
          <w:rFonts w:hAnsi="Times New Roman" w:ascii="Times New Roman"/>
          <w:sz w:val="24"/>
        </w:rPr>
        <w:t xml:space="preserve"> kčbr. 1555/1 Hotel, dvorište, oranica, livada i put</w:t>
      </w:r>
      <w:r w:rsidR="003C6D77">
        <w:rPr>
          <w:rFonts w:hAnsi="Times New Roman" w:ascii="Times New Roman"/>
          <w:sz w:val="24"/>
        </w:rPr>
        <w:t xml:space="preserve">, </w:t>
      </w:r>
      <w:r w:rsidR="003C6D77" w:rsidRPr="003C6D77">
        <w:rPr>
          <w:rFonts w:hAnsi="Times New Roman" w:ascii="Times New Roman"/>
          <w:sz w:val="24"/>
        </w:rPr>
        <w:t>površine 430 čhv, sve upisano u z.k.ul. 766B, k.o. 319279                                            Jasenak, Zemljišnoknjižni odjel Ogulin</w:t>
      </w:r>
      <w:r w:rsidR="003C6D77">
        <w:rPr>
          <w:rFonts w:hAnsi="Times New Roman" w:ascii="Times New Roman"/>
          <w:sz w:val="24"/>
        </w:rPr>
        <w:t xml:space="preserve">, </w:t>
      </w:r>
      <w:r w:rsidR="00CE4D39" w:rsidRPr="006934ED">
        <w:rPr>
          <w:rFonts w:hAnsi="Times New Roman" w:ascii="Times New Roman"/>
          <w:b/>
          <w:sz w:val="24"/>
        </w:rPr>
        <w:t>dosuđuje se</w:t>
      </w:r>
      <w:r w:rsidR="00CE4D39" w:rsidRPr="006934ED">
        <w:rPr>
          <w:rFonts w:hAnsi="Times New Roman" w:ascii="Times New Roman"/>
          <w:sz w:val="24"/>
        </w:rPr>
        <w:t xml:space="preserve"> kupcu </w:t>
      </w:r>
      <w:r w:rsidR="003C6D77">
        <w:rPr>
          <w:rFonts w:hAnsi="Times New Roman" w:ascii="Times New Roman"/>
          <w:sz w:val="24"/>
        </w:rPr>
        <w:t>ZORANU HABRKA, Vinogradi Ludbreški, Ludbreg, Vinogradec 14, OIB: 80992661008</w:t>
      </w:r>
      <w:r w:rsidR="00D2776E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="000152D7">
        <w:rPr>
          <w:rFonts w:hAnsi="Times New Roman" w:ascii="Times New Roman"/>
          <w:sz w:val="24"/>
        </w:rPr>
        <w:t xml:space="preserve">Zoran Habrka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DA59DD" w:rsidRPr="00DA59DD">
        <w:rPr>
          <w:rFonts w:hAnsi="Times New Roman" w:ascii="Times New Roman"/>
          <w:b/>
          <w:sz w:val="24"/>
        </w:rPr>
        <w:t>185.000,00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DA59DD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DA59DD">
        <w:rPr>
          <w:rFonts w:hAnsi="Times New Roman" w:ascii="Times New Roman"/>
          <w:sz w:val="24"/>
        </w:rPr>
        <w:t xml:space="preserve"> 629-15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"kupovnina za</w:t>
      </w:r>
      <w:r w:rsidR="00DA59DD">
        <w:rPr>
          <w:rFonts w:hAnsi="Times New Roman" w:ascii="Times New Roman"/>
          <w:sz w:val="24"/>
        </w:rPr>
        <w:t xml:space="preserve"> St-629/15</w:t>
      </w:r>
      <w:r w:rsidRPr="006934ED">
        <w:rPr>
          <w:rFonts w:hAnsi="Times New Roman" w:ascii="Times New Roman"/>
          <w:sz w:val="24"/>
        </w:rPr>
        <w:t>", u roku 30 dana</w:t>
      </w:r>
      <w:r w:rsidR="00DA59DD">
        <w:rPr>
          <w:rFonts w:hAnsi="Times New Roman" w:ascii="Times New Roman"/>
          <w:sz w:val="24"/>
        </w:rPr>
        <w:t xml:space="preserve"> od pravomoćnosti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632773">
        <w:rPr>
          <w:rFonts w:hAnsi="Times New Roman" w:ascii="Times New Roman"/>
          <w:sz w:val="24"/>
        </w:rPr>
        <w:t>Karlovcu</w:t>
      </w:r>
      <w:r w:rsidR="00461D13">
        <w:rPr>
          <w:rFonts w:hAnsi="Times New Roman" w:ascii="Times New Roman"/>
          <w:sz w:val="24"/>
        </w:rPr>
        <w:t xml:space="preserve"> – ZK odjel Ogulin.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Ako kupac </w:t>
      </w:r>
      <w:r w:rsidR="00632773">
        <w:rPr>
          <w:rFonts w:hAnsi="Times New Roman" w:ascii="Times New Roman"/>
          <w:sz w:val="24"/>
        </w:rPr>
        <w:t>Zoran Habrka</w:t>
      </w:r>
      <w:r w:rsidRPr="006934ED">
        <w:rPr>
          <w:rFonts w:hAnsi="Times New Roman" w:ascii="Times New Roman"/>
          <w:sz w:val="24"/>
        </w:rPr>
        <w:t xml:space="preserve"> ne položi kupovinu u roku i iznosu kako je to određeno toč. II. ovog rješenja, nekretnina će se dosuditi kupcima koji su ponudili nižu cijenu, redom prema veličini cijene koju su ponudili i to</w:t>
      </w:r>
      <w:r w:rsidR="00632773">
        <w:rPr>
          <w:rFonts w:hAnsi="Times New Roman" w:ascii="Times New Roman"/>
          <w:sz w:val="24"/>
        </w:rPr>
        <w:t xml:space="preserve"> Ljerki Kustura (200.000,00 kn) te potom Semax d.o.o. (110.000,00 kn).</w:t>
      </w:r>
      <w:r w:rsidR="00BC429A" w:rsidRPr="006934ED">
        <w:rPr>
          <w:rFonts w:hAnsi="Times New Roman" w:ascii="Times New Roman"/>
          <w:sz w:val="24"/>
        </w:rPr>
        <w:t xml:space="preserve"> 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nekretnina stečajnog dužnika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0B1923">
        <w:rPr>
          <w:rFonts w:hAnsi="Times New Roman" w:ascii="Times New Roman"/>
          <w:sz w:val="24"/>
        </w:rPr>
        <w:t>Zoran Habrka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0B1923">
        <w:rPr>
          <w:rFonts w:hAnsi="Times New Roman" w:ascii="Times New Roman"/>
          <w:sz w:val="24"/>
        </w:rPr>
        <w:t>205.000,00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0B1923">
        <w:rPr>
          <w:rFonts w:hAnsi="Times New Roman" w:ascii="Times New Roman"/>
          <w:sz w:val="24"/>
        </w:rPr>
        <w:t>20.000,00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0B1923">
        <w:rPr>
          <w:rFonts w:hAnsi="Times New Roman" w:ascii="Times New Roman"/>
          <w:sz w:val="24"/>
        </w:rPr>
        <w:t>185.000,00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0B1923">
        <w:rPr>
          <w:rFonts w:hAnsi="Times New Roman" w:ascii="Times New Roman"/>
          <w:sz w:val="24"/>
        </w:rPr>
        <w:t>14. lipnja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B77BA2">
        <w:rPr>
          <w:rFonts w:hAnsi="Times New Roman" w:ascii="Times New Roman"/>
          <w:sz w:val="24"/>
        </w:rPr>
        <w:t>6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FA28D8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FA28D8" w:rsidP="00310AAD" w:rsidR="00FA28D8">
      <w:pPr>
        <w:rPr>
          <w:rFonts w:hAnsi="Times New Roman" w:ascii="Times New Roman"/>
          <w:sz w:val="24"/>
        </w:rPr>
      </w:pPr>
    </w:p>
    <w:p w:rsidRDefault="00FA28D8" w:rsidP="00310AAD" w:rsidR="00FA28D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A28D8" w:rsidP="00310AAD" w:rsidR="00FA28D8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Belma Čolić</w:t>
      </w:r>
    </w:p>
    <w:p w:rsidRDefault="00310AAD" w:rsidP="00310AAD" w:rsidR="00310AAD" w:rsidRPr="00FA28D8">
      <w:pPr>
        <w:rPr>
          <w:rFonts w:hAnsi="Times New Roman" w:ascii="Times New Roman"/>
          <w:color w:themeColor="background1" w:val="FFFFFF"/>
          <w:sz w:val="24"/>
        </w:rPr>
      </w:pPr>
      <w:r w:rsidRPr="00FA28D8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FA28D8">
      <w:pPr>
        <w:rPr>
          <w:rFonts w:hAnsi="Times New Roman" w:ascii="Times New Roman"/>
          <w:color w:themeColor="background1" w:val="FFFFFF"/>
          <w:sz w:val="24"/>
        </w:rPr>
      </w:pPr>
      <w:r w:rsidRPr="00FA28D8">
        <w:rPr>
          <w:rFonts w:hAnsi="Times New Roman" w:ascii="Times New Roman"/>
          <w:color w:themeColor="background1" w:val="FFFFFF"/>
          <w:sz w:val="24"/>
        </w:rPr>
        <w:t>1</w:t>
      </w:r>
      <w:r w:rsidR="00310AAD" w:rsidRPr="00FA28D8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0B1923" w:rsidRPr="00FA28D8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FA28D8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FA28D8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FA28D8">
        <w:rPr>
          <w:rFonts w:hAnsi="Times New Roman" w:ascii="Times New Roman"/>
          <w:color w:themeColor="background1" w:val="FFFFFF"/>
          <w:sz w:val="24"/>
        </w:rPr>
        <w:t>ovdje</w:t>
      </w:r>
    </w:p>
    <w:p w:rsidRDefault="000B1923" w:rsidP="00310AAD" w:rsidR="00310AAD" w:rsidRPr="00FA28D8">
      <w:pPr>
        <w:rPr>
          <w:rFonts w:hAnsi="Times New Roman" w:ascii="Times New Roman"/>
          <w:color w:themeColor="background1" w:val="FFFFFF"/>
          <w:sz w:val="24"/>
        </w:rPr>
      </w:pPr>
      <w:r w:rsidRPr="00FA28D8">
        <w:rPr>
          <w:rFonts w:hAnsi="Times New Roman" w:ascii="Times New Roman"/>
          <w:color w:themeColor="background1" w:val="FFFFFF"/>
          <w:sz w:val="24"/>
        </w:rPr>
        <w:t>2. Zoran Habrka, Ludbreg, Vinogradec 14</w:t>
      </w:r>
    </w:p>
    <w:p w:rsidRDefault="000B1923" w:rsidP="00310AAD" w:rsidR="000B1923" w:rsidRPr="00FA28D8">
      <w:pPr>
        <w:rPr>
          <w:rFonts w:hAnsi="Times New Roman" w:ascii="Times New Roman"/>
          <w:color w:themeColor="background1" w:val="FFFFFF"/>
          <w:sz w:val="24"/>
        </w:rPr>
      </w:pPr>
      <w:r w:rsidRPr="00FA28D8">
        <w:rPr>
          <w:rFonts w:hAnsi="Times New Roman" w:ascii="Times New Roman"/>
          <w:color w:themeColor="background1" w:val="FFFFFF"/>
          <w:sz w:val="24"/>
        </w:rPr>
        <w:t>3. Ljerka Kustura, Zagreb, Nemčićeva 11</w:t>
      </w:r>
    </w:p>
    <w:p w:rsidRDefault="000B1923" w:rsidP="00310AAD" w:rsidR="009D1A62" w:rsidRPr="00FA28D8">
      <w:pPr>
        <w:rPr>
          <w:rFonts w:hAnsi="Times New Roman" w:ascii="Times New Roman"/>
          <w:color w:themeColor="background1" w:val="FFFFFF"/>
          <w:sz w:val="24"/>
        </w:rPr>
      </w:pPr>
      <w:r w:rsidRPr="00FA28D8">
        <w:rPr>
          <w:rFonts w:hAnsi="Times New Roman" w:ascii="Times New Roman"/>
          <w:color w:themeColor="background1" w:val="FFFFFF"/>
          <w:sz w:val="24"/>
        </w:rPr>
        <w:t>4. Semax d.o.o. Zagreb, II. Loparska 2</w:t>
      </w:r>
    </w:p>
    <w:p w:rsidRDefault="000B1923" w:rsidP="00310AAD" w:rsidR="000B1923" w:rsidRPr="00FA28D8">
      <w:pPr>
        <w:rPr>
          <w:rFonts w:hAnsi="Times New Roman" w:ascii="Times New Roman"/>
          <w:color w:themeColor="background1" w:val="FFFFFF"/>
          <w:sz w:val="24"/>
        </w:rPr>
      </w:pPr>
      <w:r w:rsidRPr="00FA28D8">
        <w:rPr>
          <w:rFonts w:hAnsi="Times New Roman" w:ascii="Times New Roman"/>
          <w:color w:themeColor="background1" w:val="FFFFFF"/>
          <w:sz w:val="24"/>
        </w:rPr>
        <w:t>5. Stečajnoj upraviteljici, osobno</w:t>
      </w:r>
    </w:p>
    <w:p w:rsidRDefault="009776AC" w:rsidP="009776AC" w:rsidR="009776AC" w:rsidRPr="00FA28D8">
      <w:pPr>
        <w:ind w:firstLine="360"/>
        <w:rPr>
          <w:rFonts w:hAnsi="Times New Roman" w:ascii="Times New Roman"/>
          <w:i/>
          <w:color w:themeColor="background1" w:val="FFFFFF"/>
          <w:sz w:val="24"/>
        </w:rPr>
      </w:pPr>
      <w:r w:rsidRPr="00FA28D8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9776AC" w:rsidP="009776AC" w:rsidR="009776AC" w:rsidRPr="00FA28D8">
      <w:pPr>
        <w:rPr>
          <w:rFonts w:hAnsi="Times New Roman" w:ascii="Times New Roman"/>
          <w:color w:themeColor="background1" w:val="FFFFFF"/>
          <w:sz w:val="24"/>
        </w:rPr>
      </w:pPr>
      <w:r w:rsidRPr="00FA28D8">
        <w:rPr>
          <w:rFonts w:hAnsi="Times New Roman" w:ascii="Times New Roman"/>
          <w:color w:themeColor="background1" w:val="FFFFFF"/>
          <w:sz w:val="24"/>
        </w:rPr>
        <w:t xml:space="preserve">6. APS DELTA S.A., po pun. Mislavu Bistroviću, odvjetniku u Zagrebu, Trg Petra Svačića </w:t>
      </w:r>
    </w:p>
    <w:p w:rsidRDefault="009776AC" w:rsidP="009776AC" w:rsidR="009776AC" w:rsidRPr="00FA28D8">
      <w:pPr>
        <w:rPr>
          <w:rFonts w:hAnsi="Times New Roman" w:ascii="Times New Roman"/>
          <w:color w:themeColor="background1" w:val="FFFFFF"/>
          <w:sz w:val="24"/>
        </w:rPr>
      </w:pPr>
      <w:r w:rsidRPr="00FA28D8">
        <w:rPr>
          <w:rFonts w:hAnsi="Times New Roman" w:ascii="Times New Roman"/>
          <w:color w:themeColor="background1" w:val="FFFFFF"/>
          <w:sz w:val="24"/>
        </w:rPr>
        <w:t xml:space="preserve">     6/III</w:t>
      </w:r>
    </w:p>
    <w:p w:rsidRDefault="009776AC" w:rsidP="009776AC" w:rsidR="00D2776E" w:rsidRPr="00FA28D8">
      <w:pPr>
        <w:rPr>
          <w:rFonts w:hAnsi="Times New Roman" w:ascii="Times New Roman"/>
          <w:color w:themeColor="background1" w:val="FFFFFF"/>
          <w:sz w:val="24"/>
        </w:rPr>
      </w:pPr>
      <w:r w:rsidRPr="00FA28D8">
        <w:rPr>
          <w:rFonts w:hAnsi="Times New Roman" w:ascii="Times New Roman"/>
          <w:color w:themeColor="background1" w:val="FFFFFF"/>
          <w:sz w:val="24"/>
        </w:rPr>
        <w:t xml:space="preserve">7. Republika Hrvatska, Ministarstvo financija, po zz. Županijskom državnom odvjetništvu u </w:t>
      </w:r>
    </w:p>
    <w:p w:rsidRDefault="00D2776E" w:rsidP="009776AC" w:rsidR="009776AC" w:rsidRPr="00FA28D8">
      <w:pPr>
        <w:rPr>
          <w:rFonts w:hAnsi="Times New Roman" w:ascii="Times New Roman"/>
          <w:color w:themeColor="background1" w:val="FFFFFF"/>
          <w:sz w:val="24"/>
        </w:rPr>
      </w:pPr>
      <w:r w:rsidRPr="00FA28D8">
        <w:rPr>
          <w:rFonts w:hAnsi="Times New Roman" w:ascii="Times New Roman"/>
          <w:color w:themeColor="background1" w:val="FFFFFF"/>
          <w:sz w:val="24"/>
        </w:rPr>
        <w:t xml:space="preserve">    </w:t>
      </w:r>
      <w:r w:rsidR="009776AC" w:rsidRPr="00FA28D8">
        <w:rPr>
          <w:rFonts w:hAnsi="Times New Roman" w:ascii="Times New Roman"/>
          <w:color w:themeColor="background1" w:val="FFFFFF"/>
          <w:sz w:val="24"/>
        </w:rPr>
        <w:t>Zagrebu</w:t>
      </w:r>
    </w:p>
    <w:p w:rsidRDefault="000B1923" w:rsidP="00310AAD" w:rsidR="000B1923" w:rsidRPr="006934ED">
      <w:pPr>
        <w:rPr>
          <w:rFonts w:hAnsi="Times New Roman" w:ascii="Times New Roman"/>
          <w:sz w:val="24"/>
        </w:rPr>
      </w:pPr>
    </w:p>
    <w:sectPr w:rsidSect="006934ED" w:rsidR="000B1923" w:rsidRPr="006934ED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24D" w:rsidR="0061524D">
      <w:r>
        <w:separator/>
      </w:r>
    </w:p>
  </w:endnote>
  <w:endnote w:id="0" w:type="continuationSeparator">
    <w:p w:rsidRDefault="0061524D" w:rsidR="00615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24D" w:rsidR="0061524D">
      <w:r>
        <w:separator/>
      </w:r>
    </w:p>
  </w:footnote>
  <w:footnote w:id="0" w:type="continuationSeparator">
    <w:p w:rsidRDefault="0061524D" w:rsidR="00615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FA28D8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0B1923">
      <w:rPr>
        <w:rFonts w:hAnsi="Times New Roman" w:ascii="Times New Roman"/>
        <w:szCs w:val="22"/>
      </w:rPr>
      <w:t>629/15</w:t>
    </w:r>
    <w:r w:rsidR="002F600D">
      <w:rPr>
        <w:rFonts w:hAnsi="Times New Roman" w:ascii="Times New Roman"/>
        <w:szCs w:val="22"/>
      </w:rPr>
      <w:t>-340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6FF8"/>
    <w:rsid w:val="00001B5A"/>
    <w:rsid w:val="000127F5"/>
    <w:rsid w:val="000152D7"/>
    <w:rsid w:val="0001639B"/>
    <w:rsid w:val="00037791"/>
    <w:rsid w:val="00062DD1"/>
    <w:rsid w:val="00070CB4"/>
    <w:rsid w:val="000764D8"/>
    <w:rsid w:val="000A046A"/>
    <w:rsid w:val="000A5A68"/>
    <w:rsid w:val="000B1923"/>
    <w:rsid w:val="000D010B"/>
    <w:rsid w:val="0010635B"/>
    <w:rsid w:val="001165B7"/>
    <w:rsid w:val="001241C1"/>
    <w:rsid w:val="001440F4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2F1479"/>
    <w:rsid w:val="002F4560"/>
    <w:rsid w:val="002F600D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C6D77"/>
    <w:rsid w:val="003D21F3"/>
    <w:rsid w:val="003E4384"/>
    <w:rsid w:val="003F62A9"/>
    <w:rsid w:val="003F74DA"/>
    <w:rsid w:val="004061DA"/>
    <w:rsid w:val="00436CBD"/>
    <w:rsid w:val="00441071"/>
    <w:rsid w:val="004416EE"/>
    <w:rsid w:val="004524D3"/>
    <w:rsid w:val="00457093"/>
    <w:rsid w:val="00460C49"/>
    <w:rsid w:val="00461D13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6008F9"/>
    <w:rsid w:val="0061524D"/>
    <w:rsid w:val="00632773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1779B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776AC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B3E69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2776E"/>
    <w:rsid w:val="00D54DB0"/>
    <w:rsid w:val="00DA59DD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D3B86"/>
    <w:rsid w:val="00EF42CF"/>
    <w:rsid w:val="00F04195"/>
    <w:rsid w:val="00F14B88"/>
    <w:rsid w:val="00F21892"/>
    <w:rsid w:val="00F35635"/>
    <w:rsid w:val="00F46AB7"/>
    <w:rsid w:val="00F478FA"/>
    <w:rsid w:val="00F61A18"/>
    <w:rsid w:val="00F66FF8"/>
    <w:rsid w:val="00F85EAB"/>
    <w:rsid w:val="00FA28D8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2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8D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2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8D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usluge; SEMAX d.o.o. za usluge; IVAMIL društvo s ograničenom odgovornošću za građenje, trgovinu i usluge; Zoran Habrka; Danica Kustura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usluge; SEMAX d.o.o. za usluge; IVAMIL društvo s ograničenom odgovornošću za građenje, trgovinu i usluge; Zoran Habrka; Danica Kustura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43107375440; SEMAX d.o.o. za usluge, OIB 61395267130; IVAMIL društvo s ograničenom odgovornošću za građenje, trgovinu i usluge, OIB 68673298345; Zoran Habrka, OIB 80992661008; Danica Kustura, OIB 76567166713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43107375440; SEMAX d.o.o. za usluge, OIB 61395267130; IVAMIL društvo s ograničenom odgovornošću za građenje, trgovinu i usluge, OIB 68673298345; Zoran Habrka, OIB 80992661008; Danica Kustura, OIB 76567166713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Zagreb; SEMAX d.o.o. za usluge, II. Loparska 2, 10000 Zagreb; IVAMIL društvo s ograničenom odgovornošću za građenje, trgovinu i usluge, Strojarska cesta 20, 10000 Zagreb; Zoran Habrka, Vinogradec 14, 42230 Vinogradi Ludbreški; Danica Kustura, Svetošimunska Cesta 84,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Zagreb; SEMAX d.o.o. za usluge, II. Loparska 2, 10000 Zagreb; IVAMIL društvo s ograničenom odgovornošću za građenje, trgovinu i usluge, Strojarska cesta 20, 10000 Zagreb; Zoran Habrka, Vinogradec 14, 42230 Vinogradi Ludbreški; Danica Kustura, Svetošimunska Cesta 84,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Zagreb; SEMAX d.o.o. za usluge, OIB 61395267130, II. Loparska 2, 10000 Zagreb; IVAMIL društvo s ograničenom odgovornošću za građenje, trgovinu i usluge, OIB 68673298345, Strojarska cesta 20, 10000 Zagreb; Zoran Habrka, OIB 80992661008, Vinogradec 14, 42230 Vinogradi Ludbreški; Danica Kustura, OIB 76567166713, Svetošimunska Cesta 84,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Zagreb; SEMAX d.o.o. za usluge, OIB 61395267130, II. Loparska 2, 10000 Zagreb; IVAMIL društvo s ograničenom odgovornošću za građenje, trgovinu i usluge, OIB 68673298345, Strojarska cesta 20, 10000 Zagreb; Zoran Habrka, OIB 80992661008, Vinogradec 14, 42230 Vinogradi Ludbreški; Danica Kustura, OIB 76567166713, Svetošimunska Cesta 84,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Zagreb,SEMAX d.o.o. za usluge II. Loparska 2,10000 Zagreb,IVAMIL društvo s ograničenom odgovornošću za građenje, trgovinu i usluge Strojarska cesta 20,10000 Zagreb,Zoran Habrka Vinogradec 14,42230 Vinogradi Ludbreški,Danica Kustura Svetošimunska Cesta 84,10000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Zagreb,SEMAX d.o.o. za usluge II. Loparska 2,10000 Zagreb,IVAMIL društvo s ograničenom odgovornošću za građenje, trgovinu i usluge Strojarska cesta 20,10000 Zagreb,Zoran Habrka Vinogradec 14,42230 Vinogradi Ludbreški,Danica Kustura Svetošimunska Cesta 84,10000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Zagreb,SEMAX d.o.o. za usluge, OIB 61395267130, II. Loparska 2,10000 Zagreb,IVAMIL društvo s ograničenom odgovornošću za građenje, trgovinu i usluge, OIB 68673298345, Strojarska cesta 20,10000 Zagreb,Zoran Habrka, OIB 80992661008, Vinogradec 14,42230 Vinogradi Ludbreški,Danica Kustura, OIB 76567166713, Svetošimunska Cesta 84,10000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Zagreb,SEMAX d.o.o. za usluge, OIB 61395267130, II. Loparska 2,10000 Zagreb,IVAMIL društvo s ograničenom odgovornošću za građenje, trgovinu i usluge, OIB 68673298345, Strojarska cesta 20,10000 Zagreb,Zoran Habrka, OIB 80992661008, Vinogradec 14,42230 Vinogradi Ludbreški,Danica Kustura, OIB 76567166713, Svetošimunska Cesta 84,10000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usluge,SEMAX d.o.o. za usluge,IVAMIL društvo s ograničenom odgovornošću za građenje, trgovinu i usluge,Zoran Habrka,Danica Kustura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usluge,SEMAX d.o.o. za usluge,IVAMIL društvo s ograničenom odgovornošću za građenje, trgovinu i usluge,Zoran Habrka,Danica Kustura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43107375440,SEMAX d.o.o. za usluge, OIB 61395267130,IVAMIL društvo s ograničenom odgovornošću za građenje, trgovinu i usluge, OIB 68673298345,Zoran Habrka, OIB 80992661008,Danica Kustura, OIB 76567166713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43107375440,SEMAX d.o.o. za usluge, OIB 61395267130,IVAMIL društvo s ograničenom odgovornošću za građenje, trgovinu i usluge, OIB 68673298345,Zoran Habrka, OIB 80992661008,Danica Kustura, OIB 76567166713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  <item>SEMAX d.o.o. za usluge, II. Loparska 2, 10000 Zagreb</item>
      <item>IVAMIL društvo s ograničenom odgovornošću za građenje, trgovinu i usluge, Strojarska cesta 20, 10000 Zagreb</item>
      <item>Zoran Habrka, Vinogradec 14, 42230 Vinogradi Ludbreški</item>
      <item>Danica Kustura, Svetošimunska Cesta 84,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  <item>SEMAX d.o.o. za usluge, II. Loparska 2, 10000 Zagreb</item>
      <item>IVAMIL društvo s ograničenom odgovornošću za građenje, trgovinu i usluge, Strojarska cesta 20, 10000 Zagreb</item>
      <item>Zoran Habrka, Vinogradec 14, 42230 Vinogradi Ludbreški</item>
      <item>Danica Kustura, Svetošimunska Cesta 84,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  <item>SEMAX d.o.o. za usluge, OIB 61395267130, II. Loparska 2, 10000 Zagreb</item>
      <item>IVAMIL društvo s ograničenom odgovornošću za građenje, trgovinu i usluge, OIB 68673298345, Strojarska cesta 20, 10000 Zagreb</item>
      <item>Zoran Habrka, OIB 80992661008, Vinogradec 14, 42230 Vinogradi Ludbreški</item>
      <item>Danica Kustura, OIB 76567166713, Svetošimunska Cesta 84,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  <item>SEMAX d.o.o. za usluge, OIB 61395267130, II. Loparska 2, 10000 Zagreb</item>
      <item>IVAMIL društvo s ograničenom odgovornošću za građenje, trgovinu i usluge, OIB 68673298345, Strojarska cesta 20, 10000 Zagreb</item>
      <item>Zoran Habrka, OIB 80992661008, Vinogradec 14, 42230 Vinogradi Ludbreški</item>
      <item>Danica Kustura, OIB 76567166713, Svetošimunska Cesta 84,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  <item>SEMAX d.o.o. za usluge, OIB 61395267130</item>
      <item>IVAMIL društvo s ograničenom odgovornošću za građenje, trgovinu i usluge, OIB 68673298345</item>
      <item>Zoran Habrka, OIB 80992661008</item>
      <item>Danica Kustura, OIB 76567166713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  <item>SEMAX d.o.o. za usluge</item>
      <item>IVAMIL društvo s ograničenom odgovornošću za građenje, trgovinu i usluge</item>
      <item>Zoran Habrka</item>
      <item>Danica Kustura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  <item>SEMAX d.o.o. za usluge, OIB 61395267130, II. Loparska 2,10000 Zagreb</item>
      <item>IVAMIL društvo s ograničenom odgovornošću za građenje, trgovinu i usluge, OIB 68673298345, Strojarska cesta 20,10000 Zagreb</item>
      <item>Zoran Habrka, OIB 80992661008, Vinogradec 14,42230 Vinogradi Ludbreški</item>
      <item>Danica Kustura, OIB 76567166713, Svetošimunska Cesta 84,10000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  <item>SEMAX d.o.o. za usluge, OIB 61395267130, II. Loparska 2,10000 Zagreb</item>
      <item>IVAMIL društvo s ograničenom odgovornošću za građenje, trgovinu i usluge, OIB 68673298345, Strojarska cesta 20,10000 Zagreb</item>
      <item>Zoran Habrka, OIB 80992661008, Vinogradec 14,42230 Vinogradi Ludbreški</item>
      <item>Danica Kustura, OIB 76567166713, Svetošimunska Cesta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  <item>, OIB 61395267130</item>
      <item>, OIB 68673298345</item>
      <item>, OIB 80992661008</item>
      <item>, OIB 76567166713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  <item>, OIB 61395267130</item>
      <item>, OIB 68673298345</item>
      <item>, OIB 80992661008</item>
      <item>, OIB 76567166713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575</properties:Words>
  <properties:Characters>2896</properties:Characters>
  <properties:Lines>82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2018-06-14T11:34:00Z</dcterms:created>
  <dc:creator>MK</dc:creator>
  <cp:lastModifiedBy>Belma Čolić</cp:lastModifiedBy>
  <cp:lastPrinted>2018-06-14T11:34:00Z</cp:lastPrinted>
  <dcterms:modified xmlns:xsi="http://www.w3.org/2001/XMLSchema-instance" xsi:type="dcterms:W3CDTF">2018-06-14T11:36:00Z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Habrka.docx)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