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583d" w14:paraId="4d5583d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72</w:t>
      </w:r>
      <w:r w:rsidRPr="00264673">
        <w:rPr>
          <w:sz w:val="24"/>
          <w:lang w:val="pt-BR"/>
        </w:rPr>
        <w:t>.St-</w:t>
      </w:r>
      <w:r w:rsidR="00EC3495">
        <w:rPr>
          <w:sz w:val="24"/>
          <w:lang w:val="pt-BR"/>
        </w:rPr>
        <w:t>2102/2017</w:t>
      </w:r>
      <w:r w:rsidR="00466058">
        <w:rPr>
          <w:sz w:val="24"/>
          <w:lang w:val="pt-BR"/>
        </w:rPr>
        <w:t xml:space="preserve"> -263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4A2F0E" w:rsidP="00EC3495" w:rsidR="00EC3495">
      <w:pPr>
        <w:jc w:val="both"/>
        <w:rPr>
          <w:sz w:val="24"/>
          <w:szCs w:val="24"/>
          <w:lang w:val="pt-BR"/>
        </w:rPr>
      </w:pPr>
      <w:r w:rsidRPr="000D7E78">
        <w:rPr>
          <w:sz w:val="24"/>
          <w:szCs w:val="24"/>
          <w:lang w:val="pt-BR"/>
        </w:rPr>
        <w:t>Trgovački sud u Zagrebu, po sucu Nikoli Ribariću, kao stečajnom sucu, u stečajnom p</w:t>
      </w:r>
      <w:r w:rsidR="008D2264">
        <w:rPr>
          <w:sz w:val="24"/>
          <w:szCs w:val="24"/>
          <w:lang w:val="pt-BR"/>
        </w:rPr>
        <w:t>ostupku</w:t>
      </w:r>
      <w:r w:rsidRPr="000D7E78">
        <w:rPr>
          <w:sz w:val="24"/>
          <w:szCs w:val="24"/>
          <w:lang w:val="pt-BR"/>
        </w:rPr>
        <w:t xml:space="preserve"> nad </w:t>
      </w:r>
      <w:r w:rsidR="00EC3495" w:rsidRPr="00EC3495">
        <w:rPr>
          <w:sz w:val="24"/>
          <w:szCs w:val="24"/>
          <w:lang w:val="pt-BR"/>
        </w:rPr>
        <w:t>Stečajna masa iza ACM INŽENJERING d.o.o. - u stečaju</w:t>
      </w:r>
      <w:r w:rsidR="00EC3495">
        <w:rPr>
          <w:sz w:val="24"/>
          <w:szCs w:val="24"/>
          <w:lang w:val="pt-BR"/>
        </w:rPr>
        <w:t xml:space="preserve">, </w:t>
      </w:r>
      <w:r w:rsidR="00EC3495" w:rsidRPr="00EC3495">
        <w:rPr>
          <w:sz w:val="24"/>
          <w:szCs w:val="24"/>
          <w:lang w:val="pt-BR"/>
        </w:rPr>
        <w:t>Zagreb (Grad Zagreb)</w:t>
      </w:r>
      <w:r w:rsidR="00EC3495">
        <w:rPr>
          <w:sz w:val="24"/>
          <w:szCs w:val="24"/>
          <w:lang w:val="pt-BR"/>
        </w:rPr>
        <w:t xml:space="preserve">, </w:t>
      </w:r>
      <w:r w:rsidR="00EC3495" w:rsidRPr="00EC3495">
        <w:rPr>
          <w:sz w:val="24"/>
          <w:szCs w:val="24"/>
          <w:lang w:val="pt-BR"/>
        </w:rPr>
        <w:t>Šenova 7</w:t>
      </w:r>
      <w:r w:rsidR="00EC3495">
        <w:rPr>
          <w:sz w:val="24"/>
          <w:szCs w:val="24"/>
          <w:lang w:val="pt-BR"/>
        </w:rPr>
        <w:t xml:space="preserve">, OIB: </w:t>
      </w:r>
      <w:r w:rsidR="00EC3495" w:rsidRPr="00EC3495">
        <w:rPr>
          <w:sz w:val="24"/>
          <w:szCs w:val="24"/>
          <w:lang w:val="pt-BR"/>
        </w:rPr>
        <w:t>33949289626</w:t>
      </w:r>
      <w:r w:rsidR="00EC3495">
        <w:rPr>
          <w:sz w:val="24"/>
          <w:szCs w:val="24"/>
          <w:lang w:val="pt-BR"/>
        </w:rPr>
        <w:t xml:space="preserve">, prije </w:t>
      </w:r>
      <w:r w:rsidR="00EC3495" w:rsidRPr="00EC3495">
        <w:rPr>
          <w:sz w:val="24"/>
          <w:szCs w:val="24"/>
          <w:lang w:val="pt-BR"/>
        </w:rPr>
        <w:t>ACM INŽENJERING d.o.o. u stečaju, Zagreb, Paljetkova 2, MBS: 080093758, OIB: 92511709887</w:t>
      </w:r>
      <w:r w:rsidR="00EC3495">
        <w:rPr>
          <w:sz w:val="24"/>
          <w:szCs w:val="24"/>
          <w:lang w:val="pt-BR"/>
        </w:rPr>
        <w:t>, dana 19. listopada 2017. godine,</w:t>
      </w:r>
    </w:p>
    <w:p w:rsidRDefault="00EC3495" w:rsidP="00EC3495" w:rsidR="00EC3495">
      <w:pPr>
        <w:jc w:val="both"/>
        <w:rPr>
          <w:sz w:val="24"/>
          <w:szCs w:val="24"/>
          <w:lang w:val="pt-BR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D75509">
      <w:pPr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>nekretnine</w:t>
      </w:r>
      <w:r w:rsidR="00EC3495">
        <w:rPr>
          <w:sz w:val="24"/>
        </w:rPr>
        <w:t xml:space="preserve"> u vlasništvu stečajnog</w:t>
      </w:r>
      <w:r w:rsidR="00D75509">
        <w:rPr>
          <w:sz w:val="24"/>
        </w:rPr>
        <w:t xml:space="preserve"> dužnika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 xml:space="preserve">upisane u zemljišnim knjigama Općinskog </w:t>
      </w:r>
      <w:r w:rsidR="00D75509">
        <w:rPr>
          <w:sz w:val="24"/>
        </w:rPr>
        <w:t xml:space="preserve">građanskog </w:t>
      </w:r>
      <w:r w:rsidR="003B2EE0">
        <w:rPr>
          <w:sz w:val="24"/>
        </w:rPr>
        <w:t xml:space="preserve">suda u </w:t>
      </w:r>
      <w:r w:rsidR="00D75509">
        <w:rPr>
          <w:sz w:val="24"/>
        </w:rPr>
        <w:t xml:space="preserve">Zagrebu, Zemljišnoknjižni odjel Zagreb, i </w:t>
      </w:r>
      <w:r w:rsidR="00D8769D">
        <w:rPr>
          <w:sz w:val="24"/>
        </w:rPr>
        <w:t>to</w:t>
      </w:r>
      <w:r w:rsidR="007A5C30">
        <w:rPr>
          <w:sz w:val="24"/>
        </w:rPr>
        <w:t>:</w:t>
      </w:r>
    </w:p>
    <w:p w:rsidRDefault="00D75509" w:rsidP="00BF73E1" w:rsidR="00D75509">
      <w:pPr>
        <w:jc w:val="both"/>
        <w:rPr>
          <w:sz w:val="24"/>
        </w:rPr>
      </w:pPr>
    </w:p>
    <w:p w:rsidRDefault="006A2871" w:rsidP="006A2871" w:rsidR="006A2871" w:rsidRPr="006A2871">
      <w:pPr>
        <w:jc w:val="both"/>
        <w:rPr>
          <w:sz w:val="24"/>
        </w:rPr>
      </w:pPr>
      <w:r>
        <w:rPr>
          <w:sz w:val="24"/>
        </w:rPr>
        <w:t>-</w:t>
      </w:r>
      <w:r w:rsidR="003B2EE0" w:rsidRPr="006A2871">
        <w:rPr>
          <w:sz w:val="24"/>
        </w:rPr>
        <w:t xml:space="preserve">zk. ul. br. </w:t>
      </w:r>
      <w:r w:rsidR="00D75509" w:rsidRPr="006A2871">
        <w:rPr>
          <w:sz w:val="24"/>
        </w:rPr>
        <w:t>17699</w:t>
      </w:r>
      <w:r w:rsidR="003B2EE0" w:rsidRPr="006A2871">
        <w:rPr>
          <w:sz w:val="24"/>
        </w:rPr>
        <w:t xml:space="preserve">, k.o. </w:t>
      </w:r>
      <w:r w:rsidR="00D75509" w:rsidRPr="006A2871">
        <w:rPr>
          <w:sz w:val="24"/>
        </w:rPr>
        <w:t>Vrapče</w:t>
      </w:r>
      <w:r w:rsidR="003B2EE0" w:rsidRPr="006A2871">
        <w:rPr>
          <w:sz w:val="24"/>
        </w:rPr>
        <w:t>, k</w:t>
      </w:r>
      <w:r w:rsidR="00D75509" w:rsidRPr="006A2871">
        <w:rPr>
          <w:sz w:val="24"/>
        </w:rPr>
        <w:t>.č</w:t>
      </w:r>
      <w:r w:rsidR="003B2EE0" w:rsidRPr="006A2871">
        <w:rPr>
          <w:sz w:val="24"/>
        </w:rPr>
        <w:t xml:space="preserve">. br. </w:t>
      </w:r>
      <w:r w:rsidRPr="006A2871">
        <w:rPr>
          <w:sz w:val="24"/>
        </w:rPr>
        <w:t xml:space="preserve">1015/12, TRI ZGRADE, DIO DVIJE ZGRADE U ZAGREBU, ZAGREBAČKA ULICA, UKUPNE TLOCRTNE POVRŠINE 1171 ČM I DVORIŠTE, površine 1129 čhv odnosno 4060 m2, </w:t>
      </w:r>
    </w:p>
    <w:p w:rsidRDefault="006A2871" w:rsidP="00BF73E1" w:rsidR="006A2871">
      <w:pPr>
        <w:jc w:val="both"/>
        <w:rPr>
          <w:sz w:val="24"/>
        </w:rPr>
      </w:pPr>
    </w:p>
    <w:p w:rsidRDefault="008D2264" w:rsidP="008D2264" w:rsidR="008D2264">
      <w:pPr>
        <w:ind w:firstLine="680"/>
        <w:jc w:val="both"/>
        <w:rPr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6A2871" w:rsidP="00BF73E1" w:rsidR="00BF73E1">
      <w:pPr>
        <w:pStyle w:val="Odlomakpopisa"/>
        <w:ind w:left="1640"/>
        <w:jc w:val="both"/>
        <w:rPr>
          <w:sz w:val="24"/>
        </w:rPr>
      </w:pPr>
      <w:r w:rsidRPr="006A2871">
        <w:rPr>
          <w:sz w:val="24"/>
        </w:rPr>
        <w:t>BELIĆ VESNE, OIB: 93971107450, ZAGREB, LETINČIĆEVA 34</w:t>
      </w:r>
    </w:p>
    <w:p w:rsidRDefault="006A2871" w:rsidP="00BF73E1" w:rsidR="006A2871" w:rsidRPr="00BF73E1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C3216D" w:rsidP="00C3216D" w:rsidR="00C3216D">
      <w:pPr>
        <w:jc w:val="both"/>
        <w:rPr>
          <w:sz w:val="24"/>
        </w:rPr>
      </w:pPr>
    </w:p>
    <w:p w:rsidRDefault="002051FF" w:rsidP="00C3216D" w:rsidR="002051FF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</w:t>
      </w:r>
      <w:r w:rsidR="0048192E">
        <w:rPr>
          <w:sz w:val="24"/>
        </w:rPr>
        <w:t>u zemljišnim knjigama Općinskog građanskog suda u Zagrebu, Zemljišnoknjižni odjel Zagrebu.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EC787E" w:rsidP="00EC787E" w:rsidR="00EC787E" w:rsidRPr="00EC787E">
      <w:pPr>
        <w:ind w:firstLine="680"/>
        <w:jc w:val="both"/>
        <w:rPr>
          <w:sz w:val="24"/>
        </w:rPr>
      </w:pPr>
      <w:r w:rsidRPr="00EC787E">
        <w:rPr>
          <w:sz w:val="24"/>
        </w:rPr>
        <w:t xml:space="preserve">U predmetu koji se vodio nad stečajnim dužnikom ACM INŽENJERING d.o.o. u stečaju, Zagreb, Paljetkova 2, MBS: 080093758, OIB: 92511709887, donijeto je rješenje o obustavi i zaključenju stečajnog postupka dana 27. studenoga 2012. godine, sve sukladno stanju stečajne mase, a temeljem odredbe članka 203. Stečajnog zakona. Rješenje je steklo svojstvo pravomoćnost dana 21. prosinca 2012. godine. </w:t>
      </w:r>
    </w:p>
    <w:p w:rsidRDefault="00EC787E" w:rsidP="00EC787E" w:rsidR="00EC787E">
      <w:pPr>
        <w:ind w:firstLine="680"/>
        <w:jc w:val="both"/>
        <w:rPr>
          <w:sz w:val="24"/>
        </w:rPr>
      </w:pPr>
      <w:r w:rsidRPr="00EC787E">
        <w:rPr>
          <w:sz w:val="24"/>
        </w:rPr>
        <w:lastRenderedPageBreak/>
        <w:t>Podneskom od 18. svibnja 2017. godine stečajni upravitelj je zatražio nastavak stečajnog postupka navodeći kako su u stečajnu masu vraćene nekretnine koje mogu biti predmet prodaje.</w:t>
      </w:r>
    </w:p>
    <w:p w:rsidRDefault="00EC787E" w:rsidP="00EC787E" w:rsidR="00EC787E">
      <w:pPr>
        <w:ind w:firstLine="680"/>
        <w:jc w:val="both"/>
        <w:rPr>
          <w:sz w:val="24"/>
        </w:rPr>
      </w:pPr>
      <w:r>
        <w:rPr>
          <w:sz w:val="24"/>
        </w:rPr>
        <w:t xml:space="preserve">Stoga je </w:t>
      </w:r>
      <w:r w:rsidR="00573F89"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>
        <w:rPr>
          <w:sz w:val="24"/>
        </w:rPr>
        <w:t>228/09  od 13. lipnja 2017. godine nastavljen stečajni postupak</w:t>
      </w:r>
      <w:r w:rsidRPr="00EC787E">
        <w:rPr>
          <w:sz w:val="24"/>
        </w:rPr>
        <w:t xml:space="preserve"> nad dužnikom ACM INŽENJERING d.o.o. u stečaju, Zagreb, Paljetkova 2, MBS: 080093758, OIB: 92511709887, sada stečajna masa iza Acm inženjering d.o.o. u stečaju</w:t>
      </w:r>
      <w:r>
        <w:rPr>
          <w:sz w:val="24"/>
        </w:rPr>
        <w:t>.</w:t>
      </w:r>
    </w:p>
    <w:p w:rsidRDefault="00EC787E" w:rsidP="00EC787E" w:rsidR="00EC787E">
      <w:pPr>
        <w:ind w:firstLine="680"/>
        <w:jc w:val="both"/>
        <w:rPr>
          <w:sz w:val="24"/>
        </w:rPr>
      </w:pPr>
      <w:r>
        <w:rPr>
          <w:sz w:val="24"/>
        </w:rPr>
        <w:t>Rješenje od 13. lipnja 2017. godine postalo je pravomoćno s danom 4. srpnja 2017. godine.</w:t>
      </w:r>
    </w:p>
    <w:p w:rsidRDefault="00573F89" w:rsidR="00D8769D" w:rsidRPr="00FB2066">
      <w:pPr>
        <w:jc w:val="both"/>
        <w:rPr>
          <w:sz w:val="24"/>
        </w:rPr>
      </w:pPr>
      <w:r>
        <w:rPr>
          <w:sz w:val="24"/>
        </w:rPr>
        <w:tab/>
      </w:r>
      <w:r w:rsidRPr="00FB2066">
        <w:rPr>
          <w:sz w:val="24"/>
        </w:rPr>
        <w:t>Stečajni upravitelj podnio je</w:t>
      </w:r>
      <w:r w:rsidR="00C47F26" w:rsidRPr="00FB2066">
        <w:rPr>
          <w:sz w:val="24"/>
        </w:rPr>
        <w:t xml:space="preserve"> </w:t>
      </w:r>
      <w:r w:rsidR="000A2583" w:rsidRPr="00FB2066">
        <w:rPr>
          <w:sz w:val="24"/>
        </w:rPr>
        <w:t>2</w:t>
      </w:r>
      <w:r w:rsidR="00FB2066" w:rsidRPr="00FB2066">
        <w:rPr>
          <w:sz w:val="24"/>
        </w:rPr>
        <w:t>6</w:t>
      </w:r>
      <w:r w:rsidR="00F05FF6" w:rsidRPr="00FB2066">
        <w:rPr>
          <w:sz w:val="24"/>
        </w:rPr>
        <w:t>.</w:t>
      </w:r>
      <w:r w:rsidR="00FB2066" w:rsidRPr="00FB2066">
        <w:rPr>
          <w:sz w:val="24"/>
        </w:rPr>
        <w:t xml:space="preserve"> srpnja</w:t>
      </w:r>
      <w:r w:rsidR="00F05FF6" w:rsidRPr="00FB2066">
        <w:rPr>
          <w:sz w:val="24"/>
        </w:rPr>
        <w:t xml:space="preserve"> 201</w:t>
      </w:r>
      <w:r w:rsidR="00FB2066" w:rsidRPr="00FB2066">
        <w:rPr>
          <w:sz w:val="24"/>
        </w:rPr>
        <w:t>7</w:t>
      </w:r>
      <w:r w:rsidR="00C44E71" w:rsidRPr="00FB2066">
        <w:rPr>
          <w:sz w:val="24"/>
        </w:rPr>
        <w:t>.</w:t>
      </w:r>
      <w:r w:rsidR="00213078" w:rsidRPr="00FB2066">
        <w:rPr>
          <w:sz w:val="24"/>
        </w:rPr>
        <w:t xml:space="preserve"> </w:t>
      </w:r>
      <w:r w:rsidR="00F05FF6" w:rsidRPr="00FB2066">
        <w:rPr>
          <w:sz w:val="24"/>
        </w:rPr>
        <w:t>sudu prijedlog</w:t>
      </w:r>
      <w:r w:rsidR="002051FF" w:rsidRPr="00FB2066">
        <w:rPr>
          <w:sz w:val="24"/>
        </w:rPr>
        <w:t xml:space="preserve"> za prodaju </w:t>
      </w:r>
      <w:r w:rsidRPr="00FB2066">
        <w:rPr>
          <w:sz w:val="24"/>
        </w:rPr>
        <w:t>nekretnin</w:t>
      </w:r>
      <w:r w:rsidR="0083451A" w:rsidRPr="00FB2066">
        <w:rPr>
          <w:sz w:val="24"/>
        </w:rPr>
        <w:t>e</w:t>
      </w:r>
      <w:r w:rsidR="00395D1B" w:rsidRPr="00FB2066">
        <w:rPr>
          <w:sz w:val="24"/>
        </w:rPr>
        <w:t xml:space="preserve"> navedene u izreci rješenja</w:t>
      </w:r>
      <w:r w:rsidR="00F05FF6" w:rsidRPr="00FB2066">
        <w:rPr>
          <w:sz w:val="24"/>
        </w:rPr>
        <w:t xml:space="preserve">, </w:t>
      </w:r>
      <w:r w:rsidRPr="00FB2066">
        <w:rPr>
          <w:sz w:val="24"/>
        </w:rPr>
        <w:t>na koj</w:t>
      </w:r>
      <w:r w:rsidR="00F05FF6" w:rsidRPr="00FB2066">
        <w:rPr>
          <w:sz w:val="24"/>
        </w:rPr>
        <w:t>oj</w:t>
      </w:r>
      <w:r w:rsidRPr="00FB2066">
        <w:rPr>
          <w:sz w:val="24"/>
        </w:rPr>
        <w:t xml:space="preserve"> postoji razlučno pravo</w:t>
      </w:r>
      <w:r w:rsidR="00F05FF6" w:rsidRPr="00FB2066">
        <w:rPr>
          <w:sz w:val="24"/>
        </w:rPr>
        <w:t>,</w:t>
      </w:r>
      <w:r w:rsidRPr="00FB2066">
        <w:rPr>
          <w:sz w:val="24"/>
        </w:rPr>
        <w:t xml:space="preserve"> u stečajnom postupku uz odgovarajuću primjenu pravila o ovrsi na nekretninama</w:t>
      </w:r>
      <w:r w:rsidR="00D8769D" w:rsidRPr="00FB2066">
        <w:rPr>
          <w:sz w:val="24"/>
        </w:rPr>
        <w:t>.</w:t>
      </w:r>
    </w:p>
    <w:p w:rsidRDefault="00F05FF6" w:rsidR="00F05FF6" w:rsidRPr="00FB206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 w:rsidRPr="00FB2066">
        <w:rPr>
          <w:sz w:val="24"/>
        </w:rPr>
        <w:tab/>
        <w:t xml:space="preserve">Slijedom  navedenog, sud je na temelju odredbe čl. 247. st. 1. i 2. Stečajnog </w:t>
      </w:r>
      <w:r>
        <w:rPr>
          <w:sz w:val="24"/>
        </w:rPr>
        <w:t>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  <w:lang w:val="en-GB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395D1B" w:rsidR="00395D1B">
      <w:pPr>
        <w:jc w:val="both"/>
        <w:rPr>
          <w:sz w:val="24"/>
          <w:lang w:val="en-GB"/>
        </w:rPr>
      </w:pPr>
    </w:p>
    <w:p w:rsidRDefault="00395D1B" w:rsidR="00395D1B">
      <w:pPr>
        <w:jc w:val="both"/>
        <w:rPr>
          <w:sz w:val="24"/>
          <w:lang w:val="en-GB"/>
        </w:rPr>
      </w:pPr>
      <w:r>
        <w:rPr>
          <w:sz w:val="24"/>
          <w:lang w:val="en-GB"/>
        </w:rPr>
        <w:tab/>
        <w:t>Objava Rješenja temelji se na odredbi članka 12. u vezi članka 441. Stečajnog zakona (“Narodne novine” broj: 71/15).</w:t>
      </w:r>
    </w:p>
    <w:p w:rsidRDefault="00395D1B" w:rsidR="00395D1B">
      <w:pPr>
        <w:jc w:val="both"/>
        <w:rPr>
          <w:sz w:val="24"/>
          <w:lang w:val="en-GB"/>
        </w:rPr>
      </w:pPr>
    </w:p>
    <w:p w:rsidRDefault="00395D1B" w:rsidR="00395D1B">
      <w:pPr>
        <w:jc w:val="both"/>
        <w:rPr>
          <w:sz w:val="24"/>
        </w:rPr>
      </w:pPr>
      <w:r>
        <w:rPr>
          <w:sz w:val="24"/>
          <w:lang w:val="en-GB"/>
        </w:rPr>
        <w:tab/>
        <w:t>Slijedom navedenoga odllučeno je kao u izreci.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4A2F0E">
        <w:rPr>
          <w:sz w:val="24"/>
        </w:rPr>
        <w:t>1</w:t>
      </w:r>
      <w:r w:rsidR="00395D1B">
        <w:rPr>
          <w:sz w:val="24"/>
        </w:rPr>
        <w:t>9</w:t>
      </w:r>
      <w:r>
        <w:rPr>
          <w:sz w:val="24"/>
        </w:rPr>
        <w:t>.</w:t>
      </w:r>
      <w:r w:rsidR="00395D1B">
        <w:rPr>
          <w:sz w:val="24"/>
        </w:rPr>
        <w:t xml:space="preserve"> </w:t>
      </w:r>
      <w:r w:rsidR="004A2F0E">
        <w:rPr>
          <w:sz w:val="24"/>
        </w:rPr>
        <w:t>listopada</w:t>
      </w:r>
      <w:r w:rsidR="004538C2">
        <w:rPr>
          <w:sz w:val="24"/>
        </w:rPr>
        <w:t xml:space="preserve"> 201</w:t>
      </w:r>
      <w:r w:rsidR="00466058">
        <w:rPr>
          <w:sz w:val="24"/>
        </w:rPr>
        <w:t>7</w:t>
      </w:r>
      <w:r w:rsidR="00213078">
        <w:rPr>
          <w:sz w:val="24"/>
        </w:rPr>
        <w:t>.</w:t>
      </w:r>
    </w:p>
    <w:p w:rsidRDefault="00573F89" w:rsidP="00C9332C" w:rsidR="00C9332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C9332C">
        <w:rPr>
          <w:szCs w:val="24"/>
        </w:rPr>
        <w:t xml:space="preserve"> </w:t>
      </w:r>
      <w:r w:rsidR="00C933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332C" w:rsidP="00395D1B" w:rsidR="00C9332C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466058" w:rsidR="00466058">
      <w:pPr>
        <w:jc w:val="both"/>
        <w:rPr>
          <w:sz w:val="24"/>
        </w:rPr>
      </w:pPr>
    </w:p>
    <w:p w:rsidRDefault="00466058" w:rsidR="00466058">
      <w:pPr>
        <w:jc w:val="both"/>
        <w:rPr>
          <w:sz w:val="24"/>
        </w:rPr>
      </w:pPr>
    </w:p>
    <w:p w:rsidRDefault="00466058" w:rsidR="00466058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sectPr w:rsidR="00C9332C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521C7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4A2F0E" w:rsidR="00D47EDE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.St-</w:t>
    </w:r>
    <w:r w:rsidR="009F3DFF">
      <w:rPr>
        <w:sz w:val="24"/>
        <w:lang w:val="pt-BR"/>
      </w:rPr>
      <w:t>2102/2017</w:t>
    </w:r>
    <w:r w:rsidRPr="00264673">
      <w:rPr>
        <w:sz w:val="24"/>
        <w:lang w:val="pt-BR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AB17038"/>
    <w:multiLevelType w:val="hybridMultilevel"/>
    <w:tmpl w:val="9216E23E"/>
    <w:lvl w:tplc="E2B256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95D1B"/>
    <w:rsid w:val="003B2EE0"/>
    <w:rsid w:val="003C2088"/>
    <w:rsid w:val="00406479"/>
    <w:rsid w:val="0041069A"/>
    <w:rsid w:val="0042601A"/>
    <w:rsid w:val="004538C2"/>
    <w:rsid w:val="0045448C"/>
    <w:rsid w:val="00466058"/>
    <w:rsid w:val="004701AC"/>
    <w:rsid w:val="0048192E"/>
    <w:rsid w:val="004A2F0E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54BE"/>
    <w:rsid w:val="005E74BC"/>
    <w:rsid w:val="00605D9C"/>
    <w:rsid w:val="00617ED7"/>
    <w:rsid w:val="006521C7"/>
    <w:rsid w:val="00672596"/>
    <w:rsid w:val="0067479B"/>
    <w:rsid w:val="006A2871"/>
    <w:rsid w:val="006B0E7F"/>
    <w:rsid w:val="006B58E5"/>
    <w:rsid w:val="00766D9D"/>
    <w:rsid w:val="007A5C30"/>
    <w:rsid w:val="007E2F47"/>
    <w:rsid w:val="008051B0"/>
    <w:rsid w:val="0082194B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F3DFF"/>
    <w:rsid w:val="00A10516"/>
    <w:rsid w:val="00A56DD1"/>
    <w:rsid w:val="00A76038"/>
    <w:rsid w:val="00AD216A"/>
    <w:rsid w:val="00AD4289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216D"/>
    <w:rsid w:val="00C33203"/>
    <w:rsid w:val="00C44E71"/>
    <w:rsid w:val="00C47F26"/>
    <w:rsid w:val="00C5150F"/>
    <w:rsid w:val="00C6242C"/>
    <w:rsid w:val="00C9332C"/>
    <w:rsid w:val="00CD18A4"/>
    <w:rsid w:val="00D13308"/>
    <w:rsid w:val="00D154B1"/>
    <w:rsid w:val="00D47EDE"/>
    <w:rsid w:val="00D5360E"/>
    <w:rsid w:val="00D61FB1"/>
    <w:rsid w:val="00D75509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C3495"/>
    <w:rsid w:val="00EC787E"/>
    <w:rsid w:val="00F05FF6"/>
    <w:rsid w:val="00F25DF7"/>
    <w:rsid w:val="00F34CC4"/>
    <w:rsid w:val="00F42190"/>
    <w:rsid w:val="00F47922"/>
    <w:rsid w:val="00FA03D2"/>
    <w:rsid w:val="00FA4D01"/>
    <w:rsid w:val="00FB2066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Hren; TVRTKO GALAC; INSTITUT IGH</izvorni_sadrzaj>
    <derivirana_varijabla naziv="DomainObject.Predmet.StrankaFormated_1">  Mirjana Hren; TVRTKO GALAC; INSTITUT IGH</derivirana_varijabla>
  </DomainObject.Predmet.StrankaFormated>
  <DomainObject.Predmet.StrankaFormatedOIB>
    <izvorni_sadrzaj>  Mirjana Hren; TVRTKO GALAC; INSTITUT IGH</izvorni_sadrzaj>
    <derivirana_varijabla naziv="DomainObject.Predmet.StrankaFormatedOIB_1">  Mirjana Hren; TVRTKO GALAC; INSTITUT IGH</derivirana_varijabla>
  </DomainObject.Predmet.StrankaFormatedOIB>
  <DomainObject.Predmet.StrankaFormatedWithAdress>
    <izvorni_sadrzaj> Mirjana Hren, Poljana Zdenka Mikine 14, 10000 Zagreb; TVRTKO GALAC, Dobri Dol 27, 10000 Zagreb; INSTITUT IGH</izvorni_sadrzaj>
    <derivirana_varijabla naziv="DomainObject.Predmet.StrankaFormatedWithAdress_1"> Mirjana Hren, Poljana Zdenka Mikine 14, 10000 Zagreb; TVRTKO GALAC, Dobri Dol 27, 10000 Zagreb; INSTITUT IGH</derivirana_varijabla>
  </DomainObject.Predmet.StrankaFormatedWithAdress>
  <DomainObject.Predmet.StrankaFormatedWithAdressOIB>
    <izvorni_sadrzaj> Mirjana Hren, Poljana Zdenka Mikine 14, 10000 Zagreb; TVRTKO GALAC, Dobri Dol 27, 10000 Zagreb; INSTITUT IGH</izvorni_sadrzaj>
    <derivirana_varijabla naziv="DomainObject.Predmet.StrankaFormatedWithAdressOIB_1"> Mirjana Hren, Poljana Zdenka Mikine 14, 10000 Zagreb;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Mirjana Hren</item>
      <item>TVRTKO GALAC</item>
      <item>INSTITUT IGH</item>
    </izvorni_sadrzaj>
    <derivirana_varijabla naziv="DomainObject.Predmet.StrankaListFormated_1">
      <item>Mirjana Hren</item>
      <item>TVRTKO GALAC</item>
      <item>INSTITUT IGH</item>
    </derivirana_varijabla>
  </DomainObject.Predmet.StrankaListFormated>
  <DomainObject.Predmet.StrankaListFormatedOIB>
    <izvorni_sadrzaj>
      <item>Mirjana Hren</item>
      <item>TVRTKO GALAC</item>
      <item>INSTITUT IGH</item>
    </izvorni_sadrzaj>
    <derivirana_varijabla naziv="DomainObject.Predmet.StrankaListFormatedOIB_1">
      <item>Mirjana Hren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_1">
      <item>Mirjana Hren, Poljana Zdenka Mikine 14, 10000 Zagreb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OIB_1">
      <item>Mirjana Hren, Poljana Zdenka Mikine 14, 10000 Zagreb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</izvorni_sadrzaj>
    <derivirana_varijabla naziv="DomainObject.Predmet.OstaliListFormated_1">
      <item>Pavel Buzytskiy</item>
      <item>JAKŠA LUCARIĆ</item>
    </derivirana_varijabla>
  </DomainObject.Predmet.OstaliListFormated>
  <DomainObject.Predmet.OstaliListFormatedOIB>
    <izvorni_sadrzaj>
      <item>Pavel Buzytskiy</item>
      <item>JAKŠA LUCARIĆ</item>
    </izvorni_sadrzaj>
    <derivirana_varijabla naziv="DomainObject.Predmet.OstaliListFormatedOIB_1">
      <item>Pavel Buzytskiy</item>
      <item>JAKŠA LUCARIĆ</item>
    </derivirana_varijabla>
  </DomainObject.Predmet.OstaliListFormatedOIB>
  <DomainObject.Predmet.OstaliListFormatedWithAdress>
    <izvorni_sadrzaj>
      <item>Pavel Buzytskiy</item>
      <item>JAKŠA LUCARIĆ, Ivana Lučića 2A, 10000 Zagreb</item>
    </izvorni_sadrzaj>
    <derivirana_varijabla naziv="DomainObject.Predmet.OstaliListFormatedWithAdress_1">
      <item>Pavel Buzytskiy</item>
      <item>JAKŠA LUCARIĆ, Ivana Lučića 2A, 10000 Zagreb</item>
    </derivirana_varijabla>
  </DomainObject.Predmet.OstaliListFormatedWithAdress>
  <DomainObject.Predmet.OstaliListFormatedWithAdressOIB>
    <izvorni_sadrzaj>
      <item>Pavel Buzytskiy</item>
      <item>JAKŠA LUCARIĆ, Ivana Lučića 2A, 10000 Zagreb</item>
    </izvorni_sadrzaj>
    <derivirana_varijabla naziv="DomainObject.Predmet.OstaliListFormatedWithAdressOIB_1">
      <item>Pavel Buzytskiy</item>
      <item>JAKŠA LUCARIĆ, Ivana Lučića 2A, 10000 Zagreb</item>
    </derivirana_varijabla>
  </DomainObject.Predmet.OstaliListFormatedWithAdressOIB>
  <DomainObject.Predmet.OstaliListNazivFormated>
    <izvorni_sadrzaj>
      <item>Pavel Buzytskiy</item>
      <item>JAKŠA LUCARIĆ</item>
    </izvorni_sadrzaj>
    <derivirana_varijabla naziv="DomainObject.Predmet.OstaliListNazivFormated_1">
      <item>Pavel Buzytskiy</item>
      <item>JAKŠA LUCARIĆ</item>
    </derivirana_varijabla>
  </DomainObject.Predmet.OstaliListNazivFormated>
  <DomainObject.Predmet.OstaliListNazivFormatedOIB>
    <izvorni_sadrzaj>
      <item>Pavel Buzytskiy</item>
      <item>JAKŠA LUCARIĆ</item>
    </izvorni_sadrzaj>
    <derivirana_varijabla naziv="DomainObject.Predmet.OstaliListNazivFormatedOIB_1">
      <item>Pavel Buzytskiy</item>
      <item>JAKŠA LUCARIĆ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7DAA3-5F34-4478-A4F2-931DC81BF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2672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2017-10-19T10:39:00Z</dcterms:created>
  <dc:creator>user</dc:creator>
  <cp:lastModifiedBy>Jadranka Zelić</cp:lastModifiedBy>
  <cp:lastPrinted>2017-10-19T10:39:00Z</cp:lastPrinted>
  <dcterms:modified xmlns:xsi="http://www.w3.org/2001/XMLSchema-instance" xsi:type="dcterms:W3CDTF">2017-10-19T10:40:00Z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