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e980" w14:paraId="242e980" w:rsidRDefault="0090461B" w:rsidP="0090461B" w:rsidR="0090461B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90461B" w:rsidP="0090461B" w:rsidR="0090461B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90461B" w:rsidP="0090461B" w:rsidR="0090461B">
      <w:pPr>
        <w:jc w:val="center"/>
        <w:rPr>
          <w:rFonts w:hAnsi="Times New Roman" w:ascii="Times New Roman"/>
          <w:sz w:val="24"/>
        </w:rPr>
      </w:pPr>
    </w:p>
    <w:p w:rsidRDefault="0090461B" w:rsidP="0090461B" w:rsidR="0090461B" w:rsidRPr="003726DD">
      <w:pPr>
        <w:jc w:val="center"/>
        <w:rPr>
          <w:rFonts w:hAnsi="Times New Roman" w:ascii="Times New Roman"/>
          <w:sz w:val="24"/>
        </w:rPr>
      </w:pPr>
    </w:p>
    <w:p w:rsidRDefault="0090461B" w:rsidP="0090461B" w:rsidR="0090461B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Pr="008C7A84">
        <w:rPr>
          <w:rFonts w:hAnsi="Bookman Old Style" w:ascii="Bookman Old Style"/>
          <w:sz w:val="24"/>
        </w:rPr>
        <w:t xml:space="preserve"> : Zagreb</w:t>
      </w:r>
    </w:p>
    <w:p w:rsidRDefault="0090461B" w:rsidP="0090461B" w:rsidR="0090461B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broj spisa: St-</w:t>
      </w:r>
      <w:r w:rsidR="003C1605">
        <w:rPr>
          <w:rFonts w:hAnsi="Bookman Old Style" w:ascii="Bookman Old Style"/>
          <w:sz w:val="24"/>
          <w:szCs w:val="24"/>
          <w:lang w:val="pl-PL"/>
        </w:rPr>
        <w:t>2425</w:t>
      </w:r>
      <w:r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3C1605">
        <w:rPr>
          <w:rFonts w:hAnsi="Bookman Old Style" w:ascii="Bookman Old Style"/>
          <w:sz w:val="24"/>
          <w:szCs w:val="24"/>
          <w:lang w:val="pl-PL"/>
        </w:rPr>
        <w:t>2017</w:t>
      </w:r>
    </w:p>
    <w:p w:rsidRDefault="0090461B" w:rsidP="0090461B" w:rsidR="0090461B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6A1118" w:rsidP="0090461B" w:rsidR="0090461B">
      <w:pPr>
        <w:rPr>
          <w:rFonts w:hAnsi="Bookman Old Style" w:ascii="Bookman Old Style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FUGU PROMET</w:t>
      </w:r>
      <w:r w:rsidR="0090461B" w:rsidRPr="005412B1">
        <w:rPr>
          <w:rFonts w:hAnsi="Bookman Old Style" w:ascii="Bookman Old Style"/>
          <w:b/>
          <w:sz w:val="24"/>
          <w:szCs w:val="24"/>
          <w:lang w:val="pl-PL"/>
        </w:rPr>
        <w:t xml:space="preserve"> d.o.o. – u stečaju</w:t>
      </w:r>
      <w:r w:rsidR="0090461B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90461B">
        <w:rPr>
          <w:rFonts w:hAnsi="Bookman Old Style" w:ascii="Bookman Old Style"/>
          <w:sz w:val="24"/>
          <w:szCs w:val="24"/>
          <w:lang w:val="pl-PL"/>
        </w:rPr>
        <w:t xml:space="preserve"> Zagreb</w:t>
      </w:r>
      <w:r w:rsidR="008C3905">
        <w:rPr>
          <w:rFonts w:hAnsi="Bookman Old Style" w:ascii="Bookman Old Style"/>
          <w:sz w:val="24"/>
          <w:szCs w:val="24"/>
          <w:lang w:val="pl-PL"/>
        </w:rPr>
        <w:t xml:space="preserve">, </w:t>
      </w:r>
      <w:r w:rsidR="008C3905" w:rsidRPr="008C3905">
        <w:rPr>
          <w:rFonts w:hAnsi="Bookman Old Style" w:ascii="Bookman Old Style"/>
          <w:sz w:val="24"/>
          <w:szCs w:val="24"/>
          <w:lang w:val="pl-PL"/>
        </w:rPr>
        <w:t>Ulica grada Vukovara 269d</w:t>
      </w:r>
    </w:p>
    <w:p w:rsidRDefault="0090461B" w:rsidP="0090461B" w:rsidR="0090461B" w:rsidRPr="00B608F4">
      <w:pPr>
        <w:rPr>
          <w:rFonts w:hAnsi="Bookman Old Style" w:ascii="Bookman Old Style"/>
        </w:rPr>
      </w:pPr>
      <w:r w:rsidRPr="00B608F4">
        <w:rPr>
          <w:rFonts w:hAnsi="Bookman Old Style" w:ascii="Bookman Old Style"/>
          <w:sz w:val="24"/>
        </w:rPr>
        <w:t>OIB:</w:t>
      </w:r>
      <w:r>
        <w:rPr>
          <w:rFonts w:hAnsi="Bookman Old Style" w:ascii="Bookman Old Style"/>
          <w:sz w:val="24"/>
        </w:rPr>
        <w:t xml:space="preserve"> </w:t>
      </w:r>
      <w:r w:rsidR="008C3905" w:rsidRPr="008C3905">
        <w:rPr>
          <w:rFonts w:hAnsi="Bookman Old Style" w:ascii="Bookman Old Style"/>
          <w:sz w:val="24"/>
        </w:rPr>
        <w:t>43449576658</w:t>
      </w:r>
    </w:p>
    <w:p w:rsidRDefault="0090461B" w:rsidP="0090461B" w:rsidR="0090461B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953533">
        <w:rPr>
          <w:rFonts w:hAnsi="Bookman Old Style" w:ascii="Bookman Old Style"/>
          <w:b/>
          <w:sz w:val="24"/>
          <w:szCs w:val="24"/>
          <w:lang w:val="pl-PL"/>
        </w:rPr>
        <w:t xml:space="preserve">I.  TIJEK STEČAJNOGA POSTUPKA 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 w:rsidR="003C1605">
        <w:rPr>
          <w:rFonts w:hAnsi="Bookman Old Style" w:ascii="Bookman Old Style"/>
          <w:sz w:val="24"/>
          <w:szCs w:val="24"/>
          <w:lang w:val="pl-PL"/>
        </w:rPr>
        <w:t>31.08</w:t>
      </w:r>
      <w:r>
        <w:rPr>
          <w:rFonts w:hAnsi="Bookman Old Style" w:ascii="Bookman Old Style"/>
          <w:sz w:val="24"/>
          <w:szCs w:val="24"/>
          <w:lang w:val="pl-PL"/>
        </w:rPr>
        <w:t>.</w:t>
      </w:r>
      <w:r w:rsidRPr="008C7A84">
        <w:rPr>
          <w:rFonts w:hAnsi="Bookman Old Style" w:ascii="Bookman Old Style"/>
          <w:sz w:val="24"/>
          <w:szCs w:val="24"/>
          <w:lang w:val="pl-PL"/>
        </w:rPr>
        <w:t>201</w:t>
      </w:r>
      <w:r>
        <w:rPr>
          <w:rFonts w:hAnsi="Bookman Old Style" w:ascii="Bookman Old Style"/>
          <w:sz w:val="24"/>
          <w:szCs w:val="24"/>
          <w:lang w:val="pl-PL"/>
        </w:rPr>
        <w:t>8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3C1605">
        <w:rPr>
          <w:rFonts w:hAnsi="Bookman Old Style" w:ascii="Bookman Old Style"/>
          <w:sz w:val="24"/>
          <w:szCs w:val="24"/>
          <w:lang w:val="pl-PL"/>
        </w:rPr>
        <w:t>30.11</w:t>
      </w:r>
      <w:r>
        <w:rPr>
          <w:rFonts w:hAnsi="Bookman Old Style" w:ascii="Bookman Old Style"/>
          <w:sz w:val="24"/>
          <w:szCs w:val="24"/>
          <w:lang w:val="pl-PL"/>
        </w:rPr>
        <w:t>.2018. godine.</w:t>
      </w:r>
    </w:p>
    <w:p w:rsidRDefault="0090461B" w:rsidP="0090461B" w:rsidR="0090461B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B33720" w:rsidP="00B24E45" w:rsidR="00B24E45">
      <w:pPr>
        <w:pStyle w:val="Tijeloteksta"/>
      </w:pPr>
      <w:r>
        <w:t>Nak</w:t>
      </w:r>
      <w:r w:rsidR="003C1605">
        <w:t>on zadnjeg izvješća o tijeku stečajnog postupka i stanju stečajne mase</w:t>
      </w:r>
      <w:r>
        <w:t>,</w:t>
      </w:r>
      <w:r w:rsidR="003C1605">
        <w:t xml:space="preserve"> poduzete su</w:t>
      </w:r>
      <w:r w:rsidR="00B24E45">
        <w:t xml:space="preserve"> sljedeće aktivnosti:</w:t>
      </w:r>
    </w:p>
    <w:p w:rsidRDefault="003C1605" w:rsidP="00B24E45" w:rsidR="003C1605">
      <w:pPr>
        <w:pStyle w:val="Tijeloteksta"/>
      </w:pPr>
    </w:p>
    <w:p w:rsidRDefault="003C1605" w:rsidP="003C1605" w:rsidR="003C1605">
      <w:pPr>
        <w:pStyle w:val="Tijeloteksta"/>
        <w:numPr>
          <w:ilvl w:val="0"/>
          <w:numId w:val="9"/>
        </w:numPr>
        <w:ind w:hanging="284" w:left="284"/>
      </w:pPr>
      <w:r>
        <w:t xml:space="preserve">Održana je Skupština vjerovnika dana 18. listopada 2018. godine pred Trgovačkim sudom u Zagrebu na kojem je prihvaćeno u cijelosti izvješće stečajnog upravitelja o dosadašnjem tijeku stečajnog postupka i stanju stečajne mase. </w:t>
      </w:r>
      <w:r w:rsidR="00C2717D">
        <w:t>Od donošenja</w:t>
      </w:r>
      <w:r>
        <w:t xml:space="preserve"> odluke o nastavljanju ili pokretanju parnica i postupaka u tijeku, kao i novih parnica u korist stečajne mase</w:t>
      </w:r>
      <w:r w:rsidR="00C2717D">
        <w:t xml:space="preserve"> te  davanju odobrenja stečajnoj upraviteljice da pristupi prodaji nekretnine se odustalo s obzirom na nove činjenice koje su tada iznesene od s</w:t>
      </w:r>
      <w:r w:rsidR="001D4765">
        <w:t>trane punomoćnika izlučnog vjerovnika</w:t>
      </w:r>
      <w:r w:rsidR="00C2717D">
        <w:t xml:space="preserve">. Stečajna upraviteljica se obvezala u roku od 30 dana dostaviti u spis podatke o eventualnim postupcima u </w:t>
      </w:r>
      <w:r w:rsidR="001D4765">
        <w:t>kojima je stečajni dužnik stran</w:t>
      </w:r>
      <w:r w:rsidR="00C2717D">
        <w:t>ka, kao i predračun troškova parničnog postupka povodom tužbe za pobijanje ugovora o podjeli koje je zatražio vjerovnik Republika Hrvatska, Ministarstvo Financija.</w:t>
      </w:r>
    </w:p>
    <w:p w:rsidRDefault="00C2717D" w:rsidP="00C2717D" w:rsidR="00C2717D">
      <w:pPr>
        <w:pStyle w:val="Tijeloteksta"/>
        <w:ind w:left="284"/>
      </w:pPr>
    </w:p>
    <w:p w:rsidRDefault="00961046" w:rsidP="001D4765" w:rsidR="001D4765">
      <w:pPr>
        <w:pStyle w:val="Tijeloteksta"/>
        <w:numPr>
          <w:ilvl w:val="0"/>
          <w:numId w:val="9"/>
        </w:numPr>
        <w:ind w:hanging="284" w:left="284"/>
      </w:pPr>
      <w:r>
        <w:t>Dana 09. 11. 2018. godine predala sam na sud Prijedlog za sazivanje Skupštine vjerovni</w:t>
      </w:r>
      <w:r w:rsidR="001D4765">
        <w:t>ka. Sukladno uputama sa Skupštine vjerovnika stečajna upraviteljica je od izlučnog vjerovnika pribavila ponudu u kojoj se predlaže mirno rješenje spora kroz sklapanje sporazuma kojim bi izlučni vjerovnik u stečajnu masu uplatio iznos od 100.000,00 kuna, a istodobno sa uplatom potpisao bi se sporazum sa trgovačkim društvom STUDIO MILLENIUM d.o.o.</w:t>
      </w:r>
    </w:p>
    <w:p w:rsidRDefault="001D4765" w:rsidP="001D4765" w:rsidR="001D4765">
      <w:pPr>
        <w:pStyle w:val="Tijeloteksta"/>
        <w:ind w:left="284"/>
      </w:pPr>
      <w:r>
        <w:t>Detaljno obrazloženje ove ponude kao i drugih pitanja koja će biti predmet odlučivanja Skupštine vjerovnika dani su u prijedlogu za sazivanje Skupštine koja je objavljena na e- oglasnoj ploči mrežne stranice suda.</w:t>
      </w:r>
    </w:p>
    <w:p w:rsidRDefault="001D4765" w:rsidP="001D4765" w:rsidR="00DD337B">
      <w:pPr>
        <w:pStyle w:val="Tijeloteksta"/>
        <w:ind w:left="284"/>
      </w:pPr>
      <w:r>
        <w:t xml:space="preserve"> </w:t>
      </w:r>
    </w:p>
    <w:p w:rsidRDefault="007C280B" w:rsidP="007C280B" w:rsidR="00DD337B">
      <w:pPr>
        <w:pStyle w:val="Tijeloteksta"/>
        <w:numPr>
          <w:ilvl w:val="0"/>
          <w:numId w:val="9"/>
        </w:numPr>
        <w:ind w:hanging="284" w:left="284"/>
      </w:pPr>
      <w:r>
        <w:t xml:space="preserve">Utvrdili smo da je stečajni dužnik FUGU PROMET d.o.o. u stečaju u pretplati prema Poreznoj upravi s osnova poreza na dodanu vrijednost, doprinosa te ostalih poreznih davanja. </w:t>
      </w:r>
      <w:r w:rsidR="00C82D68">
        <w:t>Do sad</w:t>
      </w:r>
      <w:r w:rsidR="001D4765">
        <w:t>a</w:t>
      </w:r>
      <w:r w:rsidR="00C82D68">
        <w:t xml:space="preserve"> nam je porezna uprava izvršila povrat preplaćenih poreza s osnova doprinosa i drugih poreznih </w:t>
      </w:r>
      <w:r w:rsidR="00C82D68">
        <w:lastRenderedPageBreak/>
        <w:t>davanja u iznosu od 6.867,81 kuna. Očekujemo da nam Porezna uprava vrati i ostali preplaćeni dio za doprinose i druga porezna davanja. Što se tiče pretplate poreza na dodanu vrijednost koji čini i najveći iznos za koji bi se mogao zatražiti povrat – 728.966,83 kune, trenutno skupljamo relevantnu dokumentaciju kojom bi mogli dokumentirati pretpl</w:t>
      </w:r>
      <w:r w:rsidR="001D4765">
        <w:t>atu poreza na dodanu vrijednost. Do sada nismo uspjeli prikupiti potrebnu dokumentaciju koju nam je obavezan dostaviti prijašnji zakonski zastupnik.</w:t>
      </w:r>
    </w:p>
    <w:p w:rsidRDefault="0090461B" w:rsidP="0090461B" w:rsidR="0090461B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90461B" w:rsidP="0090461B" w:rsidR="0090461B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u masu</w:t>
      </w:r>
      <w:r w:rsidR="001E1192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čine sljedeće</w:t>
      </w: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:</w:t>
      </w:r>
    </w:p>
    <w:p w:rsidRDefault="001E1192" w:rsidP="0090461B" w:rsidR="001E119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1E1192" w:rsidP="003D167C" w:rsidR="001E1192" w:rsidRPr="003D167C">
      <w:pPr>
        <w:pStyle w:val="Odlomakpopisa"/>
        <w:numPr>
          <w:ilvl w:val="0"/>
          <w:numId w:val="6"/>
        </w:num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  <w:r w:rsidRPr="003D167C"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>NEKRETNINE</w:t>
      </w:r>
    </w:p>
    <w:p w:rsidRDefault="0090461B" w:rsidP="0090461B" w:rsidR="0090461B" w:rsidRPr="008C7A84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961046" w:rsidP="00961046" w:rsidR="00961046" w:rsidRPr="0096104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961046">
        <w:rPr>
          <w:rFonts w:hAnsi="Bookman Old Style" w:ascii="Bookman Old Style"/>
          <w:sz w:val="24"/>
          <w:szCs w:val="24"/>
          <w:lang w:val="pl-PL"/>
        </w:rPr>
        <w:t>Općinski sud u Zagrebu, zemljišnoknjižni odjel Zagreb, katastarska općina Trnje, zk.ul. 25918, kat. čest. 3919/10, LIČKA, ZGRADA MJEŠOVITE UPORABE BR. 31 I DVORIŠTE, površine 405 m2, suvlasnički dio 241/10000 s neodređenim omjerom ETAŽNO VLASNIŠTVO (E-3) – Suvlasnički dio koji je neodvojivo povezan sa jednoipolsobnim stanom S 03, u visokom prizemlju, koji se sastoji od hodnika, dnevnog boravka, kuhinje, spavaće sobe, kupaonice, površine 46,58 m2 i pripadajućeg spremišta u podrumu broj 03 površine 2,27 m2, ukupne površine 48,85 m2.</w:t>
      </w:r>
    </w:p>
    <w:p w:rsidRDefault="00961046" w:rsidP="00961046" w:rsidR="00961046" w:rsidRPr="0096104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61046" w:rsidP="00961046" w:rsidR="00961046" w:rsidRPr="0096104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961046">
        <w:rPr>
          <w:rFonts w:hAnsi="Bookman Old Style" w:ascii="Bookman Old Style"/>
          <w:sz w:val="24"/>
          <w:szCs w:val="24"/>
          <w:lang w:val="pl-PL"/>
        </w:rPr>
        <w:t>Stan je upisan na pravnog prednika stečajnog dužnika GRP-MEDIA d.o.o.</w:t>
      </w:r>
    </w:p>
    <w:p w:rsidRDefault="00961046" w:rsidP="00961046" w:rsidR="00961046" w:rsidRPr="0096104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961046">
        <w:rPr>
          <w:rFonts w:hAnsi="Bookman Old Style" w:ascii="Bookman Old Style"/>
          <w:sz w:val="24"/>
          <w:szCs w:val="24"/>
          <w:lang w:val="pl-PL"/>
        </w:rPr>
        <w:t>Iz povijesnog izvatka proizlazi da je odlukom članova društva od 18.07.2014. godine promijenjena trvtka društva, te je sukladno tome Izjava o osnivanju od 26.06.2014. godine zamijenjena u cjelosti s novim tekstom Izjave o osnivanju – potpuni tekst, kojim se pobliže određuje sadržaj odnosa u društvu sukladno čl. 387. i 388. ZTD-a; i to tvrtka GRP-MEDIA d.o.o. u tvrtku FUGU-PROMET d.o.o.</w:t>
      </w:r>
    </w:p>
    <w:p w:rsidRDefault="00961046" w:rsidP="00961046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961046">
        <w:rPr>
          <w:rFonts w:hAnsi="Bookman Old Style" w:ascii="Bookman Old Style"/>
          <w:sz w:val="24"/>
          <w:szCs w:val="24"/>
          <w:lang w:val="pl-PL"/>
        </w:rPr>
        <w:t>Tereta nema, upisana je samo zabilježba pod poslovnim brojem Z-18936/2018, radi otvaranja stečajnog postupka na temelju rješenja Trgovačkog suda u Zagrebu St-2425/17 od 23.03.2018.</w:t>
      </w:r>
    </w:p>
    <w:p w:rsidRDefault="00EF13F4" w:rsidP="001E1192" w:rsidR="00EF13F4" w:rsidRPr="001E119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1E1192" w:rsidP="003D167C" w:rsidR="001E1192" w:rsidRPr="003D167C">
      <w:pPr>
        <w:pStyle w:val="Odlomakpopisa"/>
        <w:numPr>
          <w:ilvl w:val="0"/>
          <w:numId w:val="6"/>
        </w:num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3D167C">
        <w:rPr>
          <w:rFonts w:hAnsi="Bookman Old Style" w:ascii="Bookman Old Style"/>
          <w:b/>
          <w:sz w:val="24"/>
          <w:szCs w:val="24"/>
          <w:lang w:val="pl-PL"/>
        </w:rPr>
        <w:t>POKRETNINE</w:t>
      </w:r>
    </w:p>
    <w:p w:rsidRDefault="001E1192" w:rsidP="001E1192" w:rsidR="001E1192" w:rsidRPr="001E1192">
      <w:pPr>
        <w:pStyle w:val="Odlomakpopisa"/>
        <w:ind w:left="696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C2717D" w:rsidP="001E1192" w:rsidR="00AF19CB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Stečajni dužnik nema u vlasništvu pokretnina.</w:t>
      </w:r>
    </w:p>
    <w:p w:rsidRDefault="00C2717D" w:rsidP="001E1192" w:rsidR="00C2717D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E1192" w:rsidP="003D167C" w:rsidR="001E1192">
      <w:pPr>
        <w:pStyle w:val="Zaglavlje"/>
        <w:numPr>
          <w:ilvl w:val="0"/>
          <w:numId w:val="6"/>
        </w:numPr>
        <w:jc w:val="both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POSTUPCI U TIJEKU</w:t>
      </w:r>
    </w:p>
    <w:p w:rsidRDefault="001E1192" w:rsidP="001E1192" w:rsidR="001E1192">
      <w:pPr>
        <w:pStyle w:val="Zaglavlje"/>
        <w:jc w:val="both"/>
        <w:rPr>
          <w:rFonts w:hAnsi="Bookman Old Style" w:ascii="Bookman Old Style"/>
          <w:b/>
          <w:lang w:val="hr-HR"/>
        </w:rPr>
      </w:pPr>
    </w:p>
    <w:p w:rsidRDefault="001E1192" w:rsidP="001E1192" w:rsidR="001E1192">
      <w:pPr>
        <w:pStyle w:val="Zaglavlje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U nastavku izvješća prilaže se izvješće o postupcima u tijeku:</w:t>
      </w:r>
    </w:p>
    <w:p w:rsidRDefault="001E1192" w:rsidP="001E1192" w:rsidR="001E1192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lang w:val="hr-HR"/>
        </w:rPr>
      </w:pPr>
    </w:p>
    <w:p w:rsidRDefault="001E1192" w:rsidP="001E1192" w:rsidR="001E1192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DD337B" w:rsidP="00DD337B" w:rsidR="001E1192">
      <w:pPr>
        <w:pStyle w:val="Zaglavlje"/>
        <w:numPr>
          <w:ilvl w:val="0"/>
          <w:numId w:val="13"/>
        </w:numPr>
        <w:tabs>
          <w:tab w:pos="284" w:val="left"/>
        </w:tabs>
        <w:ind w:hanging="284" w:left="284"/>
        <w:jc w:val="both"/>
        <w:rPr>
          <w:rFonts w:hAnsi="Bookman Old Style" w:ascii="Bookman Old Style"/>
          <w:lang w:val="hr-HR"/>
        </w:rPr>
      </w:pPr>
      <w:r w:rsidRPr="00DD337B">
        <w:rPr>
          <w:rFonts w:hAnsi="Bookman Old Style" w:ascii="Bookman Old Style"/>
          <w:u w:val="single"/>
          <w:lang w:val="hr-HR"/>
        </w:rPr>
        <w:lastRenderedPageBreak/>
        <w:t>Tužba FUGU-PROMET d.o.o. protiv tuženika MEDIA PUBLICUM d.o.o</w:t>
      </w:r>
      <w:r w:rsidRPr="00DD337B">
        <w:rPr>
          <w:rFonts w:hAnsi="Bookman Old Style" w:ascii="Bookman Old Style"/>
          <w:lang w:val="hr-HR"/>
        </w:rPr>
        <w:t>. koja se vodila pred Trgovačkim sudom u Zagrebu poslovni broj P-265/2013 radi isplate. Tužbeni zahtjev je pravomoćno odbijen te je naloženo tužitelju da naknadi tuženiku trošak parničnog postupka u iznosu od 1.532.680,46 kuna. Na navedenu pravomoćnu presudu podnesena je revizija Vrhovnom sudu u Zagrebu. Do današnjeg dana nije stigla odluka Vrhovnog suda.</w:t>
      </w:r>
    </w:p>
    <w:p w:rsidRDefault="00DD337B" w:rsidP="00DD337B" w:rsidR="00DD337B">
      <w:pPr>
        <w:pStyle w:val="Zaglavlje"/>
        <w:tabs>
          <w:tab w:pos="284" w:val="left"/>
        </w:tabs>
        <w:ind w:left="284"/>
        <w:jc w:val="both"/>
        <w:rPr>
          <w:rFonts w:hAnsi="Bookman Old Style" w:ascii="Bookman Old Style"/>
          <w:lang w:val="hr-HR"/>
        </w:rPr>
      </w:pPr>
    </w:p>
    <w:p w:rsidRDefault="00DD337B" w:rsidP="00DD337B" w:rsidR="00DD337B" w:rsidRPr="00DD337B">
      <w:pPr>
        <w:pStyle w:val="Zaglavlje"/>
        <w:numPr>
          <w:ilvl w:val="0"/>
          <w:numId w:val="13"/>
        </w:numPr>
        <w:tabs>
          <w:tab w:pos="284" w:val="left"/>
        </w:tabs>
        <w:ind w:hanging="284" w:left="284"/>
        <w:jc w:val="both"/>
        <w:rPr>
          <w:rFonts w:hAnsi="Bookman Old Style" w:ascii="Bookman Old Style"/>
          <w:lang w:val="hr-HR"/>
        </w:rPr>
      </w:pPr>
      <w:r w:rsidRPr="00DD337B">
        <w:rPr>
          <w:rFonts w:hAnsi="Bookman Old Style" w:ascii="Bookman Old Style"/>
          <w:u w:val="single"/>
          <w:lang w:val="hr-HR"/>
        </w:rPr>
        <w:t>Tužba FUGU PROMET d.o.o. – u stečaju protiv I. tuženika Vesne Barišić i II. tuženika Media Publicum</w:t>
      </w:r>
      <w:r w:rsidRPr="00DD337B">
        <w:rPr>
          <w:rFonts w:hAnsi="Bookman Old Style" w:ascii="Bookman Old Style"/>
          <w:lang w:val="hr-HR"/>
        </w:rPr>
        <w:t xml:space="preserve"> koja se vodi pred Općinskim građanskim sudom u Zagrebu radi pobijanja dužnikovih pravnih radnji broj P-1347/18. Sud je 03. listopada 2018. godine donio rješenje kojim se utvrđuje prekid postupka jer su nastupile pravne posljedice otvaranja stečajnog postupka te je pozvao stečajnog upravitelja da preuzme i nastavi postupak. Vesna Barišić ko I. tuženik je bila zakonski zastupnik MEDIA PUBLICUM d.o.o. koja je sklopila ugovor koji se pobija, a kojim je tužitelj tuženiku prodao oglasno promiđbeno vrijeme po povoljnim uvjetima, a koje nije iskorišteno u određenom ugovornom razdoblju.</w:t>
      </w:r>
      <w:r>
        <w:rPr>
          <w:rFonts w:hAnsi="Bookman Old Style" w:ascii="Bookman Old Style"/>
          <w:lang w:val="hr-HR"/>
        </w:rPr>
        <w:t xml:space="preserve"> </w:t>
      </w:r>
      <w:r w:rsidRPr="00DD337B">
        <w:rPr>
          <w:rFonts w:hAnsi="Bookman Old Style" w:ascii="Bookman Old Style"/>
          <w:lang w:val="hr-HR"/>
        </w:rPr>
        <w:t>Ovaj postupak je inače bio u prekidu do okončanja postupka pred Trgovačkim sudom u Zagrebu br. P-3401/06, sada P-265/13.</w:t>
      </w:r>
    </w:p>
    <w:p w:rsidRDefault="001E1192" w:rsidP="001E1192" w:rsidR="001E1192">
      <w:pPr>
        <w:pStyle w:val="Zaglavlje"/>
        <w:tabs>
          <w:tab w:pos="708" w:val="left"/>
        </w:tabs>
        <w:jc w:val="both"/>
        <w:rPr>
          <w:rFonts w:hAnsi="Bookman Old Style" w:ascii="Bookman Old Style"/>
          <w:u w:val="single"/>
          <w:lang w:val="hr-HR"/>
        </w:rPr>
      </w:pPr>
    </w:p>
    <w:p w:rsidRDefault="001E1192" w:rsidP="00961046" w:rsidR="001E1192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tbl>
      <w:tblPr>
        <w:tblW w:type="dxa" w:w="9406"/>
        <w:tblInd w:type="dxa" w:w="108"/>
        <w:tblLook w:val="04A0" w:noVBand="1" w:noHBand="0" w:lastColumn="0" w:firstColumn="1" w:lastRow="0" w:firstRow="1"/>
      </w:tblPr>
      <w:tblGrid>
        <w:gridCol w:w="969"/>
        <w:gridCol w:w="3375"/>
        <w:gridCol w:w="282"/>
        <w:gridCol w:w="282"/>
        <w:gridCol w:w="282"/>
        <w:gridCol w:w="222"/>
        <w:gridCol w:w="4037"/>
      </w:tblGrid>
      <w:tr w:rsidTr="008E1B7F" w:rsidR="008E1B7F" w:rsidRPr="008E1B7F">
        <w:trPr>
          <w:trHeight w:val="255"/>
        </w:trPr>
        <w:tc>
          <w:tcPr>
            <w:tcW w:type="dxa" w:w="9406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Bookman Old Style" w:ascii="Bookman Old Style"/>
                <w:sz w:val="24"/>
                <w:szCs w:val="20"/>
                <w:lang w:eastAsia="hr-HR"/>
              </w:rPr>
            </w:pPr>
            <w:r w:rsidRPr="008E1B7F">
              <w:rPr>
                <w:rFonts w:cs="Arial" w:eastAsia="Times New Roman" w:hAnsi="Bookman Old Style" w:ascii="Bookman Old Style"/>
                <w:sz w:val="24"/>
                <w:szCs w:val="20"/>
                <w:lang w:eastAsia="hr-HR"/>
              </w:rPr>
              <w:t>Nastavno tome dajemo pregled priljeva i odljeva sredstava sa žiro-računa stečajnog dužnika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519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Bookman Old Style" w:ascii="Bookman Old Style"/>
                <w:sz w:val="24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sz w:val="24"/>
                <w:szCs w:val="20"/>
                <w:lang w:eastAsia="hr-HR"/>
              </w:rPr>
              <w:t>u razdoblju od 04.07.2018</w:t>
            </w:r>
            <w:r w:rsidRPr="008E1B7F">
              <w:rPr>
                <w:rFonts w:cs="Arial" w:eastAsia="Times New Roman" w:hAnsi="Bookman Old Style" w:ascii="Bookman Old Style"/>
                <w:sz w:val="24"/>
                <w:szCs w:val="20"/>
                <w:lang w:eastAsia="hr-HR"/>
              </w:rPr>
              <w:t>.godine do  30.11.2018.godine.</w:t>
            </w: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Redovni račun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2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04.07.2018. GODINE</w:t>
            </w: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9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9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7.367,81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imovine-pokretnina</w:t>
            </w: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povrata poreza i doprinosa od PU</w:t>
            </w: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6.867,81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pozajmica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39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7.367,81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3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39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323,04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2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122,64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 i statistike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200,40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i biljezi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440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REDOVNOM RAČUNU NA DAN 30.11.2018.GODINE</w:t>
            </w: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7.044,77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9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6.967,41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77,36</w:t>
            </w:r>
          </w:p>
        </w:tc>
      </w:tr>
      <w:tr w:rsidTr="008E1B7F" w:rsidR="008E1B7F" w:rsidRPr="008E1B7F">
        <w:trPr>
          <w:trHeight w:val="255"/>
        </w:trPr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B7F" w:rsidP="008E1B7F" w:rsidR="008E1B7F" w:rsidRPr="008E1B7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E1B7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7.367,81</w:t>
            </w:r>
          </w:p>
        </w:tc>
      </w:tr>
    </w:tbl>
    <w:p w:rsidRDefault="008E1B7F" w:rsidP="00961046" w:rsidR="008E1B7F" w:rsidRPr="0011077F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1E1192" w:rsidP="001E1192" w:rsidR="001E1192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D529D7" w:rsidP="001E1192" w:rsidR="00D529D7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B7536E" w:rsidP="0090461B" w:rsidR="00B7536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B7536E" w:rsidP="0090461B" w:rsidR="00B7536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90461B" w:rsidP="0090461B" w:rsidR="0090461B" w:rsidRPr="005412B1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412B1">
        <w:rPr>
          <w:rFonts w:hAnsi="Bookman Old Style" w:ascii="Bookman Old Style"/>
          <w:b/>
          <w:sz w:val="24"/>
          <w:szCs w:val="24"/>
          <w:lang w:val="pl-PL"/>
        </w:rPr>
        <w:t>III. RADNJE  KOJE ĆE SE PODUZETI U NAREDNOM RAZDOBLJU</w:t>
      </w:r>
    </w:p>
    <w:p w:rsidRDefault="0090461B" w:rsidP="0090461B" w:rsidR="0090461B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C82D68" w:rsidP="0090461B" w:rsidR="003D167C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Očekuje se zakazivanje Skupštine v</w:t>
      </w:r>
      <w:r w:rsidR="001D4765">
        <w:rPr>
          <w:rFonts w:hAnsi="Bookman Old Style" w:ascii="Bookman Old Style"/>
          <w:sz w:val="24"/>
          <w:szCs w:val="24"/>
          <w:lang w:val="pl-PL"/>
        </w:rPr>
        <w:t>jerovnika na kojem će se donijeti</w:t>
      </w:r>
      <w:r>
        <w:rPr>
          <w:rFonts w:hAnsi="Bookman Old Style" w:ascii="Bookman Old Style"/>
          <w:sz w:val="24"/>
          <w:szCs w:val="24"/>
          <w:lang w:val="pl-PL"/>
        </w:rPr>
        <w:t xml:space="preserve"> odluka o daljnim koracima.</w:t>
      </w:r>
    </w:p>
    <w:p w:rsidRDefault="00D529D7" w:rsidP="0090461B" w:rsidR="00D529D7">
      <w:pPr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>Stečajni upravitelj</w:t>
      </w:r>
    </w:p>
    <w:p w:rsidRDefault="0090461B" w:rsidP="0090461B" w:rsidR="00871E28"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C82D68">
        <w:rPr>
          <w:rFonts w:hAnsi="Bookman Old Style" w:ascii="Bookman Old Style"/>
          <w:sz w:val="24"/>
          <w:szCs w:val="24"/>
          <w:lang w:val="pl-PL"/>
        </w:rPr>
        <w:t>30.11</w:t>
      </w:r>
      <w:r>
        <w:rPr>
          <w:rFonts w:hAnsi="Bookman Old Style" w:ascii="Bookman Old Style"/>
          <w:sz w:val="24"/>
          <w:szCs w:val="24"/>
          <w:lang w:val="pl-PL"/>
        </w:rPr>
        <w:t>.2018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ab/>
        <w:t xml:space="preserve">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Dav</w:t>
      </w:r>
      <w:r w:rsidR="00AF19CB">
        <w:rPr>
          <w:rFonts w:hAnsi="Bookman Old Style" w:ascii="Bookman Old Style"/>
          <w:sz w:val="24"/>
          <w:szCs w:val="24"/>
          <w:lang w:val="pl-PL"/>
        </w:rPr>
        <w:t>orka Huljev</w:t>
      </w:r>
    </w:p>
    <w:sectPr w:rsidSect="00871E28" w:rsidR="00871E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F4B24"/>
    <w:multiLevelType w:val="hybridMultilevel"/>
    <w:tmpl w:val="F18C2F1A"/>
    <w:lvl w:tplc="AF409F8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CE52A7"/>
    <w:multiLevelType w:val="hybridMultilevel"/>
    <w:tmpl w:val="5BAAFC9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B490B02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b/>
      </w:r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D6F1E6D"/>
    <w:multiLevelType w:val="hybridMultilevel"/>
    <w:tmpl w:val="F97C8ED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792D13"/>
    <w:multiLevelType w:val="hybridMultilevel"/>
    <w:tmpl w:val="D376E5C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9F49BB"/>
    <w:multiLevelType w:val="hybridMultilevel"/>
    <w:tmpl w:val="765AC00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01114F9"/>
    <w:multiLevelType w:val="hybridMultilevel"/>
    <w:tmpl w:val="AE3A8EC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E845A0"/>
    <w:multiLevelType w:val="hybridMultilevel"/>
    <w:tmpl w:val="6E1A519E"/>
    <w:lvl w:tplc="7618051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FC162F"/>
    <w:multiLevelType w:val="hybridMultilevel"/>
    <w:tmpl w:val="6CCEA03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CC1061"/>
    <w:multiLevelType w:val="hybridMultilevel"/>
    <w:tmpl w:val="B4F81FFC"/>
    <w:lvl w:tplc="B17C6994" w:ilvl="0">
      <w:start w:val="1"/>
      <w:numFmt w:val="upp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C007DA1"/>
    <w:multiLevelType w:val="hybridMultilevel"/>
    <w:tmpl w:val="A1B2D7C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C107510"/>
    <w:multiLevelType w:val="hybridMultilevel"/>
    <w:tmpl w:val="865256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DF06698"/>
    <w:multiLevelType w:val="hybridMultilevel"/>
    <w:tmpl w:val="5A0871CA"/>
    <w:lvl w:tplc="041A0013" w:ilvl="0">
      <w:start w:val="1"/>
      <w:numFmt w:val="upperRoman"/>
      <w:lvlText w:val="%1."/>
      <w:lvlJc w:val="right"/>
      <w:pPr>
        <w:ind w:hanging="360" w:left="1004"/>
      </w:p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2">
    <w:nsid w:val="7D77116B"/>
    <w:multiLevelType w:val="hybridMultilevel"/>
    <w:tmpl w:val="1FFEA01E"/>
    <w:lvl w:tplc="B4DE4D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"/>
  </w:num>
  <w:num w:numId="7">
    <w:abstractNumId w:val="0"/>
  </w:num>
  <w:num w:numId="8">
    <w:abstractNumId w:val="9"/>
  </w:num>
  <w:num w:numId="9">
    <w:abstractNumId w:val="7"/>
  </w:num>
  <w:num w:numId="10">
    <w:abstractNumId w:val="11"/>
  </w:num>
  <w:num w:numId="11">
    <w:abstractNumId w:val="3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461B"/>
    <w:rsid w:val="0002644D"/>
    <w:rsid w:val="000D693D"/>
    <w:rsid w:val="00111DFC"/>
    <w:rsid w:val="00127EE1"/>
    <w:rsid w:val="001D4765"/>
    <w:rsid w:val="001E1192"/>
    <w:rsid w:val="001F3887"/>
    <w:rsid w:val="002C6F94"/>
    <w:rsid w:val="003C1605"/>
    <w:rsid w:val="003D167C"/>
    <w:rsid w:val="004416E9"/>
    <w:rsid w:val="00566369"/>
    <w:rsid w:val="00624833"/>
    <w:rsid w:val="006A1118"/>
    <w:rsid w:val="007C280B"/>
    <w:rsid w:val="00871E28"/>
    <w:rsid w:val="008C3905"/>
    <w:rsid w:val="008E1B7F"/>
    <w:rsid w:val="0090461B"/>
    <w:rsid w:val="00961046"/>
    <w:rsid w:val="009C779F"/>
    <w:rsid w:val="00A05DA2"/>
    <w:rsid w:val="00AF19CB"/>
    <w:rsid w:val="00B24E45"/>
    <w:rsid w:val="00B33720"/>
    <w:rsid w:val="00B7536E"/>
    <w:rsid w:val="00C159B0"/>
    <w:rsid w:val="00C2717D"/>
    <w:rsid w:val="00C82D68"/>
    <w:rsid w:val="00D529D7"/>
    <w:rsid w:val="00D8058B"/>
    <w:rsid w:val="00DD337B"/>
    <w:rsid w:val="00EE23FF"/>
    <w:rsid w:val="00EF13F4"/>
    <w:rsid w:val="00FB5848"/>
    <w:rsid w:val="00FF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461B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461B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90461B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ZaglavljeChar" w:type="character">
    <w:name w:val="Zaglavlje Char"/>
    <w:basedOn w:val="Zadanifontodlomka"/>
    <w:link w:val="Zaglavlje"/>
    <w:rsid w:val="0090461B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rsid w:val="0090461B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0461B"/>
    <w:rPr>
      <w:rFonts w:cs="Times New Roman" w:eastAsia="Times New Roman" w:hAnsi="Bookman Old Style" w:ascii="Bookman Old Style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584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5848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41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6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6E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6E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6E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461B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461B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90461B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ZaglavljeChar" w:type="character">
    <w:name w:val="Zaglavlje Char"/>
    <w:basedOn w:val="Zadanifontodlomka"/>
    <w:link w:val="Zaglavlje"/>
    <w:rsid w:val="0090461B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rsid w:val="0090461B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0461B"/>
    <w:rPr>
      <w:rFonts w:ascii="Bookman Old Style" w:cs="Times New Roman" w:eastAsia="Times New Roman" w:hAnsi="Bookman Old Style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584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5848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41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6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6E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6E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6E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82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589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198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948</properties:Words>
  <properties:Characters>5538</properties:Characters>
  <properties:Lines>274</properties:Lines>
  <properties:Paragraphs>85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2018-12-03T12:19:00Z</dcterms:created>
  <dc:creator>natalija</dc:creator>
  <cp:lastModifiedBy>Katarina Drndelić</cp:lastModifiedBy>
  <cp:lastPrinted>2018-11-29T13:59:00Z</cp:lastPrinted>
  <dcterms:modified xmlns:xsi="http://www.w3.org/2001/XMLSchema-instance" xsi:type="dcterms:W3CDTF">2018-12-03T12:20:00Z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St-2425/2017-71 / Podnesak - Izvješće stečajnog upravitelja (Izvješće - 31.08.-30.11.2018_.docx)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