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5053" w14:paraId="80b5053" w:rsidRDefault="00C211DE" w:rsidP="00C211DE" w:rsidR="00C211DE">
      <w:pPr>
        <w:pStyle w:val="Tijeloteksta"/>
        <w15:collapsed w:val="false"/>
      </w:pPr>
      <w:bookmarkStart w:name="_GoBack" w:id="0"/>
      <w:bookmarkEnd w:id="0"/>
      <w:r>
        <w:t>Na osnovu članka 227. Stečajnog zakona te Rješenja Trgovačk</w:t>
      </w:r>
      <w:r w:rsidR="006B76F8">
        <w:t>og suda u Zagrebu, broj St-1105/14 od 20. rujn</w:t>
      </w:r>
      <w:r>
        <w:t>a 2017. godine, stečajna upravit</w:t>
      </w:r>
      <w:r w:rsidR="006B76F8">
        <w:t>eljica tvrtke REGATA</w:t>
      </w:r>
      <w:r>
        <w:t xml:space="preserve"> d.o.o. – u stečaju, </w:t>
      </w:r>
      <w:r w:rsidR="006B76F8">
        <w:t>Zagreb, Barutanski breg 35</w:t>
      </w:r>
      <w:r>
        <w:t>, podnosi sljedeće</w:t>
      </w:r>
    </w:p>
    <w:p w:rsidRDefault="00C211DE" w:rsidP="00C211DE" w:rsidR="00C211DE">
      <w:pPr>
        <w:pStyle w:val="Tijeloteksta"/>
      </w:pPr>
    </w:p>
    <w:p w:rsidRDefault="00C211DE" w:rsidP="00C211DE" w:rsidR="00C211DE">
      <w:pPr>
        <w:pStyle w:val="Tijeloteksta"/>
      </w:pPr>
    </w:p>
    <w:p w:rsidRDefault="00C211DE" w:rsidP="00C211DE" w:rsidR="00C211DE">
      <w:pPr>
        <w:pStyle w:val="Tijeloteksta"/>
        <w:rPr>
          <w:sz w:val="28"/>
        </w:rPr>
      </w:pPr>
    </w:p>
    <w:p w:rsidRDefault="00C211DE" w:rsidP="00C211DE" w:rsidR="00C211DE">
      <w:pPr>
        <w:pStyle w:val="Tijeloteksta"/>
        <w:jc w:val="center"/>
        <w:rPr>
          <w:b/>
          <w:sz w:val="32"/>
        </w:rPr>
      </w:pPr>
      <w:r>
        <w:rPr>
          <w:b/>
          <w:sz w:val="32"/>
        </w:rPr>
        <w:t>IZVJEŠĆE</w:t>
      </w:r>
    </w:p>
    <w:p w:rsidRDefault="00C211DE" w:rsidP="00C211DE" w:rsidR="00C211DE">
      <w:pPr>
        <w:pStyle w:val="Tijeloteksta"/>
        <w:jc w:val="center"/>
        <w:rPr>
          <w:b/>
          <w:sz w:val="32"/>
        </w:rPr>
      </w:pPr>
      <w:r>
        <w:rPr>
          <w:b/>
          <w:sz w:val="32"/>
        </w:rPr>
        <w:t>O GOSPODARSKOM POLOŽAJU STEČAJNOG DUŽNIKA I NJEGOVIM UZROCIMA</w:t>
      </w:r>
    </w:p>
    <w:p w:rsidRDefault="00C211DE" w:rsidP="00C211DE" w:rsidR="00C211DE">
      <w:pPr>
        <w:pStyle w:val="Tijeloteksta"/>
        <w:jc w:val="center"/>
        <w:rPr>
          <w:b/>
          <w:sz w:val="28"/>
        </w:rPr>
      </w:pPr>
    </w:p>
    <w:p w:rsidRDefault="00C211DE" w:rsidP="00C211DE" w:rsidR="00C211DE">
      <w:pPr>
        <w:pStyle w:val="Tijeloteksta"/>
        <w:rPr>
          <w:b/>
        </w:rPr>
      </w:pPr>
    </w:p>
    <w:p w:rsidRDefault="00C211DE" w:rsidP="00C211DE" w:rsidR="00C211DE">
      <w:pPr>
        <w:pStyle w:val="Tijeloteksta"/>
        <w:numPr>
          <w:ilvl w:val="0"/>
          <w:numId w:val="1"/>
        </w:numPr>
        <w:rPr>
          <w:b/>
        </w:rPr>
      </w:pPr>
      <w:r>
        <w:rPr>
          <w:b/>
        </w:rPr>
        <w:t>UVODNE NAPOMENE</w:t>
      </w:r>
    </w:p>
    <w:p w:rsidRDefault="00F3412C" w:rsidR="00F3412C"/>
    <w:p w:rsidRDefault="00C211DE" w:rsidP="00C211DE" w:rsidR="006B76F8">
      <w:pPr>
        <w:shd w:fill="FFFFFF" w:color="auto" w:val="clear"/>
        <w:spacing w:before="283"/>
        <w:jc w:val="both"/>
        <w:rPr>
          <w:rFonts w:cs="Times New Roman" w:eastAsia="Calibri" w:hAnsi="Bookman Old Style" w:ascii="Bookman Old Style"/>
          <w:color w:val="000000"/>
          <w:spacing w:val="6"/>
          <w:sz w:val="24"/>
          <w:szCs w:val="24"/>
        </w:rPr>
      </w:pPr>
      <w:r w:rsidRPr="008F1518">
        <w:rPr>
          <w:rFonts w:cs="Times New Roman" w:eastAsia="Calibri" w:hAnsi="Bookman Old Style" w:ascii="Bookman Old Style"/>
          <w:color w:val="000000"/>
          <w:spacing w:val="6"/>
          <w:sz w:val="24"/>
          <w:szCs w:val="24"/>
        </w:rPr>
        <w:t>Prijedlog za otvara</w:t>
      </w:r>
      <w:r>
        <w:rPr>
          <w:rFonts w:cs="Times New Roman" w:eastAsia="Calibri" w:hAnsi="Bookman Old Style" w:ascii="Bookman Old Style"/>
          <w:color w:val="000000"/>
          <w:spacing w:val="6"/>
          <w:sz w:val="24"/>
          <w:szCs w:val="24"/>
        </w:rPr>
        <w:t xml:space="preserve">nje stečajnog postupka podnio je 19. prosinca 2014. godine, predlagatelj KRISTIJAN PREVOLŠEK, V. Novak 11, Rijeka, OIB:26549446959. </w:t>
      </w:r>
    </w:p>
    <w:p w:rsidRDefault="00C211DE" w:rsidP="00C211DE" w:rsidR="006B76F8">
      <w:pPr>
        <w:shd w:fill="FFFFFF" w:color="auto" w:val="clear"/>
        <w:spacing w:before="283"/>
        <w:jc w:val="both"/>
        <w:rPr>
          <w:rFonts w:cs="Times New Roman" w:eastAsia="Calibri" w:hAnsi="Bookman Old Style" w:ascii="Bookman Old Style"/>
          <w:color w:val="000000"/>
          <w:spacing w:val="6"/>
          <w:sz w:val="24"/>
          <w:szCs w:val="24"/>
        </w:rPr>
      </w:pPr>
      <w:r>
        <w:rPr>
          <w:rFonts w:cs="Times New Roman" w:eastAsia="Calibri" w:hAnsi="Bookman Old Style" w:ascii="Bookman Old Style"/>
          <w:color w:val="000000"/>
          <w:spacing w:val="6"/>
          <w:sz w:val="24"/>
          <w:szCs w:val="24"/>
        </w:rPr>
        <w:t>Prije tog prijedloga, podnesen je prijedlog za pokretanjem stečajnog postupka nad istim dužnikom</w:t>
      </w:r>
      <w:r w:rsidR="006B76F8">
        <w:rPr>
          <w:rFonts w:cs="Times New Roman" w:eastAsia="Calibri" w:hAnsi="Bookman Old Style" w:ascii="Bookman Old Style"/>
          <w:color w:val="000000"/>
          <w:spacing w:val="6"/>
          <w:sz w:val="24"/>
          <w:szCs w:val="24"/>
        </w:rPr>
        <w:t xml:space="preserve"> pod brojem St-1098/14, te su nakon njegovog pravomoćnog okončanja stvoreni uvjeti za nastavak ovog postupka. </w:t>
      </w:r>
    </w:p>
    <w:p w:rsidRDefault="006B76F8" w:rsidP="00C211DE" w:rsidR="00C211DE">
      <w:pPr>
        <w:shd w:fill="FFFFFF" w:color="auto" w:val="clear"/>
        <w:spacing w:before="283"/>
        <w:jc w:val="both"/>
        <w:rPr>
          <w:rFonts w:cs="Times New Roman" w:eastAsia="Calibri" w:hAnsi="Bookman Old Style" w:ascii="Bookman Old Style"/>
          <w:color w:val="000000"/>
          <w:spacing w:val="6"/>
          <w:sz w:val="24"/>
          <w:szCs w:val="24"/>
        </w:rPr>
      </w:pPr>
      <w:r>
        <w:rPr>
          <w:rFonts w:cs="Times New Roman" w:eastAsia="Calibri" w:hAnsi="Bookman Old Style" w:ascii="Bookman Old Style"/>
          <w:color w:val="000000"/>
          <w:spacing w:val="6"/>
          <w:sz w:val="24"/>
          <w:szCs w:val="24"/>
        </w:rPr>
        <w:t>Rješenjem od St-1105/14 od 06. srpnja 2016. godine pokrenut je prethodni postupak radi utvrđivanja uvjeta za otvaranje stečajnog postupka nad dužnikom, te je određeno ročište radi izjašnjenja o prijedlogu za otvaranje stečajnog postupka.</w:t>
      </w:r>
    </w:p>
    <w:p w:rsidRDefault="00FC5384" w:rsidP="00C211DE" w:rsidR="006B76F8">
      <w:pPr>
        <w:shd w:fill="FFFFFF" w:color="auto" w:val="clear"/>
        <w:spacing w:before="283"/>
        <w:jc w:val="both"/>
        <w:rPr>
          <w:rFonts w:cs="Times New Roman" w:eastAsia="Calibri" w:hAnsi="Bookman Old Style" w:ascii="Bookman Old Style"/>
          <w:color w:val="000000"/>
          <w:spacing w:val="6"/>
          <w:sz w:val="24"/>
          <w:szCs w:val="24"/>
        </w:rPr>
      </w:pPr>
      <w:r>
        <w:rPr>
          <w:rFonts w:cs="Times New Roman" w:eastAsia="Calibri" w:hAnsi="Bookman Old Style" w:ascii="Bookman Old Style"/>
          <w:color w:val="000000"/>
          <w:spacing w:val="6"/>
          <w:sz w:val="24"/>
          <w:szCs w:val="24"/>
        </w:rPr>
        <w:t>Na ročištu radi rasprave o uv</w:t>
      </w:r>
      <w:r w:rsidR="006B76F8">
        <w:rPr>
          <w:rFonts w:cs="Times New Roman" w:eastAsia="Calibri" w:hAnsi="Bookman Old Style" w:ascii="Bookman Old Style"/>
          <w:color w:val="000000"/>
          <w:spacing w:val="6"/>
          <w:sz w:val="24"/>
          <w:szCs w:val="24"/>
        </w:rPr>
        <w:t xml:space="preserve">jetima za otvaranje stečajnog postupka nad dužnikom, zastupnik po zakonu </w:t>
      </w:r>
      <w:r w:rsidR="00734B13">
        <w:rPr>
          <w:rFonts w:cs="Times New Roman" w:eastAsia="Calibri" w:hAnsi="Bookman Old Style" w:ascii="Bookman Old Style"/>
          <w:color w:val="000000"/>
          <w:spacing w:val="6"/>
          <w:sz w:val="24"/>
          <w:szCs w:val="24"/>
        </w:rPr>
        <w:t>izvijestio</w:t>
      </w:r>
      <w:r w:rsidR="006B76F8">
        <w:rPr>
          <w:rFonts w:cs="Times New Roman" w:eastAsia="Calibri" w:hAnsi="Bookman Old Style" w:ascii="Bookman Old Style"/>
          <w:color w:val="000000"/>
          <w:spacing w:val="6"/>
          <w:sz w:val="24"/>
          <w:szCs w:val="24"/>
        </w:rPr>
        <w:t xml:space="preserve"> je sud da se ne protivi otvaranju stečajnog postupka nad dužnikom, te je podneskom </w:t>
      </w:r>
      <w:r w:rsidR="00734B13">
        <w:rPr>
          <w:rFonts w:cs="Times New Roman" w:eastAsia="Calibri" w:hAnsi="Bookman Old Style" w:ascii="Bookman Old Style"/>
          <w:color w:val="000000"/>
          <w:spacing w:val="6"/>
          <w:sz w:val="24"/>
          <w:szCs w:val="24"/>
        </w:rPr>
        <w:t>izvijestio</w:t>
      </w:r>
      <w:r w:rsidR="006B76F8">
        <w:rPr>
          <w:rFonts w:cs="Times New Roman" w:eastAsia="Calibri" w:hAnsi="Bookman Old Style" w:ascii="Bookman Old Style"/>
          <w:color w:val="000000"/>
          <w:spacing w:val="6"/>
          <w:sz w:val="24"/>
          <w:szCs w:val="24"/>
        </w:rPr>
        <w:t xml:space="preserve"> sud o imovini dužnika.</w:t>
      </w:r>
    </w:p>
    <w:p w:rsidRDefault="006B76F8" w:rsidP="00C211DE" w:rsidR="006B76F8">
      <w:pPr>
        <w:shd w:fill="FFFFFF" w:color="auto" w:val="clear"/>
        <w:spacing w:before="283"/>
        <w:jc w:val="both"/>
        <w:rPr>
          <w:rFonts w:cs="Times New Roman" w:eastAsia="Calibri" w:hAnsi="Bookman Old Style" w:ascii="Bookman Old Style"/>
          <w:color w:val="000000"/>
          <w:spacing w:val="6"/>
          <w:sz w:val="24"/>
          <w:szCs w:val="24"/>
        </w:rPr>
      </w:pPr>
      <w:r>
        <w:rPr>
          <w:rFonts w:cs="Times New Roman" w:eastAsia="Calibri" w:hAnsi="Bookman Old Style" w:ascii="Bookman Old Style"/>
          <w:color w:val="000000"/>
          <w:spacing w:val="6"/>
          <w:sz w:val="24"/>
          <w:szCs w:val="24"/>
        </w:rPr>
        <w:t>Iz podneska FINA-e utvrđ</w:t>
      </w:r>
      <w:r w:rsidR="00FC5384">
        <w:rPr>
          <w:rFonts w:cs="Times New Roman" w:eastAsia="Calibri" w:hAnsi="Bookman Old Style" w:ascii="Bookman Old Style"/>
          <w:color w:val="000000"/>
          <w:spacing w:val="6"/>
          <w:sz w:val="24"/>
          <w:szCs w:val="24"/>
        </w:rPr>
        <w:t>eno je da je dužnik imao neizvrš</w:t>
      </w:r>
      <w:r>
        <w:rPr>
          <w:rFonts w:cs="Times New Roman" w:eastAsia="Calibri" w:hAnsi="Bookman Old Style" w:ascii="Bookman Old Style"/>
          <w:color w:val="000000"/>
          <w:spacing w:val="6"/>
          <w:sz w:val="24"/>
          <w:szCs w:val="24"/>
        </w:rPr>
        <w:t>ene osnove za plaćanje</w:t>
      </w:r>
      <w:r w:rsidR="00FC5384">
        <w:rPr>
          <w:rFonts w:cs="Times New Roman" w:eastAsia="Calibri" w:hAnsi="Bookman Old Style" w:ascii="Bookman Old Style"/>
          <w:color w:val="000000"/>
          <w:spacing w:val="6"/>
          <w:sz w:val="24"/>
          <w:szCs w:val="24"/>
        </w:rPr>
        <w:t>,</w:t>
      </w:r>
      <w:r>
        <w:rPr>
          <w:rFonts w:cs="Times New Roman" w:eastAsia="Calibri" w:hAnsi="Bookman Old Style" w:ascii="Bookman Old Style"/>
          <w:color w:val="000000"/>
          <w:spacing w:val="6"/>
          <w:sz w:val="24"/>
          <w:szCs w:val="24"/>
        </w:rPr>
        <w:t xml:space="preserve"> evidentirane u Očevidniku </w:t>
      </w:r>
      <w:r w:rsidR="00734B13">
        <w:rPr>
          <w:rFonts w:cs="Times New Roman" w:eastAsia="Calibri" w:hAnsi="Bookman Old Style" w:ascii="Bookman Old Style"/>
          <w:color w:val="000000"/>
          <w:spacing w:val="6"/>
          <w:sz w:val="24"/>
          <w:szCs w:val="24"/>
        </w:rPr>
        <w:t>redoslijeda</w:t>
      </w:r>
      <w:r>
        <w:rPr>
          <w:rFonts w:cs="Times New Roman" w:eastAsia="Calibri" w:hAnsi="Bookman Old Style" w:ascii="Bookman Old Style"/>
          <w:color w:val="000000"/>
          <w:spacing w:val="6"/>
          <w:sz w:val="24"/>
          <w:szCs w:val="24"/>
        </w:rPr>
        <w:t xml:space="preserve"> osnova za plaćanje u neprekinutom razdoblju od 1147 dana u iznosu od 1.491.277,12kn.</w:t>
      </w:r>
    </w:p>
    <w:p w:rsidRDefault="006B76F8" w:rsidP="006B76F8" w:rsidR="00C211DE">
      <w:pPr>
        <w:shd w:fill="FFFFFF" w:color="auto" w:val="clear"/>
        <w:spacing w:before="283"/>
        <w:jc w:val="both"/>
        <w:rPr>
          <w:rFonts w:cs="Times New Roman" w:eastAsia="Calibri" w:hAnsi="Bookman Old Style" w:ascii="Bookman Old Style"/>
          <w:color w:val="000000"/>
          <w:spacing w:val="6"/>
          <w:sz w:val="24"/>
          <w:szCs w:val="24"/>
        </w:rPr>
      </w:pPr>
      <w:r>
        <w:rPr>
          <w:rFonts w:cs="Times New Roman" w:eastAsia="Calibri" w:hAnsi="Bookman Old Style" w:ascii="Bookman Old Style"/>
          <w:color w:val="000000"/>
          <w:spacing w:val="6"/>
          <w:sz w:val="24"/>
          <w:szCs w:val="24"/>
        </w:rPr>
        <w:t>Temeljem svega navedenog, utvrđeno je da su se kod dužnika stekli uvjeti za otvaranjem stečajnog postupka iz razloga nesposobnosti za plaćanje, sukladno čl. 53. st. 4. Stečajnog zakona.</w:t>
      </w:r>
    </w:p>
    <w:p w:rsidRDefault="006B76F8" w:rsidP="006B76F8" w:rsidR="006B76F8" w:rsidRPr="006B76F8">
      <w:pPr>
        <w:shd w:fill="FFFFFF" w:color="auto" w:val="clear"/>
        <w:spacing w:before="283"/>
        <w:jc w:val="both"/>
        <w:rPr>
          <w:rFonts w:cs="Times New Roman" w:eastAsia="Calibri" w:hAnsi="Bookman Old Style" w:ascii="Bookman Old Style"/>
          <w:color w:val="000000"/>
          <w:spacing w:val="6"/>
          <w:sz w:val="24"/>
          <w:szCs w:val="24"/>
        </w:rPr>
      </w:pPr>
    </w:p>
    <w:p w:rsidRDefault="00C211DE" w:rsidP="00C211DE" w:rsidR="00C211DE"/>
    <w:p w:rsidRDefault="00C211DE" w:rsidP="00C211DE" w:rsidR="00C211DE">
      <w:pPr>
        <w:pStyle w:val="Tijeloteksta"/>
        <w:numPr>
          <w:ilvl w:val="0"/>
          <w:numId w:val="1"/>
        </w:numPr>
        <w:rPr>
          <w:b/>
        </w:rPr>
      </w:pPr>
      <w:r>
        <w:rPr>
          <w:b/>
        </w:rPr>
        <w:lastRenderedPageBreak/>
        <w:t>OSNOVNI PODACI O STEČAJNOM DUŽNIKU</w:t>
      </w:r>
    </w:p>
    <w:p w:rsidRDefault="00C211DE" w:rsidR="00C211DE"/>
    <w:p w:rsidRDefault="006B76F8" w:rsidP="006B76F8" w:rsidR="006B76F8" w:rsidRPr="00517449">
      <w:pPr>
        <w:shd w:fill="FFFFFF" w:color="auto" w:val="clear"/>
        <w:spacing w:before="278"/>
        <w:ind w:right="331"/>
        <w:jc w:val="both"/>
        <w:rPr>
          <w:rFonts w:hAnsi="Bookman Old Style" w:ascii="Bookman Old Style"/>
          <w:bCs/>
          <w:color w:val="000000"/>
          <w:sz w:val="24"/>
          <w:szCs w:val="24"/>
        </w:rPr>
      </w:pPr>
      <w:r w:rsidRPr="00517449">
        <w:rPr>
          <w:rFonts w:hAnsi="Bookman Old Style" w:ascii="Bookman Old Style"/>
          <w:color w:val="000000"/>
          <w:spacing w:val="15"/>
          <w:sz w:val="24"/>
          <w:szCs w:val="24"/>
        </w:rPr>
        <w:t xml:space="preserve">Dužnik je registriran kao društvo sa ograničenom odgovornošću kod </w:t>
      </w:r>
      <w:r w:rsidRPr="00517449">
        <w:rPr>
          <w:rFonts w:hAnsi="Bookman Old Style" w:ascii="Bookman Old Style"/>
          <w:color w:val="000000"/>
          <w:spacing w:val="3"/>
          <w:sz w:val="24"/>
          <w:szCs w:val="24"/>
        </w:rPr>
        <w:t>Trgovačko</w:t>
      </w:r>
      <w:r w:rsidR="00C203A0">
        <w:rPr>
          <w:rFonts w:hAnsi="Bookman Old Style" w:ascii="Bookman Old Style"/>
          <w:color w:val="000000"/>
          <w:spacing w:val="3"/>
          <w:sz w:val="24"/>
          <w:szCs w:val="24"/>
        </w:rPr>
        <w:t>g suda u Zagrebu, MBS: 080225019, OIB:79629726461</w:t>
      </w:r>
      <w:r w:rsidRPr="00517449">
        <w:rPr>
          <w:rFonts w:hAnsi="Bookman Old Style" w:ascii="Bookman Old Style"/>
          <w:color w:val="000000"/>
          <w:spacing w:val="3"/>
          <w:sz w:val="24"/>
          <w:szCs w:val="24"/>
          <w:u w:val="single"/>
        </w:rPr>
        <w:t>pod tvrtkom</w:t>
      </w:r>
      <w:r w:rsidR="00C203A0">
        <w:rPr>
          <w:rFonts w:hAnsi="Bookman Old Style" w:ascii="Bookman Old Style"/>
          <w:color w:val="000000"/>
          <w:spacing w:val="3"/>
          <w:sz w:val="24"/>
          <w:szCs w:val="24"/>
        </w:rPr>
        <w:t xml:space="preserve">  REGATA</w:t>
      </w:r>
      <w:r w:rsidRPr="00517449">
        <w:rPr>
          <w:rFonts w:hAnsi="Bookman Old Style" w:ascii="Bookman Old Style"/>
          <w:color w:val="000000"/>
          <w:spacing w:val="3"/>
          <w:sz w:val="24"/>
          <w:szCs w:val="24"/>
        </w:rPr>
        <w:t xml:space="preserve"> d.o.o. za </w:t>
      </w:r>
      <w:r w:rsidR="00C203A0">
        <w:rPr>
          <w:rFonts w:hAnsi="Bookman Old Style" w:ascii="Bookman Old Style"/>
          <w:color w:val="000000"/>
          <w:spacing w:val="3"/>
          <w:sz w:val="24"/>
          <w:szCs w:val="24"/>
        </w:rPr>
        <w:t>marketing, trgovinu i usluge</w:t>
      </w:r>
      <w:r w:rsidRPr="00517449">
        <w:rPr>
          <w:rFonts w:hAnsi="Bookman Old Style" w:ascii="Bookman Old Style"/>
          <w:bCs/>
          <w:color w:val="000000"/>
          <w:sz w:val="24"/>
          <w:szCs w:val="24"/>
        </w:rPr>
        <w:t>.</w:t>
      </w:r>
    </w:p>
    <w:p w:rsidRDefault="00C203A0" w:rsidP="006B76F8" w:rsidR="006B76F8" w:rsidRPr="00517449">
      <w:pPr>
        <w:shd w:fill="FFFFFF" w:color="auto" w:val="clear"/>
        <w:spacing w:before="274"/>
        <w:ind w:left="48"/>
        <w:jc w:val="both"/>
        <w:rPr>
          <w:rFonts w:hAnsi="Bookman Old Style" w:ascii="Bookman Old Style"/>
          <w:color w:val="000000"/>
          <w:spacing w:val="10"/>
          <w:sz w:val="24"/>
          <w:szCs w:val="24"/>
        </w:rPr>
      </w:pPr>
      <w:r>
        <w:rPr>
          <w:rFonts w:hAnsi="Bookman Old Style" w:ascii="Bookman Old Style"/>
          <w:b/>
          <w:bCs/>
          <w:color w:val="000000"/>
          <w:spacing w:val="7"/>
          <w:sz w:val="24"/>
          <w:szCs w:val="24"/>
          <w:u w:val="single"/>
        </w:rPr>
        <w:t>Sjedište</w:t>
      </w:r>
      <w:r w:rsidR="006B76F8" w:rsidRPr="00517449">
        <w:rPr>
          <w:rFonts w:hAnsi="Bookman Old Style" w:ascii="Bookman Old Style"/>
          <w:color w:val="000000"/>
          <w:spacing w:val="7"/>
          <w:sz w:val="24"/>
          <w:szCs w:val="24"/>
        </w:rPr>
        <w:t>dužnika registrirano j</w:t>
      </w:r>
      <w:r>
        <w:rPr>
          <w:rFonts w:hAnsi="Bookman Old Style" w:ascii="Bookman Old Style"/>
          <w:color w:val="000000"/>
          <w:spacing w:val="7"/>
          <w:sz w:val="24"/>
          <w:szCs w:val="24"/>
        </w:rPr>
        <w:t>e u: Zagreb, Barutanski breg 3</w:t>
      </w:r>
      <w:r w:rsidR="006B76F8" w:rsidRPr="00517449">
        <w:rPr>
          <w:rFonts w:hAnsi="Bookman Old Style" w:ascii="Bookman Old Style"/>
          <w:color w:val="000000"/>
          <w:spacing w:val="7"/>
          <w:sz w:val="24"/>
          <w:szCs w:val="24"/>
        </w:rPr>
        <w:t>5.</w:t>
      </w:r>
    </w:p>
    <w:p w:rsidRDefault="006B76F8" w:rsidP="006B76F8" w:rsidR="006B76F8" w:rsidRPr="00517449">
      <w:pPr>
        <w:shd w:fill="FFFFFF" w:color="auto" w:val="clear"/>
        <w:spacing w:before="274"/>
        <w:ind w:left="48"/>
        <w:jc w:val="both"/>
        <w:rPr>
          <w:rFonts w:hAnsi="Bookman Old Style" w:ascii="Bookman Old Style"/>
          <w:color w:val="000000"/>
          <w:spacing w:val="12"/>
          <w:sz w:val="24"/>
          <w:szCs w:val="24"/>
        </w:rPr>
      </w:pPr>
      <w:r w:rsidRPr="00517449">
        <w:rPr>
          <w:rFonts w:hAnsi="Bookman Old Style" w:ascii="Bookman Old Style"/>
          <w:b/>
          <w:bCs/>
          <w:color w:val="000000"/>
          <w:spacing w:val="12"/>
          <w:sz w:val="24"/>
          <w:szCs w:val="24"/>
          <w:u w:val="single"/>
        </w:rPr>
        <w:t>Temeljni kapital:</w:t>
      </w:r>
      <w:r w:rsidRPr="00517449">
        <w:rPr>
          <w:rFonts w:hAnsi="Bookman Old Style" w:ascii="Bookman Old Style"/>
          <w:b/>
          <w:bCs/>
          <w:color w:val="000000"/>
          <w:spacing w:val="12"/>
          <w:sz w:val="24"/>
          <w:szCs w:val="24"/>
        </w:rPr>
        <w:t xml:space="preserve"> -</w:t>
      </w:r>
      <w:r w:rsidR="00C203A0">
        <w:rPr>
          <w:rFonts w:hAnsi="Bookman Old Style" w:ascii="Bookman Old Style"/>
          <w:color w:val="000000"/>
          <w:spacing w:val="12"/>
          <w:sz w:val="24"/>
          <w:szCs w:val="24"/>
        </w:rPr>
        <w:t xml:space="preserve"> Temeljni kapital društva je 1</w:t>
      </w:r>
      <w:r w:rsidRPr="00517449">
        <w:rPr>
          <w:rFonts w:hAnsi="Bookman Old Style" w:ascii="Bookman Old Style"/>
          <w:color w:val="000000"/>
          <w:spacing w:val="12"/>
          <w:sz w:val="24"/>
          <w:szCs w:val="24"/>
        </w:rPr>
        <w:t>.</w:t>
      </w:r>
      <w:r w:rsidR="00C203A0">
        <w:rPr>
          <w:rFonts w:hAnsi="Bookman Old Style" w:ascii="Bookman Old Style"/>
          <w:color w:val="000000"/>
          <w:spacing w:val="12"/>
          <w:sz w:val="24"/>
          <w:szCs w:val="24"/>
        </w:rPr>
        <w:t>218.</w:t>
      </w:r>
      <w:r w:rsidRPr="00517449">
        <w:rPr>
          <w:rFonts w:hAnsi="Bookman Old Style" w:ascii="Bookman Old Style"/>
          <w:color w:val="000000"/>
          <w:spacing w:val="12"/>
          <w:sz w:val="24"/>
          <w:szCs w:val="24"/>
        </w:rPr>
        <w:t>000,00 kuna</w:t>
      </w:r>
    </w:p>
    <w:p w:rsidRDefault="006B76F8" w:rsidP="00E05AF7" w:rsidR="006B76F8" w:rsidRPr="00517449">
      <w:pPr>
        <w:shd w:fill="FFFFFF" w:color="auto" w:val="clear"/>
        <w:spacing w:before="274"/>
        <w:ind w:left="48"/>
        <w:jc w:val="both"/>
        <w:rPr>
          <w:rFonts w:hAnsi="Bookman Old Style" w:ascii="Bookman Old Style"/>
          <w:sz w:val="24"/>
          <w:szCs w:val="24"/>
        </w:rPr>
      </w:pPr>
      <w:r w:rsidRPr="00517449">
        <w:rPr>
          <w:rFonts w:hAnsi="Bookman Old Style" w:ascii="Bookman Old Style"/>
          <w:b/>
          <w:bCs/>
          <w:spacing w:val="12"/>
          <w:sz w:val="24"/>
          <w:szCs w:val="24"/>
          <w:u w:val="single"/>
        </w:rPr>
        <w:t>Osnivački akt:</w:t>
      </w:r>
      <w:r w:rsidRPr="00517449">
        <w:rPr>
          <w:rFonts w:hAnsi="Bookman Old Style" w:ascii="Bookman Old Style"/>
          <w:b/>
          <w:bCs/>
          <w:spacing w:val="12"/>
          <w:sz w:val="24"/>
          <w:szCs w:val="24"/>
        </w:rPr>
        <w:t xml:space="preserve"> -</w:t>
      </w:r>
      <w:r w:rsidR="00E05AF7" w:rsidRPr="00E05AF7">
        <w:rPr>
          <w:rFonts w:hAnsi="Bookman Old Style" w:ascii="Bookman Old Style"/>
          <w:sz w:val="24"/>
          <w:szCs w:val="24"/>
        </w:rPr>
        <w:t>Ugovor o osnivanju od 27.siječnja 1992. usklađen sa ZTD-om i sastavljen u obliku Izjave o usklađenj</w:t>
      </w:r>
      <w:r w:rsidR="00E05AF7">
        <w:rPr>
          <w:rFonts w:hAnsi="Bookman Old Style" w:ascii="Bookman Old Style"/>
          <w:sz w:val="24"/>
          <w:szCs w:val="24"/>
        </w:rPr>
        <w:t xml:space="preserve">u od 27.prosinca 1995. godine. </w:t>
      </w:r>
      <w:r w:rsidR="00E05AF7" w:rsidRPr="00E05AF7">
        <w:rPr>
          <w:rFonts w:hAnsi="Bookman Old Style" w:ascii="Bookman Old Style"/>
          <w:sz w:val="24"/>
          <w:szCs w:val="24"/>
        </w:rPr>
        <w:t>Izjava o usklađen</w:t>
      </w:r>
      <w:r w:rsidR="00FC5384">
        <w:rPr>
          <w:rFonts w:hAnsi="Bookman Old Style" w:ascii="Bookman Old Style"/>
          <w:sz w:val="24"/>
          <w:szCs w:val="24"/>
        </w:rPr>
        <w:t xml:space="preserve">ju (pročišćeni tekst) je od 27. prosinca </w:t>
      </w:r>
      <w:r w:rsidR="00E05AF7" w:rsidRPr="00E05AF7">
        <w:rPr>
          <w:rFonts w:hAnsi="Bookman Old Style" w:ascii="Bookman Old Style"/>
          <w:sz w:val="24"/>
          <w:szCs w:val="24"/>
        </w:rPr>
        <w:t xml:space="preserve">1995.god. </w:t>
      </w:r>
      <w:r w:rsidR="00734B13" w:rsidRPr="00E05AF7">
        <w:rPr>
          <w:rFonts w:hAnsi="Bookman Old Style" w:ascii="Bookman Old Style"/>
          <w:sz w:val="24"/>
          <w:szCs w:val="24"/>
        </w:rPr>
        <w:t>izmijenje</w:t>
      </w:r>
      <w:r w:rsidR="00734B13">
        <w:rPr>
          <w:rFonts w:hAnsi="Bookman Old Style" w:ascii="Bookman Old Style"/>
          <w:sz w:val="24"/>
          <w:szCs w:val="24"/>
        </w:rPr>
        <w:t>na</w:t>
      </w:r>
      <w:r w:rsidR="00E05AF7" w:rsidRPr="00E05AF7">
        <w:rPr>
          <w:rFonts w:hAnsi="Bookman Old Style" w:ascii="Bookman Old Style"/>
          <w:sz w:val="24"/>
          <w:szCs w:val="24"/>
        </w:rPr>
        <w:t xml:space="preserve"> u cijelosti i u pročišćenom tekstu</w:t>
      </w:r>
      <w:r w:rsidR="00FC5384">
        <w:rPr>
          <w:rFonts w:hAnsi="Bookman Old Style" w:ascii="Bookman Old Style"/>
          <w:sz w:val="24"/>
          <w:szCs w:val="24"/>
        </w:rPr>
        <w:t xml:space="preserve"> usvojena dana 11. rujna </w:t>
      </w:r>
      <w:r w:rsidR="00E05AF7">
        <w:rPr>
          <w:rFonts w:hAnsi="Bookman Old Style" w:ascii="Bookman Old Style"/>
          <w:sz w:val="24"/>
          <w:szCs w:val="24"/>
        </w:rPr>
        <w:t xml:space="preserve">2002.god. </w:t>
      </w:r>
      <w:r w:rsidR="00FC5384">
        <w:rPr>
          <w:rFonts w:hAnsi="Bookman Old Style" w:ascii="Bookman Old Style"/>
          <w:sz w:val="24"/>
          <w:szCs w:val="24"/>
        </w:rPr>
        <w:t xml:space="preserve">Odlukom člana društva od 06. ožujka </w:t>
      </w:r>
      <w:r w:rsidR="00E05AF7" w:rsidRPr="00E05AF7">
        <w:rPr>
          <w:rFonts w:hAnsi="Bookman Old Style" w:ascii="Bookman Old Style"/>
          <w:sz w:val="24"/>
          <w:szCs w:val="24"/>
        </w:rPr>
        <w:t xml:space="preserve">2007. </w:t>
      </w:r>
      <w:r w:rsidR="00FC5384">
        <w:rPr>
          <w:rFonts w:hAnsi="Bookman Old Style" w:ascii="Bookman Old Style"/>
          <w:sz w:val="24"/>
          <w:szCs w:val="24"/>
        </w:rPr>
        <w:t xml:space="preserve">godine, Izjava o usklađenju od 11. rujna </w:t>
      </w:r>
      <w:r w:rsidR="00E05AF7" w:rsidRPr="00E05AF7">
        <w:rPr>
          <w:rFonts w:hAnsi="Bookman Old Style" w:ascii="Bookman Old Style"/>
          <w:sz w:val="24"/>
          <w:szCs w:val="24"/>
        </w:rPr>
        <w:t>2002.</w:t>
      </w:r>
      <w:r w:rsidR="00FC5384">
        <w:rPr>
          <w:rFonts w:hAnsi="Bookman Old Style" w:ascii="Bookman Old Style"/>
          <w:sz w:val="24"/>
          <w:szCs w:val="24"/>
        </w:rPr>
        <w:t xml:space="preserve"> godine,</w:t>
      </w:r>
      <w:r w:rsidR="00E05AF7" w:rsidRPr="00E05AF7">
        <w:rPr>
          <w:rFonts w:hAnsi="Bookman Old Style" w:ascii="Bookman Old Style"/>
          <w:sz w:val="24"/>
          <w:szCs w:val="24"/>
        </w:rPr>
        <w:t xml:space="preserve"> izmijenjena </w:t>
      </w:r>
      <w:r w:rsidR="00FC5384">
        <w:rPr>
          <w:rFonts w:hAnsi="Bookman Old Style" w:ascii="Bookman Old Style"/>
          <w:sz w:val="24"/>
          <w:szCs w:val="24"/>
        </w:rPr>
        <w:t xml:space="preserve">je </w:t>
      </w:r>
      <w:r w:rsidR="00E05AF7" w:rsidRPr="00E05AF7">
        <w:rPr>
          <w:rFonts w:hAnsi="Bookman Old Style" w:ascii="Bookman Old Style"/>
          <w:sz w:val="24"/>
          <w:szCs w:val="24"/>
        </w:rPr>
        <w:t>u cijelosti</w:t>
      </w:r>
      <w:r w:rsidR="00FC5384">
        <w:rPr>
          <w:rFonts w:hAnsi="Bookman Old Style" w:ascii="Bookman Old Style"/>
          <w:sz w:val="24"/>
          <w:szCs w:val="24"/>
        </w:rPr>
        <w:t>,</w:t>
      </w:r>
      <w:r w:rsidR="00E05AF7" w:rsidRPr="00E05AF7">
        <w:rPr>
          <w:rFonts w:hAnsi="Bookman Old Style" w:ascii="Bookman Old Style"/>
          <w:sz w:val="24"/>
          <w:szCs w:val="24"/>
        </w:rPr>
        <w:t xml:space="preserve"> te </w:t>
      </w:r>
      <w:r w:rsidR="00FC5384">
        <w:rPr>
          <w:rFonts w:hAnsi="Bookman Old Style" w:ascii="Bookman Old Style"/>
          <w:sz w:val="24"/>
          <w:szCs w:val="24"/>
        </w:rPr>
        <w:t xml:space="preserve">je </w:t>
      </w:r>
      <w:r w:rsidR="00E05AF7" w:rsidRPr="00E05AF7">
        <w:rPr>
          <w:rFonts w:hAnsi="Bookman Old Style" w:ascii="Bookman Old Style"/>
          <w:sz w:val="24"/>
          <w:szCs w:val="24"/>
        </w:rPr>
        <w:t>dostavlj</w:t>
      </w:r>
      <w:r w:rsidR="00E05AF7">
        <w:rPr>
          <w:rFonts w:hAnsi="Bookman Old Style" w:ascii="Bookman Old Style"/>
          <w:sz w:val="24"/>
          <w:szCs w:val="24"/>
        </w:rPr>
        <w:t xml:space="preserve">ena Trgovačkom sudu u Zagrebu. </w:t>
      </w:r>
      <w:r w:rsidR="00E05AF7" w:rsidRPr="00E05AF7">
        <w:rPr>
          <w:rFonts w:hAnsi="Bookman Old Style" w:ascii="Bookman Old Style"/>
          <w:sz w:val="24"/>
          <w:szCs w:val="24"/>
        </w:rPr>
        <w:t>Izjava o osnivanju od 06.ožujka 2007.</w:t>
      </w:r>
      <w:r w:rsidR="00FC5384">
        <w:rPr>
          <w:rFonts w:hAnsi="Bookman Old Style" w:ascii="Bookman Old Style"/>
          <w:sz w:val="24"/>
          <w:szCs w:val="24"/>
        </w:rPr>
        <w:t xml:space="preserve"> godine,</w:t>
      </w:r>
      <w:r w:rsidR="00734B13" w:rsidRPr="00E05AF7">
        <w:rPr>
          <w:rFonts w:hAnsi="Bookman Old Style" w:ascii="Bookman Old Style"/>
          <w:sz w:val="24"/>
          <w:szCs w:val="24"/>
        </w:rPr>
        <w:t>izmijenjena</w:t>
      </w:r>
      <w:r w:rsidR="00FC5384">
        <w:rPr>
          <w:rFonts w:hAnsi="Bookman Old Style" w:ascii="Bookman Old Style"/>
          <w:sz w:val="24"/>
          <w:szCs w:val="24"/>
        </w:rPr>
        <w:t xml:space="preserve"> je</w:t>
      </w:r>
      <w:r w:rsidR="00E05AF7" w:rsidRPr="00E05AF7">
        <w:rPr>
          <w:rFonts w:hAnsi="Bookman Old Style" w:ascii="Bookman Old Style"/>
          <w:sz w:val="24"/>
          <w:szCs w:val="24"/>
        </w:rPr>
        <w:t xml:space="preserve"> u cijelosti i dostavljena su</w:t>
      </w:r>
      <w:r w:rsidR="00FC5384">
        <w:rPr>
          <w:rFonts w:hAnsi="Bookman Old Style" w:ascii="Bookman Old Style"/>
          <w:sz w:val="24"/>
          <w:szCs w:val="24"/>
        </w:rPr>
        <w:t xml:space="preserve">du u pročišćenom tekstu od 23. ožujka </w:t>
      </w:r>
      <w:r w:rsidR="00E05AF7" w:rsidRPr="00E05AF7">
        <w:rPr>
          <w:rFonts w:hAnsi="Bookman Old Style" w:ascii="Bookman Old Style"/>
          <w:sz w:val="24"/>
          <w:szCs w:val="24"/>
        </w:rPr>
        <w:t xml:space="preserve">2007.godine.  </w:t>
      </w:r>
    </w:p>
    <w:p w:rsidRDefault="006B76F8" w:rsidP="006B76F8" w:rsidR="006B76F8" w:rsidRPr="00517449">
      <w:pPr>
        <w:shd w:fill="FFFFFF" w:color="auto" w:val="clear"/>
        <w:spacing w:before="374"/>
        <w:jc w:val="both"/>
        <w:rPr>
          <w:rFonts w:hAnsi="Bookman Old Style" w:ascii="Bookman Old Style"/>
          <w:bCs/>
          <w:w w:val="111"/>
          <w:sz w:val="24"/>
          <w:szCs w:val="24"/>
        </w:rPr>
      </w:pPr>
      <w:r w:rsidRPr="00517449">
        <w:rPr>
          <w:rFonts w:hAnsi="Bookman Old Style" w:ascii="Bookman Old Style"/>
          <w:b/>
          <w:bCs/>
          <w:w w:val="111"/>
          <w:sz w:val="24"/>
          <w:szCs w:val="24"/>
          <w:u w:val="single"/>
        </w:rPr>
        <w:t>Osnivači/</w:t>
      </w:r>
      <w:r w:rsidRPr="00E05AF7">
        <w:rPr>
          <w:rFonts w:hAnsi="Bookman Old Style" w:ascii="Bookman Old Style"/>
          <w:b/>
          <w:bCs/>
          <w:w w:val="111"/>
          <w:sz w:val="24"/>
          <w:szCs w:val="24"/>
          <w:u w:val="single"/>
        </w:rPr>
        <w:t>članovi društva</w:t>
      </w:r>
      <w:r w:rsidRPr="00E05AF7">
        <w:rPr>
          <w:rFonts w:hAnsi="Bookman Old Style" w:ascii="Bookman Old Style"/>
          <w:b/>
          <w:bCs/>
          <w:w w:val="111"/>
          <w:sz w:val="24"/>
          <w:szCs w:val="24"/>
        </w:rPr>
        <w:t>–</w:t>
      </w:r>
      <w:r w:rsidR="00E05AF7">
        <w:rPr>
          <w:rFonts w:hAnsi="Bookman Old Style" w:ascii="Bookman Old Style"/>
          <w:bCs/>
          <w:w w:val="111"/>
          <w:sz w:val="24"/>
          <w:szCs w:val="24"/>
        </w:rPr>
        <w:t>Ivica Lovrić, OIB:64144862315, Zagreb, Barutanski breg 3</w:t>
      </w:r>
      <w:r w:rsidRPr="00517449">
        <w:rPr>
          <w:rFonts w:hAnsi="Bookman Old Style" w:ascii="Bookman Old Style"/>
          <w:bCs/>
          <w:w w:val="111"/>
          <w:sz w:val="24"/>
          <w:szCs w:val="24"/>
        </w:rPr>
        <w:t>5</w:t>
      </w:r>
    </w:p>
    <w:p w:rsidRDefault="006B76F8" w:rsidP="006B76F8" w:rsidR="006B76F8" w:rsidRPr="008A68A6">
      <w:pPr>
        <w:widowControl w:val="false"/>
        <w:numPr>
          <w:ilvl w:val="0"/>
          <w:numId w:val="2"/>
        </w:numPr>
        <w:shd w:fill="FFFFFF" w:color="auto" w:val="clear"/>
        <w:autoSpaceDE w:val="false"/>
        <w:autoSpaceDN w:val="false"/>
        <w:adjustRightInd w:val="false"/>
        <w:spacing w:lineRule="auto" w:line="240" w:after="0" w:before="5"/>
        <w:ind w:right="350"/>
        <w:jc w:val="both"/>
        <w:rPr>
          <w:rFonts w:hAnsi="Bookman Old Style" w:ascii="Bookman Old Style"/>
          <w:bCs/>
          <w:w w:val="111"/>
          <w:sz w:val="24"/>
          <w:szCs w:val="24"/>
        </w:rPr>
      </w:pPr>
      <w:r w:rsidRPr="00517449">
        <w:rPr>
          <w:rFonts w:hAnsi="Bookman Old Style" w:ascii="Bookman Old Style"/>
          <w:sz w:val="24"/>
          <w:szCs w:val="24"/>
        </w:rPr>
        <w:t>Jedini osnivač d.o.o.</w:t>
      </w:r>
    </w:p>
    <w:p w:rsidRDefault="006B76F8" w:rsidP="006B76F8" w:rsidR="006B76F8" w:rsidRPr="00517449">
      <w:pPr>
        <w:shd w:fill="FFFFFF" w:color="auto" w:val="clear"/>
        <w:spacing w:before="374"/>
        <w:jc w:val="both"/>
        <w:rPr>
          <w:rFonts w:hAnsi="Bookman Old Style" w:ascii="Bookman Old Style"/>
          <w:bCs/>
          <w:w w:val="111"/>
          <w:sz w:val="24"/>
          <w:szCs w:val="24"/>
        </w:rPr>
      </w:pPr>
      <w:r w:rsidRPr="00517449">
        <w:rPr>
          <w:rFonts w:hAnsi="Bookman Old Style" w:ascii="Bookman Old Style"/>
          <w:b/>
          <w:bCs/>
          <w:w w:val="111"/>
          <w:sz w:val="24"/>
          <w:szCs w:val="24"/>
          <w:u w:val="single"/>
        </w:rPr>
        <w:t>Osobe ovlaštene za zastupanje</w:t>
      </w:r>
      <w:r w:rsidRPr="00517449">
        <w:rPr>
          <w:rFonts w:hAnsi="Bookman Old Style" w:ascii="Bookman Old Style"/>
          <w:b/>
          <w:bCs/>
          <w:w w:val="111"/>
          <w:sz w:val="24"/>
          <w:szCs w:val="24"/>
        </w:rPr>
        <w:t xml:space="preserve">- </w:t>
      </w:r>
      <w:r w:rsidR="00E05AF7">
        <w:rPr>
          <w:rFonts w:hAnsi="Bookman Old Style" w:ascii="Bookman Old Style"/>
          <w:bCs/>
          <w:w w:val="111"/>
          <w:sz w:val="24"/>
          <w:szCs w:val="24"/>
        </w:rPr>
        <w:t>Ivica Lovrić, OIB:64144862315, Zagreb, Barutanski breg 35</w:t>
      </w:r>
    </w:p>
    <w:p w:rsidRDefault="006B76F8" w:rsidP="00E05AF7" w:rsidR="006B76F8" w:rsidRPr="00E05AF7">
      <w:pPr>
        <w:widowControl w:val="false"/>
        <w:numPr>
          <w:ilvl w:val="0"/>
          <w:numId w:val="2"/>
        </w:numPr>
        <w:shd w:fill="FFFFFF" w:color="auto" w:val="clear"/>
        <w:autoSpaceDE w:val="false"/>
        <w:autoSpaceDN w:val="false"/>
        <w:adjustRightInd w:val="false"/>
        <w:spacing w:lineRule="auto" w:line="240" w:after="0" w:before="5"/>
        <w:ind w:right="350"/>
        <w:jc w:val="both"/>
        <w:rPr>
          <w:rFonts w:hAnsi="Bookman Old Style" w:ascii="Bookman Old Style"/>
          <w:color w:val="000000"/>
          <w:spacing w:val="12"/>
          <w:w w:val="111"/>
          <w:sz w:val="24"/>
          <w:szCs w:val="24"/>
        </w:rPr>
      </w:pPr>
      <w:r w:rsidRPr="00517449">
        <w:rPr>
          <w:rFonts w:hAnsi="Bookman Old Style" w:ascii="Bookman Old Style"/>
          <w:sz w:val="24"/>
          <w:szCs w:val="24"/>
        </w:rPr>
        <w:t>direktor</w:t>
      </w:r>
    </w:p>
    <w:p w:rsidRDefault="006B76F8" w:rsidP="006B76F8" w:rsidR="006B76F8">
      <w:pPr>
        <w:rPr>
          <w:rFonts w:hAnsi="Bookman Old Style" w:ascii="Bookman Old Style"/>
          <w:b/>
          <w:bCs/>
          <w:color w:val="000000"/>
          <w:spacing w:val="12"/>
          <w:w w:val="111"/>
          <w:sz w:val="24"/>
          <w:szCs w:val="24"/>
          <w:u w:val="single"/>
        </w:rPr>
      </w:pPr>
    </w:p>
    <w:p w:rsidRDefault="006B76F8" w:rsidP="006B76F8" w:rsidR="006B76F8" w:rsidRPr="00C376DF">
      <w:pPr>
        <w:shd w:fill="FFFFFF" w:color="auto" w:val="clear"/>
        <w:spacing w:lineRule="exact" w:line="293" w:before="5"/>
        <w:ind w:right="350" w:left="384"/>
        <w:jc w:val="both"/>
        <w:rPr>
          <w:rFonts w:hAnsi="Bookman Old Style" w:ascii="Bookman Old Style"/>
          <w:szCs w:val="24"/>
        </w:rPr>
      </w:pPr>
    </w:p>
    <w:p w:rsidRDefault="006B76F8" w:rsidP="006B76F8" w:rsidR="006B76F8">
      <w:pPr>
        <w:pStyle w:val="Tijeloteksta"/>
        <w:numPr>
          <w:ilvl w:val="0"/>
          <w:numId w:val="1"/>
        </w:numPr>
        <w:rPr>
          <w:b/>
        </w:rPr>
      </w:pPr>
      <w:r>
        <w:rPr>
          <w:b/>
        </w:rPr>
        <w:t>RADNI ODNOSI</w:t>
      </w:r>
    </w:p>
    <w:p w:rsidRDefault="006B76F8" w:rsidP="006B76F8" w:rsidR="006B76F8">
      <w:pPr>
        <w:pStyle w:val="Tijeloteksta"/>
      </w:pPr>
    </w:p>
    <w:p w:rsidRDefault="006B76F8" w:rsidP="006B76F8" w:rsidR="006B76F8">
      <w:pPr>
        <w:pStyle w:val="Tijeloteksta"/>
      </w:pPr>
      <w:r>
        <w:t>Kod stupanja na dužnost stečajna upraviteljica je utvrdila da u društvu nema zaposlenih.</w:t>
      </w:r>
    </w:p>
    <w:p w:rsidRDefault="006B76F8" w:rsidP="006B76F8" w:rsidR="006B76F8"/>
    <w:p w:rsidRDefault="006B76F8" w:rsidP="006B76F8" w:rsidR="006B76F8"/>
    <w:p w:rsidRDefault="006B76F8" w:rsidP="006B76F8" w:rsidR="006B76F8">
      <w:pPr>
        <w:pStyle w:val="Tijeloteksta"/>
        <w:numPr>
          <w:ilvl w:val="0"/>
          <w:numId w:val="1"/>
        </w:numPr>
        <w:rPr>
          <w:b/>
        </w:rPr>
      </w:pPr>
      <w:r>
        <w:rPr>
          <w:b/>
        </w:rPr>
        <w:t xml:space="preserve">PODUZETE AKTIVNOSTI OD OTVARANJA STEČAJNOG POSTUPKA </w:t>
      </w:r>
    </w:p>
    <w:p w:rsidRDefault="006B76F8" w:rsidP="006B76F8" w:rsidR="006B76F8">
      <w:pPr>
        <w:pStyle w:val="Tijeloteksta"/>
        <w:rPr>
          <w:b/>
        </w:rPr>
      </w:pPr>
    </w:p>
    <w:p w:rsidRDefault="006B76F8" w:rsidP="006B76F8" w:rsidR="006B76F8">
      <w:pPr>
        <w:pStyle w:val="Tijeloteksta"/>
      </w:pPr>
      <w:r>
        <w:t>Nakon otvaranja stečajnog postupka poduzela sam sljedeće aktivnosti:</w:t>
      </w:r>
    </w:p>
    <w:p w:rsidRDefault="006B76F8" w:rsidP="006B76F8" w:rsidR="006B76F8">
      <w:pPr>
        <w:pStyle w:val="Tijeloteksta"/>
        <w:ind w:left="709"/>
      </w:pPr>
    </w:p>
    <w:p w:rsidRDefault="006B76F8" w:rsidP="006B76F8" w:rsidR="006B76F8">
      <w:pPr>
        <w:pStyle w:val="Tijeloteksta"/>
        <w:ind w:left="720"/>
      </w:pPr>
    </w:p>
    <w:p w:rsidRDefault="006B76F8" w:rsidP="006B76F8" w:rsidR="006B76F8">
      <w:pPr>
        <w:pStyle w:val="Tijeloteksta"/>
        <w:numPr>
          <w:ilvl w:val="0"/>
          <w:numId w:val="3"/>
        </w:numPr>
      </w:pPr>
      <w:r>
        <w:t>Pregledala sam poslovnu dokumentaciju i izdvojila dokumente za koje smatram da su od posebne važnosti</w:t>
      </w:r>
      <w:r w:rsidR="00786A16">
        <w:t>,</w:t>
      </w:r>
      <w:r>
        <w:t xml:space="preserve"> te ih pohranila </w:t>
      </w:r>
      <w:r w:rsidR="00786A16">
        <w:t>u ured stečajne upraviteljice u</w:t>
      </w:r>
      <w:r>
        <w:t xml:space="preserve"> Zagrebu</w:t>
      </w:r>
      <w:r w:rsidR="00786A16">
        <w:t>,</w:t>
      </w:r>
      <w:r>
        <w:t xml:space="preserve"> Miramarska 13d.</w:t>
      </w:r>
    </w:p>
    <w:p w:rsidRDefault="006B76F8" w:rsidP="006B76F8" w:rsidR="006B76F8">
      <w:pPr>
        <w:pStyle w:val="Tijeloteksta"/>
        <w:ind w:left="360"/>
      </w:pPr>
    </w:p>
    <w:p w:rsidRDefault="006B76F8" w:rsidP="006B76F8" w:rsidR="006B76F8">
      <w:pPr>
        <w:pStyle w:val="Tijeloteksta"/>
        <w:ind w:left="708"/>
      </w:pPr>
      <w:r>
        <w:t xml:space="preserve">Ostala dokumentacija se trenutno nalazi na lokaciji u </w:t>
      </w:r>
      <w:r w:rsidR="00F73ECB">
        <w:t>Zagrebu, Barutanski breg 3</w:t>
      </w:r>
      <w:r w:rsidRPr="00204BC7">
        <w:t>5</w:t>
      </w:r>
      <w:r>
        <w:t>.</w:t>
      </w:r>
    </w:p>
    <w:p w:rsidRDefault="006B76F8" w:rsidP="006B76F8" w:rsidR="006B76F8">
      <w:pPr>
        <w:pStyle w:val="Tijeloteksta"/>
      </w:pPr>
    </w:p>
    <w:p w:rsidRDefault="006B76F8" w:rsidP="006B76F8" w:rsidR="006B76F8">
      <w:pPr>
        <w:pStyle w:val="Tijeloteksta"/>
        <w:numPr>
          <w:ilvl w:val="0"/>
          <w:numId w:val="3"/>
        </w:numPr>
      </w:pPr>
      <w:r>
        <w:t>Napravila sam žig sa naznakom tvrtke u stečaju, ishodila obavijest o razvrstavanju poslovnog subjekta kod Državnog zavoda za statistiku, zatvorila sve postojeće žiro-račune i otvorila novi žiro-račun Dužnika u stečaju kod Hrvatsk</w:t>
      </w:r>
      <w:r w:rsidR="00F73ECB">
        <w:t>e poštanske banke d.d. broj HR2223900011101017181</w:t>
      </w:r>
      <w:r>
        <w:t>. Broj žiro – računa je naznačen ispod tvrtke Dužnika na memorandumu sukladno članku 219. Stečajnog zakona.</w:t>
      </w:r>
    </w:p>
    <w:p w:rsidRDefault="006B76F8" w:rsidP="006B76F8" w:rsidR="006B76F8">
      <w:pPr>
        <w:pStyle w:val="Tijeloteksta"/>
        <w:ind w:left="360"/>
      </w:pPr>
    </w:p>
    <w:p w:rsidRDefault="006B76F8" w:rsidP="006B76F8" w:rsidR="006B76F8">
      <w:pPr>
        <w:pStyle w:val="Tijeloteksta"/>
        <w:numPr>
          <w:ilvl w:val="0"/>
          <w:numId w:val="3"/>
        </w:numPr>
      </w:pPr>
      <w:r>
        <w:t>Poduzela sam sve potrebne aktivnosti oko sređivanja očevidnika knjigovodstvenih podataka Dužnika do dana otvaranja stečajnog postupka.</w:t>
      </w:r>
    </w:p>
    <w:p w:rsidRDefault="006B76F8" w:rsidP="006B76F8" w:rsidR="006B76F8">
      <w:pPr>
        <w:pStyle w:val="Tijeloteksta"/>
        <w:ind w:left="360"/>
      </w:pPr>
    </w:p>
    <w:p w:rsidRDefault="006B76F8" w:rsidP="006B76F8" w:rsidR="006B76F8">
      <w:pPr>
        <w:pStyle w:val="Tijeloteksta"/>
        <w:ind w:left="708"/>
      </w:pPr>
      <w:r>
        <w:t>Izradu početne stečajne bilance, kao i obavljanje financijskih i knjigovodstvenih poslova stečajnog dužnika, povjerila sam stručnom knjigovodstvenom servisu.</w:t>
      </w:r>
    </w:p>
    <w:p w:rsidRDefault="006B76F8" w:rsidP="006B76F8" w:rsidR="006B76F8">
      <w:pPr>
        <w:pStyle w:val="Tijeloteksta"/>
        <w:ind w:left="708"/>
      </w:pPr>
    </w:p>
    <w:p w:rsidRDefault="006B76F8" w:rsidP="006B76F8" w:rsidR="006B76F8">
      <w:pPr>
        <w:pStyle w:val="Tijeloteksta"/>
        <w:numPr>
          <w:ilvl w:val="0"/>
          <w:numId w:val="3"/>
        </w:numPr>
      </w:pPr>
      <w:r>
        <w:t>Imenovala sam povjerenstvo za izradu pojedinih predmeta stečajne mase sukladno odredbi članka 89. i članka 221. Stečajnog zakona. Inventure su provedene, a popis imovine stečajnog dužnika nalazi se uz odgovarajuće tablice.</w:t>
      </w:r>
    </w:p>
    <w:p w:rsidRDefault="006B76F8" w:rsidP="006B76F8" w:rsidR="006B76F8">
      <w:pPr>
        <w:pStyle w:val="Tijeloteksta"/>
        <w:ind w:left="360"/>
      </w:pPr>
    </w:p>
    <w:p w:rsidRDefault="006B76F8" w:rsidP="006B76F8" w:rsidR="006B76F8">
      <w:pPr>
        <w:pStyle w:val="Tijeloteksta"/>
        <w:numPr>
          <w:ilvl w:val="0"/>
          <w:numId w:val="3"/>
        </w:numPr>
      </w:pPr>
      <w:r>
        <w:t>Kako su otvaranjem stečajnog postupka prestale punomoći Dužnika koje se odnose na imovinu koja ulazi u stečajnu masu (članak 196. Stečajnog zakona)</w:t>
      </w:r>
      <w:r w:rsidR="00786A16">
        <w:t>,</w:t>
      </w:r>
      <w:r>
        <w:t xml:space="preserve"> zatraž</w:t>
      </w:r>
      <w:r w:rsidR="008734FD">
        <w:t xml:space="preserve">ila </w:t>
      </w:r>
      <w:r>
        <w:t xml:space="preserve"> </w:t>
      </w:r>
      <w:r w:rsidR="008734FD">
        <w:t xml:space="preserve">sam </w:t>
      </w:r>
      <w:r>
        <w:t xml:space="preserve">sve predmete koji se nalaze kod punomoćnika Dužnika, za koje </w:t>
      </w:r>
      <w:r w:rsidR="008734FD">
        <w:t xml:space="preserve">sam za sada </w:t>
      </w:r>
      <w:r>
        <w:t>sazna</w:t>
      </w:r>
      <w:r w:rsidR="008734FD">
        <w:t>la da zastupaju stečajnog dužnika</w:t>
      </w:r>
      <w:r>
        <w:t>.</w:t>
      </w:r>
    </w:p>
    <w:p w:rsidRDefault="006B76F8" w:rsidP="006B76F8" w:rsidR="006B76F8">
      <w:pPr>
        <w:pStyle w:val="Tijeloteksta"/>
      </w:pPr>
    </w:p>
    <w:p w:rsidRDefault="006B76F8" w:rsidP="006B76F8" w:rsidR="006B76F8">
      <w:pPr>
        <w:pStyle w:val="Tijeloteksta"/>
        <w:numPr>
          <w:ilvl w:val="0"/>
          <w:numId w:val="3"/>
        </w:numPr>
      </w:pPr>
      <w:r>
        <w:t xml:space="preserve">Po odredbi članka 81. stavak 4. Stečajnog zakona, stečajni upravitelj je dužan odmah nakon stupanja na dužnost osigurati se od odgovornosti, a visinu </w:t>
      </w:r>
      <w:r w:rsidR="00734B13">
        <w:t>osigurnine</w:t>
      </w:r>
      <w:r>
        <w:t xml:space="preserve"> određuje stečajni sudac. Visina stečajne mase je </w:t>
      </w:r>
      <w:r w:rsidR="00734B13">
        <w:t>osnova</w:t>
      </w:r>
      <w:r>
        <w:t xml:space="preserve"> za određivanje </w:t>
      </w:r>
      <w:r w:rsidR="00734B13">
        <w:t>osigurnine</w:t>
      </w:r>
      <w:r>
        <w:t>.</w:t>
      </w:r>
    </w:p>
    <w:p w:rsidRDefault="006B76F8" w:rsidP="006B76F8" w:rsidR="006B76F8">
      <w:pPr>
        <w:pStyle w:val="Tijeloteksta"/>
        <w:ind w:left="360"/>
      </w:pPr>
    </w:p>
    <w:p w:rsidRDefault="006B76F8" w:rsidP="006B76F8" w:rsidR="006B76F8">
      <w:pPr>
        <w:pStyle w:val="Tijeloteksta"/>
        <w:ind w:left="720"/>
      </w:pPr>
      <w:r>
        <w:t>Stečajna upraviteljica  je osigurana od odgovornosti stečajnih upravitelja kod HOK-a. Predmet osiguranja je zakonska odgovornost stečajne upraviteljice za štete koje prouzroče  svim sudionicima u stečajnom postupku, ako skrivljeno povrijede koju od svojih dužnosti utvrđenih Stečajnim zakonom. Osigurana svota je 800.000,00 kuna po osiguranom slučaju bez ograničenja broja slučajeva.</w:t>
      </w:r>
    </w:p>
    <w:p w:rsidRDefault="006B76F8" w:rsidP="006B76F8" w:rsidR="006B76F8">
      <w:pPr>
        <w:pStyle w:val="Tijeloteksta"/>
        <w:ind w:left="720"/>
      </w:pPr>
    </w:p>
    <w:p w:rsidRDefault="006B76F8" w:rsidP="006B76F8" w:rsidR="006B76F8">
      <w:pPr>
        <w:pStyle w:val="Tijeloteksta"/>
        <w:numPr>
          <w:ilvl w:val="0"/>
          <w:numId w:val="3"/>
        </w:numPr>
      </w:pPr>
      <w:r>
        <w:t>Stečajni dužnik nema sredstava na žiro računu.</w:t>
      </w:r>
    </w:p>
    <w:p w:rsidRDefault="006B76F8" w:rsidP="006B76F8" w:rsidR="006B76F8">
      <w:pPr>
        <w:pStyle w:val="Tijeloteksta"/>
        <w:ind w:left="360"/>
      </w:pPr>
    </w:p>
    <w:p w:rsidRDefault="006B76F8" w:rsidP="006B76F8" w:rsidR="006B76F8"/>
    <w:p w:rsidRDefault="006B76F8" w:rsidP="006B76F8" w:rsidR="006B76F8">
      <w:pPr>
        <w:numPr>
          <w:ilvl w:val="0"/>
          <w:numId w:val="1"/>
        </w:numPr>
        <w:shd w:fill="FFFFFF" w:color="auto" w:val="clear"/>
        <w:spacing w:lineRule="auto" w:line="240" w:after="0" w:before="149"/>
        <w:ind w:hanging="357" w:right="5489" w:left="357"/>
        <w:jc w:val="both"/>
        <w:rPr>
          <w:rFonts w:hAnsi="Bookman Old Style" w:ascii="Bookman Old Style"/>
          <w:b/>
          <w:bCs/>
          <w:color w:val="000000"/>
          <w:spacing w:val="1"/>
          <w:sz w:val="24"/>
          <w:szCs w:val="24"/>
        </w:rPr>
      </w:pPr>
      <w:r w:rsidRPr="00517449">
        <w:rPr>
          <w:rFonts w:hAnsi="Bookman Old Style" w:ascii="Bookman Old Style"/>
          <w:b/>
          <w:bCs/>
          <w:color w:val="000000"/>
          <w:spacing w:val="1"/>
          <w:sz w:val="24"/>
          <w:szCs w:val="24"/>
        </w:rPr>
        <w:t>POSLOVANJE DUŽNIKA</w:t>
      </w:r>
    </w:p>
    <w:p w:rsidRDefault="00610627" w:rsidP="00610627" w:rsidR="00610627">
      <w:pPr>
        <w:shd w:fill="FFFFFF" w:color="auto" w:val="clear"/>
        <w:spacing w:lineRule="auto" w:line="240" w:after="0" w:before="149"/>
        <w:ind w:right="5489"/>
        <w:jc w:val="both"/>
        <w:rPr>
          <w:rFonts w:hAnsi="Bookman Old Style" w:ascii="Bookman Old Style"/>
          <w:b/>
          <w:bCs/>
          <w:color w:val="000000"/>
          <w:spacing w:val="1"/>
          <w:sz w:val="24"/>
          <w:szCs w:val="24"/>
        </w:rPr>
      </w:pPr>
    </w:p>
    <w:p w:rsidRDefault="00610627" w:rsidP="00610627" w:rsidR="00610627" w:rsidRPr="00610627">
      <w:pPr>
        <w:jc w:val="both"/>
        <w:rPr>
          <w:rFonts w:hAnsi="Bookman Old Style" w:ascii="Bookman Old Style"/>
          <w:sz w:val="24"/>
          <w:szCs w:val="24"/>
        </w:rPr>
      </w:pPr>
      <w:r w:rsidRPr="00610627">
        <w:rPr>
          <w:rFonts w:hAnsi="Bookman Old Style" w:ascii="Bookman Old Style"/>
          <w:sz w:val="24"/>
          <w:szCs w:val="24"/>
        </w:rPr>
        <w:t>Regata D.O.O. osnovana je 1992.</w:t>
      </w:r>
      <w:r>
        <w:rPr>
          <w:rFonts w:hAnsi="Bookman Old Style" w:ascii="Bookman Old Style"/>
          <w:sz w:val="24"/>
          <w:szCs w:val="24"/>
        </w:rPr>
        <w:t xml:space="preserve"> godine, kao trgovačko društvo</w:t>
      </w:r>
      <w:r w:rsidRPr="00610627">
        <w:rPr>
          <w:rFonts w:hAnsi="Bookman Old Style" w:ascii="Bookman Old Style"/>
          <w:sz w:val="24"/>
          <w:szCs w:val="24"/>
        </w:rPr>
        <w:t xml:space="preserve"> Zdravlje-m d.o.o.</w:t>
      </w:r>
      <w:r>
        <w:rPr>
          <w:rFonts w:hAnsi="Bookman Old Style" w:ascii="Bookman Old Style"/>
          <w:sz w:val="24"/>
          <w:szCs w:val="24"/>
        </w:rPr>
        <w:t>,</w:t>
      </w:r>
      <w:r w:rsidRPr="00610627">
        <w:rPr>
          <w:rFonts w:hAnsi="Bookman Old Style" w:ascii="Bookman Old Style"/>
          <w:sz w:val="24"/>
          <w:szCs w:val="24"/>
        </w:rPr>
        <w:t xml:space="preserve"> a 1998. godine kupio ju je Ivica Lovrić i nazvao Regata marketing d.o.o. u Zagrebu.</w:t>
      </w:r>
      <w:r>
        <w:rPr>
          <w:rFonts w:hAnsi="Bookman Old Style" w:ascii="Bookman Old Style"/>
          <w:sz w:val="24"/>
          <w:szCs w:val="24"/>
        </w:rPr>
        <w:t xml:space="preserve"> Bilo je predviđeno da djelatnost društva budu</w:t>
      </w:r>
      <w:r w:rsidRPr="00610627">
        <w:rPr>
          <w:rFonts w:hAnsi="Bookman Old Style" w:ascii="Bookman Old Style"/>
          <w:sz w:val="24"/>
          <w:szCs w:val="24"/>
        </w:rPr>
        <w:t xml:space="preserve"> marketinške usluge za druga poduzeća.</w:t>
      </w:r>
      <w:r>
        <w:rPr>
          <w:rFonts w:hAnsi="Bookman Old Style" w:ascii="Bookman Old Style"/>
          <w:sz w:val="24"/>
          <w:szCs w:val="24"/>
        </w:rPr>
        <w:t xml:space="preserve"> Prvu godinu</w:t>
      </w:r>
      <w:r w:rsidRPr="00610627">
        <w:rPr>
          <w:rFonts w:hAnsi="Bookman Old Style" w:ascii="Bookman Old Style"/>
          <w:sz w:val="24"/>
          <w:szCs w:val="24"/>
        </w:rPr>
        <w:t xml:space="preserve"> djelatnosti pratili</w:t>
      </w:r>
      <w:r>
        <w:rPr>
          <w:rFonts w:hAnsi="Bookman Old Style" w:ascii="Bookman Old Style"/>
          <w:sz w:val="24"/>
          <w:szCs w:val="24"/>
        </w:rPr>
        <w:t xml:space="preserve"> su se brendovi</w:t>
      </w:r>
      <w:r w:rsidRPr="00610627">
        <w:rPr>
          <w:rFonts w:hAnsi="Bookman Old Style" w:ascii="Bookman Old Style"/>
          <w:sz w:val="24"/>
          <w:szCs w:val="24"/>
        </w:rPr>
        <w:t xml:space="preserve"> poduzeća –</w:t>
      </w:r>
      <w:r>
        <w:rPr>
          <w:rFonts w:hAnsi="Bookman Old Style" w:ascii="Bookman Old Style"/>
          <w:sz w:val="24"/>
          <w:szCs w:val="24"/>
        </w:rPr>
        <w:t xml:space="preserve"> </w:t>
      </w:r>
      <w:r w:rsidRPr="00610627">
        <w:rPr>
          <w:rFonts w:hAnsi="Bookman Old Style" w:ascii="Bookman Old Style"/>
          <w:sz w:val="24"/>
          <w:szCs w:val="24"/>
        </w:rPr>
        <w:t>Podravka,</w:t>
      </w:r>
      <w:r>
        <w:rPr>
          <w:rFonts w:hAnsi="Bookman Old Style" w:ascii="Bookman Old Style"/>
          <w:sz w:val="24"/>
          <w:szCs w:val="24"/>
        </w:rPr>
        <w:t xml:space="preserve"> </w:t>
      </w:r>
      <w:r w:rsidRPr="00610627">
        <w:rPr>
          <w:rFonts w:hAnsi="Bookman Old Style" w:ascii="Bookman Old Style"/>
          <w:sz w:val="24"/>
          <w:szCs w:val="24"/>
        </w:rPr>
        <w:t>Panonska pivovara,</w:t>
      </w:r>
      <w:r>
        <w:rPr>
          <w:rFonts w:hAnsi="Bookman Old Style" w:ascii="Bookman Old Style"/>
          <w:sz w:val="24"/>
          <w:szCs w:val="24"/>
        </w:rPr>
        <w:t xml:space="preserve"> </w:t>
      </w:r>
      <w:r w:rsidRPr="00610627">
        <w:rPr>
          <w:rFonts w:hAnsi="Bookman Old Style" w:ascii="Bookman Old Style"/>
          <w:sz w:val="24"/>
          <w:szCs w:val="24"/>
        </w:rPr>
        <w:t>Kraš,</w:t>
      </w:r>
      <w:r>
        <w:rPr>
          <w:rFonts w:hAnsi="Bookman Old Style" w:ascii="Bookman Old Style"/>
          <w:sz w:val="24"/>
          <w:szCs w:val="24"/>
        </w:rPr>
        <w:t xml:space="preserve"> Badel1862, </w:t>
      </w:r>
      <w:r w:rsidRPr="00610627">
        <w:rPr>
          <w:rFonts w:hAnsi="Bookman Old Style" w:ascii="Bookman Old Style"/>
          <w:sz w:val="24"/>
          <w:szCs w:val="24"/>
        </w:rPr>
        <w:t>te</w:t>
      </w:r>
      <w:r>
        <w:rPr>
          <w:rFonts w:hAnsi="Bookman Old Style" w:ascii="Bookman Old Style"/>
          <w:sz w:val="24"/>
          <w:szCs w:val="24"/>
        </w:rPr>
        <w:t xml:space="preserve"> u skladu s tim, nastavilo se s takvom vrstom poslovanja sve do</w:t>
      </w:r>
      <w:r w:rsidRPr="00610627">
        <w:rPr>
          <w:rFonts w:hAnsi="Bookman Old Style" w:ascii="Bookman Old Style"/>
          <w:sz w:val="24"/>
          <w:szCs w:val="24"/>
        </w:rPr>
        <w:t xml:space="preserve"> 2003.</w:t>
      </w:r>
      <w:r>
        <w:rPr>
          <w:rFonts w:hAnsi="Bookman Old Style" w:ascii="Bookman Old Style"/>
          <w:sz w:val="24"/>
          <w:szCs w:val="24"/>
        </w:rPr>
        <w:t xml:space="preserve"> godine, kada se djelatnost proširuje na područje građ</w:t>
      </w:r>
      <w:r w:rsidRPr="00610627">
        <w:rPr>
          <w:rFonts w:hAnsi="Bookman Old Style" w:ascii="Bookman Old Style"/>
          <w:sz w:val="24"/>
          <w:szCs w:val="24"/>
        </w:rPr>
        <w:t>evinu.</w:t>
      </w:r>
    </w:p>
    <w:p w:rsidRDefault="00610627" w:rsidP="00610627" w:rsidR="00610627" w:rsidRPr="00610627">
      <w:pPr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 xml:space="preserve">Na </w:t>
      </w:r>
      <w:r w:rsidRPr="00610627">
        <w:rPr>
          <w:rFonts w:hAnsi="Bookman Old Style" w:ascii="Bookman Old Style"/>
          <w:sz w:val="24"/>
          <w:szCs w:val="24"/>
        </w:rPr>
        <w:t>par</w:t>
      </w:r>
      <w:r>
        <w:rPr>
          <w:rFonts w:hAnsi="Bookman Old Style" w:ascii="Bookman Old Style"/>
          <w:sz w:val="24"/>
          <w:szCs w:val="24"/>
        </w:rPr>
        <w:t>celama u vlasništvu društva (u Rogoznici), sagrađena su</w:t>
      </w:r>
      <w:r w:rsidRPr="00610627">
        <w:rPr>
          <w:rFonts w:hAnsi="Bookman Old Style" w:ascii="Bookman Old Style"/>
          <w:sz w:val="24"/>
          <w:szCs w:val="24"/>
        </w:rPr>
        <w:t xml:space="preserve"> tri objekta sa po šest stanova,</w:t>
      </w:r>
      <w:r>
        <w:rPr>
          <w:rFonts w:hAnsi="Bookman Old Style" w:ascii="Bookman Old Style"/>
          <w:sz w:val="24"/>
          <w:szCs w:val="24"/>
        </w:rPr>
        <w:t xml:space="preserve"> </w:t>
      </w:r>
      <w:r w:rsidRPr="00610627">
        <w:rPr>
          <w:rFonts w:hAnsi="Bookman Old Style" w:ascii="Bookman Old Style"/>
          <w:sz w:val="24"/>
          <w:szCs w:val="24"/>
        </w:rPr>
        <w:t>te sa urednim izdanim papirima.</w:t>
      </w:r>
      <w:r>
        <w:rPr>
          <w:rFonts w:hAnsi="Bookman Old Style" w:ascii="Bookman Old Style"/>
          <w:sz w:val="24"/>
          <w:szCs w:val="24"/>
        </w:rPr>
        <w:t xml:space="preserve"> U pripremi je bilo</w:t>
      </w:r>
      <w:r w:rsidRPr="00610627">
        <w:rPr>
          <w:rFonts w:hAnsi="Bookman Old Style" w:ascii="Bookman Old Style"/>
          <w:sz w:val="24"/>
          <w:szCs w:val="24"/>
        </w:rPr>
        <w:t xml:space="preserve"> još nekoliko lokacija,</w:t>
      </w:r>
      <w:r>
        <w:rPr>
          <w:rFonts w:hAnsi="Bookman Old Style" w:ascii="Bookman Old Style"/>
          <w:sz w:val="24"/>
          <w:szCs w:val="24"/>
        </w:rPr>
        <w:t xml:space="preserve"> koje je</w:t>
      </w:r>
      <w:r w:rsidRPr="00610627">
        <w:rPr>
          <w:rFonts w:hAnsi="Bookman Old Style" w:ascii="Bookman Old Style"/>
          <w:sz w:val="24"/>
          <w:szCs w:val="24"/>
        </w:rPr>
        <w:t xml:space="preserve"> po za</w:t>
      </w:r>
      <w:r>
        <w:rPr>
          <w:rFonts w:hAnsi="Bookman Old Style" w:ascii="Bookman Old Style"/>
          <w:sz w:val="24"/>
          <w:szCs w:val="24"/>
        </w:rPr>
        <w:t>vršetku prvog gradilišta trebalo</w:t>
      </w:r>
      <w:r w:rsidRPr="00610627">
        <w:rPr>
          <w:rFonts w:hAnsi="Bookman Old Style" w:ascii="Bookman Old Style"/>
          <w:sz w:val="24"/>
          <w:szCs w:val="24"/>
        </w:rPr>
        <w:t xml:space="preserve"> nastaviti graditi.</w:t>
      </w:r>
      <w:r>
        <w:rPr>
          <w:rFonts w:hAnsi="Bookman Old Style" w:ascii="Bookman Old Style"/>
          <w:sz w:val="24"/>
          <w:szCs w:val="24"/>
        </w:rPr>
        <w:t xml:space="preserve"> </w:t>
      </w:r>
      <w:r w:rsidRPr="00610627">
        <w:rPr>
          <w:rFonts w:hAnsi="Bookman Old Style" w:ascii="Bookman Old Style"/>
          <w:sz w:val="24"/>
          <w:szCs w:val="24"/>
        </w:rPr>
        <w:t>Budući da je većina stanova u prvim objektim</w:t>
      </w:r>
      <w:r>
        <w:rPr>
          <w:rFonts w:hAnsi="Bookman Old Style" w:ascii="Bookman Old Style"/>
          <w:sz w:val="24"/>
          <w:szCs w:val="24"/>
        </w:rPr>
        <w:t>a bila prodana, te nikakvi problemi nisu bili predviđeni</w:t>
      </w:r>
      <w:r w:rsidRPr="00610627">
        <w:rPr>
          <w:rFonts w:hAnsi="Bookman Old Style" w:ascii="Bookman Old Style"/>
          <w:sz w:val="24"/>
          <w:szCs w:val="24"/>
        </w:rPr>
        <w:t xml:space="preserve"> na tom gradilištu,</w:t>
      </w:r>
      <w:r>
        <w:rPr>
          <w:rFonts w:hAnsi="Bookman Old Style" w:ascii="Bookman Old Style"/>
          <w:sz w:val="24"/>
          <w:szCs w:val="24"/>
        </w:rPr>
        <w:t xml:space="preserve"> počela su se </w:t>
      </w:r>
      <w:r w:rsidRPr="00610627">
        <w:rPr>
          <w:rFonts w:hAnsi="Bookman Old Style" w:ascii="Bookman Old Style"/>
          <w:sz w:val="24"/>
          <w:szCs w:val="24"/>
        </w:rPr>
        <w:t xml:space="preserve"> pripremati nova gradilišta.</w:t>
      </w:r>
      <w:r>
        <w:rPr>
          <w:rFonts w:hAnsi="Bookman Old Style" w:ascii="Bookman Old Style"/>
          <w:sz w:val="24"/>
          <w:szCs w:val="24"/>
        </w:rPr>
        <w:t xml:space="preserve"> Dana 08. ožujka </w:t>
      </w:r>
      <w:r w:rsidRPr="00610627">
        <w:rPr>
          <w:rFonts w:hAnsi="Bookman Old Style" w:ascii="Bookman Old Style"/>
          <w:sz w:val="24"/>
          <w:szCs w:val="24"/>
        </w:rPr>
        <w:t>2006.godine, 363. dana nakon pravomoćnosti dozvola,</w:t>
      </w:r>
      <w:r>
        <w:rPr>
          <w:rFonts w:hAnsi="Bookman Old Style" w:ascii="Bookman Old Style"/>
          <w:sz w:val="24"/>
          <w:szCs w:val="24"/>
        </w:rPr>
        <w:t xml:space="preserve"> </w:t>
      </w:r>
      <w:r w:rsidRPr="00610627">
        <w:rPr>
          <w:rFonts w:hAnsi="Bookman Old Style" w:ascii="Bookman Old Style"/>
          <w:sz w:val="24"/>
          <w:szCs w:val="24"/>
        </w:rPr>
        <w:t>Ministarstvo graditelj</w:t>
      </w:r>
      <w:r w:rsidR="00741225">
        <w:rPr>
          <w:rFonts w:hAnsi="Bookman Old Style" w:ascii="Bookman Old Style"/>
          <w:sz w:val="24"/>
          <w:szCs w:val="24"/>
        </w:rPr>
        <w:t>stva ih ukida po pravu nadzora, te s</w:t>
      </w:r>
      <w:r w:rsidRPr="00610627">
        <w:rPr>
          <w:rFonts w:hAnsi="Bookman Old Style" w:ascii="Bookman Old Style"/>
          <w:sz w:val="24"/>
          <w:szCs w:val="24"/>
        </w:rPr>
        <w:t xml:space="preserve"> ti</w:t>
      </w:r>
      <w:r>
        <w:rPr>
          <w:rFonts w:hAnsi="Bookman Old Style" w:ascii="Bookman Old Style"/>
          <w:sz w:val="24"/>
          <w:szCs w:val="24"/>
        </w:rPr>
        <w:t>m danom počinju problemi u društvu</w:t>
      </w:r>
      <w:r w:rsidRPr="00610627">
        <w:rPr>
          <w:rFonts w:hAnsi="Bookman Old Style" w:ascii="Bookman Old Style"/>
          <w:sz w:val="24"/>
          <w:szCs w:val="24"/>
        </w:rPr>
        <w:t xml:space="preserve"> Regata</w:t>
      </w:r>
      <w:r>
        <w:rPr>
          <w:rFonts w:hAnsi="Bookman Old Style" w:ascii="Bookman Old Style"/>
          <w:sz w:val="24"/>
          <w:szCs w:val="24"/>
        </w:rPr>
        <w:t xml:space="preserve"> d.o.o</w:t>
      </w:r>
      <w:r w:rsidRPr="00610627">
        <w:rPr>
          <w:rFonts w:hAnsi="Bookman Old Style" w:ascii="Bookman Old Style"/>
          <w:sz w:val="24"/>
          <w:szCs w:val="24"/>
        </w:rPr>
        <w:t>.</w:t>
      </w:r>
      <w:r>
        <w:rPr>
          <w:rFonts w:hAnsi="Bookman Old Style" w:ascii="Bookman Old Style"/>
          <w:sz w:val="24"/>
          <w:szCs w:val="24"/>
        </w:rPr>
        <w:t xml:space="preserve"> </w:t>
      </w:r>
      <w:r w:rsidR="00741225">
        <w:rPr>
          <w:rFonts w:hAnsi="Bookman Old Style" w:ascii="Bookman Old Style"/>
          <w:sz w:val="24"/>
          <w:szCs w:val="24"/>
        </w:rPr>
        <w:t>Nadajući se brzom riješenju</w:t>
      </w:r>
      <w:r w:rsidRPr="00610627">
        <w:rPr>
          <w:rFonts w:hAnsi="Bookman Old Style" w:ascii="Bookman Old Style"/>
          <w:sz w:val="24"/>
          <w:szCs w:val="24"/>
        </w:rPr>
        <w:t xml:space="preserve"> problem</w:t>
      </w:r>
      <w:r w:rsidR="00741225">
        <w:rPr>
          <w:rFonts w:hAnsi="Bookman Old Style" w:ascii="Bookman Old Style"/>
          <w:sz w:val="24"/>
          <w:szCs w:val="24"/>
        </w:rPr>
        <w:t xml:space="preserve">a (u zakonskom </w:t>
      </w:r>
      <w:r w:rsidRPr="00610627">
        <w:rPr>
          <w:rFonts w:hAnsi="Bookman Old Style" w:ascii="Bookman Old Style"/>
          <w:sz w:val="24"/>
          <w:szCs w:val="24"/>
        </w:rPr>
        <w:t>roku</w:t>
      </w:r>
      <w:r w:rsidR="00741225">
        <w:rPr>
          <w:rFonts w:hAnsi="Bookman Old Style" w:ascii="Bookman Old Style"/>
          <w:sz w:val="24"/>
          <w:szCs w:val="24"/>
        </w:rPr>
        <w:t>)</w:t>
      </w:r>
      <w:r w:rsidRPr="00610627">
        <w:rPr>
          <w:rFonts w:hAnsi="Bookman Old Style" w:ascii="Bookman Old Style"/>
          <w:sz w:val="24"/>
          <w:szCs w:val="24"/>
        </w:rPr>
        <w:t>,</w:t>
      </w:r>
      <w:r w:rsidR="00741225">
        <w:rPr>
          <w:rFonts w:hAnsi="Bookman Old Style" w:ascii="Bookman Old Style"/>
          <w:sz w:val="24"/>
          <w:szCs w:val="24"/>
        </w:rPr>
        <w:t xml:space="preserve"> a s obzirom su svi objekti sagrađeni</w:t>
      </w:r>
      <w:r w:rsidRPr="00610627">
        <w:rPr>
          <w:rFonts w:hAnsi="Bookman Old Style" w:ascii="Bookman Old Style"/>
          <w:sz w:val="24"/>
          <w:szCs w:val="24"/>
        </w:rPr>
        <w:t xml:space="preserve"> po legalnim papirima,</w:t>
      </w:r>
      <w:r w:rsidR="00741225">
        <w:rPr>
          <w:rFonts w:hAnsi="Bookman Old Style" w:ascii="Bookman Old Style"/>
          <w:sz w:val="24"/>
          <w:szCs w:val="24"/>
        </w:rPr>
        <w:t xml:space="preserve"> nisu se odmah prestale</w:t>
      </w:r>
      <w:r w:rsidRPr="00610627">
        <w:rPr>
          <w:rFonts w:hAnsi="Bookman Old Style" w:ascii="Bookman Old Style"/>
          <w:sz w:val="24"/>
          <w:szCs w:val="24"/>
        </w:rPr>
        <w:t xml:space="preserve"> poduzimati daljnje aktiv</w:t>
      </w:r>
      <w:r w:rsidR="00741225">
        <w:rPr>
          <w:rFonts w:hAnsi="Bookman Old Style" w:ascii="Bookman Old Style"/>
          <w:sz w:val="24"/>
          <w:szCs w:val="24"/>
        </w:rPr>
        <w:t>n</w:t>
      </w:r>
      <w:r w:rsidRPr="00610627">
        <w:rPr>
          <w:rFonts w:hAnsi="Bookman Old Style" w:ascii="Bookman Old Style"/>
          <w:sz w:val="24"/>
          <w:szCs w:val="24"/>
        </w:rPr>
        <w:t>osti u gradnji, št</w:t>
      </w:r>
      <w:r w:rsidR="00741225">
        <w:rPr>
          <w:rFonts w:hAnsi="Bookman Old Style" w:ascii="Bookman Old Style"/>
          <w:sz w:val="24"/>
          <w:szCs w:val="24"/>
        </w:rPr>
        <w:t>o se pokazalo pogubno za poslovanje društva</w:t>
      </w:r>
      <w:r w:rsidRPr="00610627">
        <w:rPr>
          <w:rFonts w:hAnsi="Bookman Old Style" w:ascii="Bookman Old Style"/>
          <w:sz w:val="24"/>
          <w:szCs w:val="24"/>
        </w:rPr>
        <w:t>. Naime,</w:t>
      </w:r>
      <w:r w:rsidR="00741225">
        <w:rPr>
          <w:rFonts w:hAnsi="Bookman Old Style" w:ascii="Bookman Old Style"/>
          <w:sz w:val="24"/>
          <w:szCs w:val="24"/>
        </w:rPr>
        <w:t xml:space="preserve"> državnim institucijama je trebalo sedam godina da za legalno sagrađene objekte izdaju navedene</w:t>
      </w:r>
      <w:r w:rsidRPr="00610627">
        <w:rPr>
          <w:rFonts w:hAnsi="Bookman Old Style" w:ascii="Bookman Old Style"/>
          <w:sz w:val="24"/>
          <w:szCs w:val="24"/>
        </w:rPr>
        <w:t xml:space="preserve"> papire,</w:t>
      </w:r>
      <w:r w:rsidR="00741225">
        <w:rPr>
          <w:rFonts w:hAnsi="Bookman Old Style" w:ascii="Bookman Old Style"/>
          <w:sz w:val="24"/>
          <w:szCs w:val="24"/>
        </w:rPr>
        <w:t xml:space="preserve"> </w:t>
      </w:r>
      <w:r w:rsidRPr="00610627">
        <w:rPr>
          <w:rFonts w:hAnsi="Bookman Old Style" w:ascii="Bookman Old Style"/>
          <w:sz w:val="24"/>
          <w:szCs w:val="24"/>
        </w:rPr>
        <w:t>samo sa drugim urudžbenim brojem,</w:t>
      </w:r>
      <w:r w:rsidR="00741225">
        <w:rPr>
          <w:rFonts w:hAnsi="Bookman Old Style" w:ascii="Bookman Old Style"/>
          <w:sz w:val="24"/>
          <w:szCs w:val="24"/>
        </w:rPr>
        <w:t xml:space="preserve"> što je dovelo do propasti društva</w:t>
      </w:r>
      <w:r w:rsidRPr="00610627">
        <w:rPr>
          <w:rFonts w:hAnsi="Bookman Old Style" w:ascii="Bookman Old Style"/>
          <w:sz w:val="24"/>
          <w:szCs w:val="24"/>
        </w:rPr>
        <w:t>,</w:t>
      </w:r>
      <w:r w:rsidR="00741225">
        <w:rPr>
          <w:rFonts w:hAnsi="Bookman Old Style" w:ascii="Bookman Old Style"/>
          <w:sz w:val="24"/>
          <w:szCs w:val="24"/>
        </w:rPr>
        <w:t xml:space="preserve"> </w:t>
      </w:r>
      <w:r w:rsidRPr="00610627">
        <w:rPr>
          <w:rFonts w:hAnsi="Bookman Old Style" w:ascii="Bookman Old Style"/>
          <w:sz w:val="24"/>
          <w:szCs w:val="24"/>
        </w:rPr>
        <w:t>uz pad financijskog tržišta i pa</w:t>
      </w:r>
      <w:r w:rsidR="00741225">
        <w:rPr>
          <w:rFonts w:hAnsi="Bookman Old Style" w:ascii="Bookman Old Style"/>
          <w:sz w:val="24"/>
          <w:szCs w:val="24"/>
        </w:rPr>
        <w:t>d tržišta nekretninama.</w:t>
      </w:r>
    </w:p>
    <w:p w:rsidRDefault="00741225" w:rsidP="00610627" w:rsidR="00610627" w:rsidRPr="00610627">
      <w:pPr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Daljnji problem nastao je s Općinom</w:t>
      </w:r>
      <w:r w:rsidR="00610627" w:rsidRPr="00610627">
        <w:rPr>
          <w:rFonts w:hAnsi="Bookman Old Style" w:ascii="Bookman Old Style"/>
          <w:sz w:val="24"/>
          <w:szCs w:val="24"/>
        </w:rPr>
        <w:t xml:space="preserve"> Rogoznica,</w:t>
      </w:r>
      <w:r>
        <w:rPr>
          <w:rFonts w:hAnsi="Bookman Old Style" w:ascii="Bookman Old Style"/>
          <w:sz w:val="24"/>
          <w:szCs w:val="24"/>
        </w:rPr>
        <w:t xml:space="preserve"> vezano za nepoštivanje</w:t>
      </w:r>
      <w:r w:rsidR="00610627" w:rsidRPr="00610627">
        <w:rPr>
          <w:rFonts w:hAnsi="Bookman Old Style" w:ascii="Bookman Old Style"/>
          <w:sz w:val="24"/>
          <w:szCs w:val="24"/>
        </w:rPr>
        <w:t xml:space="preserve"> dogovora o kupnji</w:t>
      </w:r>
      <w:r>
        <w:rPr>
          <w:rFonts w:hAnsi="Bookman Old Style" w:ascii="Bookman Old Style"/>
          <w:sz w:val="24"/>
          <w:szCs w:val="24"/>
        </w:rPr>
        <w:t xml:space="preserve"> stana u objektu na kat. čest. 2058/20, za hrvatskog </w:t>
      </w:r>
      <w:r w:rsidR="00610627" w:rsidRPr="00610627">
        <w:rPr>
          <w:rFonts w:hAnsi="Bookman Old Style" w:ascii="Bookman Old Style"/>
          <w:sz w:val="24"/>
          <w:szCs w:val="24"/>
        </w:rPr>
        <w:t>branitelja Marka Slamara,</w:t>
      </w:r>
      <w:r>
        <w:rPr>
          <w:rFonts w:hAnsi="Bookman Old Style" w:ascii="Bookman Old Style"/>
          <w:sz w:val="24"/>
          <w:szCs w:val="24"/>
        </w:rPr>
        <w:t xml:space="preserve"> </w:t>
      </w:r>
      <w:r w:rsidR="00610627" w:rsidRPr="00610627">
        <w:rPr>
          <w:rFonts w:hAnsi="Bookman Old Style" w:ascii="Bookman Old Style"/>
          <w:sz w:val="24"/>
          <w:szCs w:val="24"/>
        </w:rPr>
        <w:t>u kojem se i</w:t>
      </w:r>
      <w:r>
        <w:rPr>
          <w:rFonts w:hAnsi="Bookman Old Style" w:ascii="Bookman Old Style"/>
          <w:sz w:val="24"/>
          <w:szCs w:val="24"/>
        </w:rPr>
        <w:t>sti</w:t>
      </w:r>
      <w:r w:rsidR="00610627" w:rsidRPr="00610627">
        <w:rPr>
          <w:rFonts w:hAnsi="Bookman Old Style" w:ascii="Bookman Old Style"/>
          <w:sz w:val="24"/>
          <w:szCs w:val="24"/>
        </w:rPr>
        <w:t xml:space="preserve"> sada</w:t>
      </w:r>
      <w:r>
        <w:rPr>
          <w:rFonts w:hAnsi="Bookman Old Style" w:ascii="Bookman Old Style"/>
          <w:sz w:val="24"/>
          <w:szCs w:val="24"/>
        </w:rPr>
        <w:t xml:space="preserve"> i</w:t>
      </w:r>
      <w:r w:rsidR="00610627" w:rsidRPr="00610627">
        <w:rPr>
          <w:rFonts w:hAnsi="Bookman Old Style" w:ascii="Bookman Old Style"/>
          <w:sz w:val="24"/>
          <w:szCs w:val="24"/>
        </w:rPr>
        <w:t xml:space="preserve"> nalazi,</w:t>
      </w:r>
      <w:r>
        <w:rPr>
          <w:rFonts w:hAnsi="Bookman Old Style" w:ascii="Bookman Old Style"/>
          <w:sz w:val="24"/>
          <w:szCs w:val="24"/>
        </w:rPr>
        <w:t xml:space="preserve"> unatoč ovršnom R</w:t>
      </w:r>
      <w:r w:rsidR="00610627" w:rsidRPr="00610627">
        <w:rPr>
          <w:rFonts w:hAnsi="Bookman Old Style" w:ascii="Bookman Old Style"/>
          <w:sz w:val="24"/>
          <w:szCs w:val="24"/>
        </w:rPr>
        <w:t>ješ</w:t>
      </w:r>
      <w:r>
        <w:rPr>
          <w:rFonts w:hAnsi="Bookman Old Style" w:ascii="Bookman Old Style"/>
          <w:sz w:val="24"/>
          <w:szCs w:val="24"/>
        </w:rPr>
        <w:t xml:space="preserve">enju za iseljenje, koje je danas </w:t>
      </w:r>
      <w:r w:rsidR="00610627" w:rsidRPr="00610627">
        <w:rPr>
          <w:rFonts w:hAnsi="Bookman Old Style" w:ascii="Bookman Old Style"/>
          <w:sz w:val="24"/>
          <w:szCs w:val="24"/>
        </w:rPr>
        <w:t>pravomoćno</w:t>
      </w:r>
      <w:r>
        <w:rPr>
          <w:rFonts w:hAnsi="Bookman Old Style" w:ascii="Bookman Old Style"/>
          <w:sz w:val="24"/>
          <w:szCs w:val="24"/>
        </w:rPr>
        <w:t xml:space="preserve"> već dvije</w:t>
      </w:r>
      <w:r w:rsidR="00610627" w:rsidRPr="00610627">
        <w:rPr>
          <w:rFonts w:hAnsi="Bookman Old Style" w:ascii="Bookman Old Style"/>
          <w:sz w:val="24"/>
          <w:szCs w:val="24"/>
        </w:rPr>
        <w:t xml:space="preserve"> godine.</w:t>
      </w:r>
    </w:p>
    <w:p w:rsidRDefault="00741225" w:rsidP="006A6B63" w:rsidR="006A6B63">
      <w:pPr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U međ</w:t>
      </w:r>
      <w:r w:rsidR="00610627" w:rsidRPr="00610627">
        <w:rPr>
          <w:rFonts w:hAnsi="Bookman Old Style" w:ascii="Bookman Old Style"/>
          <w:sz w:val="24"/>
          <w:szCs w:val="24"/>
        </w:rPr>
        <w:t>uvremenu</w:t>
      </w:r>
      <w:r>
        <w:rPr>
          <w:rFonts w:hAnsi="Bookman Old Style" w:ascii="Bookman Old Style"/>
          <w:sz w:val="24"/>
          <w:szCs w:val="24"/>
        </w:rPr>
        <w:t>, radi gore opisane situacije, izgubljeni su kontakti s prije</w:t>
      </w:r>
      <w:r w:rsidR="00610627" w:rsidRPr="00610627">
        <w:rPr>
          <w:rFonts w:hAnsi="Bookman Old Style" w:ascii="Bookman Old Style"/>
          <w:sz w:val="24"/>
          <w:szCs w:val="24"/>
        </w:rPr>
        <w:t xml:space="preserve"> navedenim firmama,</w:t>
      </w:r>
      <w:r>
        <w:rPr>
          <w:rFonts w:hAnsi="Bookman Old Style" w:ascii="Bookman Old Style"/>
          <w:sz w:val="24"/>
          <w:szCs w:val="24"/>
        </w:rPr>
        <w:t xml:space="preserve"> što je rezultiralo blokadom društva</w:t>
      </w:r>
      <w:r w:rsidR="00610627" w:rsidRPr="00610627">
        <w:rPr>
          <w:rFonts w:hAnsi="Bookman Old Style" w:ascii="Bookman Old Style"/>
          <w:sz w:val="24"/>
          <w:szCs w:val="24"/>
        </w:rPr>
        <w:t xml:space="preserve"> Regata d.o.o.</w:t>
      </w:r>
      <w:r>
        <w:rPr>
          <w:rFonts w:hAnsi="Bookman Old Style" w:ascii="Bookman Old Style"/>
          <w:sz w:val="24"/>
          <w:szCs w:val="24"/>
        </w:rPr>
        <w:t>, a nadalje i otvaranjem stečajnog postupka.</w:t>
      </w:r>
    </w:p>
    <w:p w:rsidRDefault="006A6B63" w:rsidP="006A6B63" w:rsidR="006A6B63">
      <w:pPr>
        <w:jc w:val="both"/>
        <w:rPr>
          <w:rFonts w:hAnsi="Bookman Old Style" w:ascii="Bookman Old Style"/>
          <w:sz w:val="24"/>
          <w:szCs w:val="24"/>
        </w:rPr>
      </w:pPr>
    </w:p>
    <w:p w:rsidRDefault="006A6B63" w:rsidP="006A6B63" w:rsidR="006A6B63">
      <w:pPr>
        <w:jc w:val="both"/>
        <w:rPr>
          <w:rFonts w:hAnsi="Bookman Old Style" w:ascii="Bookman Old Style"/>
          <w:sz w:val="24"/>
          <w:szCs w:val="24"/>
        </w:rPr>
      </w:pPr>
    </w:p>
    <w:p w:rsidRDefault="006A6B63" w:rsidP="006A6B63" w:rsidR="006A6B63">
      <w:pPr>
        <w:jc w:val="both"/>
        <w:rPr>
          <w:rFonts w:hAnsi="Bookman Old Style" w:ascii="Bookman Old Style"/>
          <w:sz w:val="24"/>
          <w:szCs w:val="24"/>
        </w:rPr>
      </w:pPr>
    </w:p>
    <w:p w:rsidRDefault="006A6B63" w:rsidP="006A6B63" w:rsidR="006A6B63">
      <w:pPr>
        <w:jc w:val="both"/>
        <w:rPr>
          <w:rFonts w:hAnsi="Bookman Old Style" w:ascii="Bookman Old Style"/>
          <w:sz w:val="24"/>
          <w:szCs w:val="24"/>
        </w:rPr>
      </w:pPr>
    </w:p>
    <w:p w:rsidRDefault="006A6B63" w:rsidP="006A6B63" w:rsidR="006A6B63" w:rsidRPr="006A6B63">
      <w:pPr>
        <w:jc w:val="both"/>
        <w:rPr>
          <w:rFonts w:hAnsi="Bookman Old Style" w:ascii="Bookman Old Style"/>
          <w:sz w:val="24"/>
          <w:szCs w:val="24"/>
        </w:rPr>
      </w:pPr>
    </w:p>
    <w:p w:rsidRDefault="00610627" w:rsidR="00610627"/>
    <w:tbl>
      <w:tblPr>
        <w:tblW w:type="dxa" w:w="8840"/>
        <w:tblInd w:type="dxa" w:w="131"/>
        <w:tblLook w:val="04A0" w:noVBand="1" w:noHBand="0" w:lastColumn="0" w:firstColumn="1" w:lastRow="0" w:firstRow="1"/>
      </w:tblPr>
      <w:tblGrid>
        <w:gridCol w:w="556"/>
        <w:gridCol w:w="3521"/>
        <w:gridCol w:w="1215"/>
        <w:gridCol w:w="1215"/>
        <w:gridCol w:w="1215"/>
        <w:gridCol w:w="1215"/>
      </w:tblGrid>
      <w:tr w:rsidTr="00D5484E" w:rsidR="00D5484E" w:rsidRPr="00D5484E">
        <w:trPr>
          <w:trHeight w:val="405"/>
        </w:trPr>
        <w:tc>
          <w:tcPr>
            <w:tcW w:type="dxa" w:w="884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lastRenderedPageBreak/>
              <w:t xml:space="preserve">RAČUN DOBITI I GUBITKA  REGATA d.o.o. </w:t>
            </w:r>
          </w:p>
        </w:tc>
      </w:tr>
      <w:tr w:rsidTr="00D5484E" w:rsidR="00D5484E" w:rsidRPr="00D5484E">
        <w:trPr>
          <w:trHeight w:val="270"/>
        </w:trPr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35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Tablica 1.</w:t>
            </w:r>
          </w:p>
        </w:tc>
      </w:tr>
      <w:tr w:rsidTr="00D5484E" w:rsidR="00D5484E" w:rsidRPr="00D5484E">
        <w:trPr>
          <w:trHeight w:val="270"/>
        </w:trPr>
        <w:tc>
          <w:tcPr>
            <w:tcW w:type="dxa" w:w="459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R.b.</w:t>
            </w:r>
          </w:p>
        </w:tc>
        <w:tc>
          <w:tcPr>
            <w:tcW w:type="dxa" w:w="3521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O  P  I  S</w:t>
            </w:r>
          </w:p>
        </w:tc>
        <w:tc>
          <w:tcPr>
            <w:tcW w:type="dxa" w:w="1215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31.12.2014.</w:t>
            </w:r>
          </w:p>
        </w:tc>
        <w:tc>
          <w:tcPr>
            <w:tcW w:type="dxa" w:w="1215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31.12.2015.</w:t>
            </w:r>
          </w:p>
        </w:tc>
        <w:tc>
          <w:tcPr>
            <w:tcW w:type="dxa" w:w="1215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31.12.2016.</w:t>
            </w:r>
          </w:p>
        </w:tc>
        <w:tc>
          <w:tcPr>
            <w:tcW w:type="dxa" w:w="1215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20.09.2017.</w:t>
            </w:r>
          </w:p>
        </w:tc>
      </w:tr>
      <w:tr w:rsidTr="00D5484E" w:rsidR="00D5484E" w:rsidRPr="00D5484E">
        <w:trPr>
          <w:trHeight w:val="255"/>
        </w:trPr>
        <w:tc>
          <w:tcPr>
            <w:tcW w:type="dxa" w:w="45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3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4</w:t>
            </w:r>
          </w:p>
        </w:tc>
      </w:tr>
      <w:tr w:rsidTr="00D5484E" w:rsidR="00D5484E" w:rsidRPr="00D5484E">
        <w:trPr>
          <w:trHeight w:val="255"/>
        </w:trPr>
        <w:tc>
          <w:tcPr>
            <w:tcW w:type="dxa" w:w="45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3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Poslovni prihodi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D5484E" w:rsidR="00D5484E" w:rsidRPr="00D5484E">
        <w:trPr>
          <w:trHeight w:val="255"/>
        </w:trPr>
        <w:tc>
          <w:tcPr>
            <w:tcW w:type="dxa" w:w="45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3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Poslovni rashodi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295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D5484E" w:rsidR="00D5484E" w:rsidRPr="00D5484E">
        <w:trPr>
          <w:trHeight w:val="255"/>
        </w:trPr>
        <w:tc>
          <w:tcPr>
            <w:tcW w:type="dxa" w:w="45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dxa" w:w="3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Financijski prihodi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D5484E" w:rsidR="00D5484E" w:rsidRPr="00D5484E">
        <w:trPr>
          <w:trHeight w:val="255"/>
        </w:trPr>
        <w:tc>
          <w:tcPr>
            <w:tcW w:type="dxa" w:w="45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4.</w:t>
            </w:r>
          </w:p>
        </w:tc>
        <w:tc>
          <w:tcPr>
            <w:tcW w:type="dxa" w:w="3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Financijski rashodi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4.291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D5484E" w:rsidR="00D5484E" w:rsidRPr="00D5484E">
        <w:trPr>
          <w:trHeight w:val="255"/>
        </w:trPr>
        <w:tc>
          <w:tcPr>
            <w:tcW w:type="dxa" w:w="45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5.</w:t>
            </w:r>
          </w:p>
        </w:tc>
        <w:tc>
          <w:tcPr>
            <w:tcW w:type="dxa" w:w="3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Izvanredni prihodi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D5484E" w:rsidR="00D5484E" w:rsidRPr="00D5484E">
        <w:trPr>
          <w:trHeight w:val="255"/>
        </w:trPr>
        <w:tc>
          <w:tcPr>
            <w:tcW w:type="dxa" w:w="45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6.</w:t>
            </w:r>
          </w:p>
        </w:tc>
        <w:tc>
          <w:tcPr>
            <w:tcW w:type="dxa" w:w="3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Izvanredni rashodi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D5484E" w:rsidR="00D5484E" w:rsidRPr="00D5484E">
        <w:trPr>
          <w:trHeight w:val="255"/>
        </w:trPr>
        <w:tc>
          <w:tcPr>
            <w:tcW w:type="dxa" w:w="459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7.</w:t>
            </w:r>
          </w:p>
        </w:tc>
        <w:tc>
          <w:tcPr>
            <w:tcW w:type="dxa" w:w="352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UKUPNI PRIHODI (1+3+5)</w:t>
            </w:r>
          </w:p>
        </w:tc>
        <w:tc>
          <w:tcPr>
            <w:tcW w:type="dxa" w:w="12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val="nil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</w:tr>
      <w:tr w:rsidTr="00D5484E" w:rsidR="00D5484E" w:rsidRPr="00D5484E">
        <w:trPr>
          <w:trHeight w:val="255"/>
        </w:trPr>
        <w:tc>
          <w:tcPr>
            <w:tcW w:type="dxa" w:w="459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8.</w:t>
            </w:r>
          </w:p>
        </w:tc>
        <w:tc>
          <w:tcPr>
            <w:tcW w:type="dxa" w:w="35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UKUPNI RASHODI (2+4+6)</w:t>
            </w:r>
          </w:p>
        </w:tc>
        <w:tc>
          <w:tcPr>
            <w:tcW w:type="dxa" w:w="1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4.586</w:t>
            </w:r>
          </w:p>
        </w:tc>
        <w:tc>
          <w:tcPr>
            <w:tcW w:type="dxa" w:w="1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space="0" w:sz="4" w:color="auto" w:val="sing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</w:tr>
      <w:tr w:rsidTr="00D5484E" w:rsidR="00D5484E" w:rsidRPr="00D5484E">
        <w:trPr>
          <w:trHeight w:val="255"/>
        </w:trPr>
        <w:tc>
          <w:tcPr>
            <w:tcW w:type="dxa" w:w="459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9.1.Dobitak prije oporezivanja (7-8)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-4.586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D5484E" w:rsidR="00D5484E" w:rsidRPr="00D5484E">
        <w:trPr>
          <w:trHeight w:val="255"/>
        </w:trPr>
        <w:tc>
          <w:tcPr>
            <w:tcW w:type="dxa" w:w="45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9.</w:t>
            </w:r>
          </w:p>
        </w:tc>
        <w:tc>
          <w:tcPr>
            <w:tcW w:type="dxa" w:w="3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9.2.Gubitak prije oporezivanja (8-7)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D5484E" w:rsidR="00D5484E" w:rsidRPr="00D5484E">
        <w:trPr>
          <w:trHeight w:val="255"/>
        </w:trPr>
        <w:tc>
          <w:tcPr>
            <w:tcW w:type="dxa" w:w="45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type="dxa" w:w="3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Porez na dobitak ili gubitak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D5484E" w:rsidR="00D5484E" w:rsidRPr="00D5484E">
        <w:trPr>
          <w:trHeight w:val="255"/>
        </w:trPr>
        <w:tc>
          <w:tcPr>
            <w:tcW w:type="dxa" w:w="459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52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DOBITAK FINANCIJSKE</w:t>
            </w:r>
          </w:p>
        </w:tc>
        <w:tc>
          <w:tcPr>
            <w:tcW w:type="dxa" w:w="12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15"/>
            <w:tcBorders>
              <w:top w:val="nil"/>
              <w:left w:val="nil"/>
              <w:bottom w:val="nil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</w:tr>
      <w:tr w:rsidTr="00D5484E" w:rsidR="00D5484E" w:rsidRPr="00D5484E">
        <w:trPr>
          <w:trHeight w:val="255"/>
        </w:trPr>
        <w:tc>
          <w:tcPr>
            <w:tcW w:type="dxa" w:w="459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11.</w:t>
            </w:r>
          </w:p>
        </w:tc>
        <w:tc>
          <w:tcPr>
            <w:tcW w:type="dxa" w:w="35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GODINE (9.1.-10)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-4.586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</w:tr>
      <w:tr w:rsidTr="00D5484E" w:rsidR="00D5484E" w:rsidRPr="00D5484E">
        <w:trPr>
          <w:trHeight w:val="255"/>
        </w:trPr>
        <w:tc>
          <w:tcPr>
            <w:tcW w:type="dxa" w:w="459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52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GUBITAK FINANCIJSKE </w:t>
            </w:r>
          </w:p>
        </w:tc>
        <w:tc>
          <w:tcPr>
            <w:tcW w:type="dxa" w:w="12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15"/>
            <w:tcBorders>
              <w:top w:val="nil"/>
              <w:left w:val="nil"/>
              <w:bottom w:val="nil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</w:tr>
      <w:tr w:rsidTr="00D5484E" w:rsidR="00D5484E" w:rsidRPr="00D5484E">
        <w:trPr>
          <w:trHeight w:val="270"/>
        </w:trPr>
        <w:tc>
          <w:tcPr>
            <w:tcW w:type="dxa" w:w="459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521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GODINE (9.2.+10. ili 10-9.1.)</w:t>
            </w:r>
          </w:p>
        </w:tc>
        <w:tc>
          <w:tcPr>
            <w:tcW w:type="dxa" w:w="121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1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15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</w:tr>
    </w:tbl>
    <w:p w:rsidRDefault="00D859B0" w:rsidR="00D859B0"/>
    <w:tbl>
      <w:tblPr>
        <w:tblW w:type="dxa" w:w="9136"/>
        <w:tblInd w:type="dxa" w:w="108"/>
        <w:tblLook w:val="04A0" w:noVBand="1" w:noHBand="0" w:lastColumn="0" w:firstColumn="1" w:lastRow="0" w:firstRow="1"/>
      </w:tblPr>
      <w:tblGrid>
        <w:gridCol w:w="656"/>
        <w:gridCol w:w="2996"/>
        <w:gridCol w:w="1216"/>
        <w:gridCol w:w="1356"/>
        <w:gridCol w:w="1316"/>
        <w:gridCol w:w="1596"/>
      </w:tblGrid>
      <w:tr w:rsidTr="00C217B9" w:rsidR="00D5484E" w:rsidRPr="00D5484E">
        <w:trPr>
          <w:trHeight w:val="240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tbl>
            <w:tblPr>
              <w:tblW w:type="auto" w:w="0"/>
              <w:tblCellSpacing w:type="dxa" w:w="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440"/>
            </w:tblGrid>
            <w:tr w:rsidR="00D5484E" w:rsidRPr="00D5484E">
              <w:trPr>
                <w:trHeight w:val="240"/>
                <w:tblCellSpacing w:type="dxa" w:w="0"/>
              </w:trPr>
              <w:tc>
                <w:tcPr>
                  <w:tcW w:type="dxa" w:w="4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D5484E" w:rsidP="00D5484E" w:rsidR="00D5484E" w:rsidRPr="00D5484E">
                  <w:pPr>
                    <w:spacing w:lineRule="auto" w:line="240"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2014</w:t>
            </w: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2015</w:t>
            </w: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2016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D5484E">
              <w:rPr>
                <w:rFonts w:cs="Arial" w:eastAsia="Times New Roman" w:hAnsi="Arial" w:ascii="Arial"/>
                <w:noProof/>
                <w:sz w:val="20"/>
                <w:szCs w:val="20"/>
                <w:lang w:eastAsia="hr-HR"/>
              </w:rPr>
              <w:drawing>
                <wp:anchor allowOverlap="true" layoutInCell="true" locked="false" behindDoc="false" relativeHeight="251630080" simplePos="false" distR="114300" distL="114300" distB="0" distT="0">
                  <wp:simplePos y="0" x="0"/>
                  <wp:positionH relativeFrom="column">
                    <wp:posOffset>-4514850</wp:posOffset>
                  </wp:positionH>
                  <wp:positionV relativeFrom="paragraph">
                    <wp:posOffset>-15240</wp:posOffset>
                  </wp:positionV>
                  <wp:extent cy="2981325" cx="5381625"/>
                  <wp:effectExtent b="0" r="0" t="0" l="0"/>
                  <wp:wrapNone/>
                  <wp:docPr name="Grafikon 1030" id="1030"/>
                  <wp:cNvGraphicFramePr>
                    <a:graphicFrameLocks/>
                  </wp:cNvGraphicFramePr>
                  <a:graphic>
                    <a:graphicData uri="http://schemas.openxmlformats.org/drawingml/2006/chart">
                      <c:chart r:id="rId9"/>
                    </a:graphicData>
                  </a:graphic>
                </wp:anchor>
              </w:drawing>
            </w:r>
            <w:r w:rsidRPr="00D5484E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20.09.2017.</w:t>
            </w:r>
          </w:p>
        </w:tc>
      </w:tr>
      <w:tr w:rsidTr="00C217B9" w:rsidR="00D5484E" w:rsidRPr="00D5484E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Prihod</w:t>
            </w: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</w:tr>
      <w:tr w:rsidTr="00C217B9" w:rsidR="00D5484E" w:rsidRPr="00D5484E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Rashod</w:t>
            </w: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4.586</w:t>
            </w: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</w:tr>
      <w:tr w:rsidTr="00C217B9" w:rsidR="00D5484E" w:rsidRPr="00D5484E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217B9" w:rsidR="00D5484E" w:rsidRPr="00D5484E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5484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Dobitak ili Gubitak nakon oporezivanaja</w:t>
            </w: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-4.586</w:t>
            </w: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D5484E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</w:tr>
      <w:tr w:rsidTr="00C217B9" w:rsidR="00D5484E" w:rsidRPr="00D5484E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217B9" w:rsidR="00D5484E" w:rsidRPr="00D5484E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217B9" w:rsidR="00D5484E" w:rsidRPr="00D5484E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217B9" w:rsidR="00D5484E" w:rsidRPr="00D5484E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217B9" w:rsidR="00D5484E" w:rsidRPr="00D5484E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217B9" w:rsidR="00D5484E" w:rsidRPr="00D5484E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217B9" w:rsidR="00D5484E" w:rsidRPr="00D5484E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217B9" w:rsidR="00D5484E" w:rsidRPr="00D5484E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217B9" w:rsidR="00D5484E" w:rsidRPr="00D5484E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217B9" w:rsidR="00D5484E" w:rsidRPr="00D5484E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217B9" w:rsidR="00D5484E" w:rsidRPr="00D5484E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217B9" w:rsidR="00D5484E" w:rsidRPr="00D5484E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217B9" w:rsidR="00D5484E" w:rsidRPr="00D5484E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217B9" w:rsidR="00D5484E" w:rsidRPr="00D5484E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5484E" w:rsidP="00D5484E" w:rsidR="00D5484E" w:rsidRPr="00D5484E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C217B9" w:rsidP="00C217B9" w:rsidR="00C217B9">
      <w:pPr>
        <w:shd w:fill="FFFFFF" w:color="auto" w:val="clear"/>
        <w:spacing w:lineRule="exact" w:line="295"/>
        <w:ind w:right="382"/>
        <w:jc w:val="both"/>
        <w:rPr>
          <w:color w:val="000000"/>
          <w:spacing w:val="10"/>
          <w:sz w:val="28"/>
          <w:szCs w:val="28"/>
        </w:rPr>
      </w:pPr>
      <w:r w:rsidRPr="00783BA1">
        <w:rPr>
          <w:b/>
          <w:color w:val="000000"/>
          <w:spacing w:val="6"/>
          <w:sz w:val="28"/>
          <w:szCs w:val="28"/>
        </w:rPr>
        <w:t>U 20</w:t>
      </w:r>
      <w:r>
        <w:rPr>
          <w:b/>
          <w:color w:val="000000"/>
          <w:spacing w:val="6"/>
          <w:sz w:val="28"/>
          <w:szCs w:val="28"/>
        </w:rPr>
        <w:t>14</w:t>
      </w:r>
      <w:r w:rsidRPr="00783BA1">
        <w:rPr>
          <w:b/>
          <w:color w:val="000000"/>
          <w:spacing w:val="6"/>
          <w:sz w:val="28"/>
          <w:szCs w:val="28"/>
        </w:rPr>
        <w:t>.</w:t>
      </w:r>
      <w:r>
        <w:rPr>
          <w:color w:val="000000"/>
          <w:spacing w:val="6"/>
          <w:sz w:val="28"/>
          <w:szCs w:val="28"/>
        </w:rPr>
        <w:t xml:space="preserve">godini  ostvaruje ukupni prihod u iznosu </w:t>
      </w:r>
      <w:r>
        <w:rPr>
          <w:color w:val="000000"/>
          <w:spacing w:val="10"/>
          <w:sz w:val="28"/>
          <w:szCs w:val="28"/>
        </w:rPr>
        <w:t>od 0 kuna i ukupni rashodi u 4.586 kuna i gubitak razdoblja u iznosu od 4.586kuna.</w:t>
      </w:r>
    </w:p>
    <w:p w:rsidRDefault="00C217B9" w:rsidP="00C217B9" w:rsidR="00C217B9">
      <w:pPr>
        <w:shd w:fill="FFFFFF" w:color="auto" w:val="clear"/>
        <w:spacing w:lineRule="exact" w:line="295"/>
        <w:ind w:right="382"/>
        <w:jc w:val="both"/>
        <w:rPr>
          <w:color w:val="000000"/>
          <w:spacing w:val="10"/>
          <w:sz w:val="28"/>
          <w:szCs w:val="28"/>
        </w:rPr>
      </w:pPr>
      <w:r>
        <w:rPr>
          <w:color w:val="000000"/>
          <w:spacing w:val="10"/>
          <w:sz w:val="28"/>
          <w:szCs w:val="28"/>
        </w:rPr>
        <w:t>Stečajni dužnik nije predavao godišnja financijska izvješća za 2015., 2016.g. za javnu objavu i Poreznu upravu.</w:t>
      </w:r>
    </w:p>
    <w:p w:rsidRDefault="00C40CD3" w:rsidP="00C217B9" w:rsidR="00C40CD3">
      <w:pPr>
        <w:shd w:fill="FFFFFF" w:color="auto" w:val="clear"/>
        <w:spacing w:lineRule="exact" w:line="295"/>
        <w:ind w:right="382"/>
        <w:jc w:val="both"/>
        <w:rPr>
          <w:color w:val="000000"/>
          <w:spacing w:val="10"/>
          <w:sz w:val="28"/>
          <w:szCs w:val="28"/>
        </w:rPr>
      </w:pPr>
    </w:p>
    <w:p w:rsidRDefault="00C40CD3" w:rsidP="00C217B9" w:rsidR="00C40CD3">
      <w:pPr>
        <w:shd w:fill="FFFFFF" w:color="auto" w:val="clear"/>
        <w:spacing w:lineRule="exact" w:line="295"/>
        <w:ind w:right="382"/>
        <w:jc w:val="both"/>
        <w:rPr>
          <w:color w:val="000000"/>
          <w:spacing w:val="10"/>
          <w:sz w:val="28"/>
          <w:szCs w:val="28"/>
        </w:rPr>
      </w:pPr>
    </w:p>
    <w:p w:rsidRDefault="00C40CD3" w:rsidP="00C217B9" w:rsidR="00C40CD3">
      <w:pPr>
        <w:shd w:fill="FFFFFF" w:color="auto" w:val="clear"/>
        <w:spacing w:lineRule="exact" w:line="295"/>
        <w:ind w:right="382"/>
        <w:jc w:val="both"/>
        <w:rPr>
          <w:color w:val="000000"/>
          <w:spacing w:val="10"/>
          <w:sz w:val="28"/>
          <w:szCs w:val="28"/>
        </w:rPr>
      </w:pPr>
    </w:p>
    <w:p w:rsidRDefault="00D859B0" w:rsidP="00D859B0" w:rsidR="00D859B0">
      <w:pPr>
        <w:pStyle w:val="Odlomakpopisa"/>
        <w:widowControl w:val="false"/>
        <w:numPr>
          <w:ilvl w:val="0"/>
          <w:numId w:val="1"/>
        </w:numPr>
        <w:shd w:fill="FFFFFF" w:color="auto" w:val="clear"/>
        <w:autoSpaceDE w:val="false"/>
        <w:autoSpaceDN w:val="false"/>
        <w:adjustRightInd w:val="false"/>
        <w:spacing w:lineRule="exact" w:line="302" w:after="0" w:before="216"/>
        <w:jc w:val="both"/>
        <w:rPr>
          <w:rFonts w:hAnsi="Bookman Old Style" w:ascii="Bookman Old Style"/>
          <w:b/>
          <w:bCs/>
          <w:spacing w:val="-2"/>
          <w:sz w:val="24"/>
          <w:szCs w:val="24"/>
          <w:lang w:val="pl-PL"/>
        </w:rPr>
      </w:pPr>
      <w:r w:rsidRPr="00517449">
        <w:rPr>
          <w:rFonts w:hAnsi="Bookman Old Style" w:ascii="Bookman Old Style"/>
          <w:b/>
          <w:bCs/>
          <w:spacing w:val="-2"/>
          <w:sz w:val="24"/>
          <w:szCs w:val="24"/>
          <w:lang w:val="pl-PL"/>
        </w:rPr>
        <w:lastRenderedPageBreak/>
        <w:t>IMOVINA I OBVEZE DUŽNIKA</w:t>
      </w:r>
    </w:p>
    <w:p w:rsidRDefault="00C40CD3" w:rsidP="00C40CD3" w:rsidR="00C40CD3">
      <w:pPr>
        <w:pStyle w:val="Odlomakpopisa"/>
        <w:widowControl w:val="false"/>
        <w:shd w:fill="FFFFFF" w:color="auto" w:val="clear"/>
        <w:autoSpaceDE w:val="false"/>
        <w:autoSpaceDN w:val="false"/>
        <w:adjustRightInd w:val="false"/>
        <w:spacing w:lineRule="exact" w:line="302" w:after="0" w:before="216"/>
        <w:ind w:left="360"/>
        <w:jc w:val="both"/>
        <w:rPr>
          <w:rFonts w:hAnsi="Bookman Old Style" w:ascii="Bookman Old Style"/>
          <w:b/>
          <w:bCs/>
          <w:spacing w:val="-2"/>
          <w:sz w:val="24"/>
          <w:szCs w:val="24"/>
          <w:lang w:val="pl-PL"/>
        </w:rPr>
      </w:pPr>
    </w:p>
    <w:tbl>
      <w:tblPr>
        <w:tblW w:type="dxa" w:w="8820"/>
        <w:tblInd w:type="dxa" w:w="131"/>
        <w:tblLook w:val="04A0" w:noVBand="1" w:noHBand="0" w:lastColumn="0" w:firstColumn="1" w:lastRow="0" w:firstRow="1"/>
      </w:tblPr>
      <w:tblGrid>
        <w:gridCol w:w="617"/>
        <w:gridCol w:w="4062"/>
        <w:gridCol w:w="1073"/>
        <w:gridCol w:w="1062"/>
        <w:gridCol w:w="1062"/>
        <w:gridCol w:w="1062"/>
      </w:tblGrid>
      <w:tr w:rsidTr="00E47362" w:rsidR="00E47362" w:rsidRPr="00E47362">
        <w:trPr>
          <w:trHeight w:val="315"/>
        </w:trPr>
        <w:tc>
          <w:tcPr>
            <w:tcW w:type="dxa" w:w="882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 xml:space="preserve">BILANCE- AKTIVA I PASIVA  REGATA d.o.o.  </w:t>
            </w:r>
          </w:p>
        </w:tc>
      </w:tr>
      <w:tr w:rsidTr="00E47362" w:rsidR="00E47362" w:rsidRPr="00E47362">
        <w:trPr>
          <w:trHeight w:val="270"/>
        </w:trPr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40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0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Tablica 2.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</w:tr>
      <w:tr w:rsidTr="00E47362" w:rsidR="00E47362" w:rsidRPr="00E47362">
        <w:trPr>
          <w:trHeight w:val="270"/>
        </w:trPr>
        <w:tc>
          <w:tcPr>
            <w:tcW w:type="dxa" w:w="52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R.b.</w:t>
            </w:r>
          </w:p>
        </w:tc>
        <w:tc>
          <w:tcPr>
            <w:tcW w:type="dxa" w:w="4062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 O  P  I  S</w:t>
            </w:r>
          </w:p>
        </w:tc>
        <w:tc>
          <w:tcPr>
            <w:tcW w:type="dxa" w:w="1073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31.12.2014.</w:t>
            </w:r>
          </w:p>
        </w:tc>
        <w:tc>
          <w:tcPr>
            <w:tcW w:type="dxa" w:w="1055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31.12.2015.</w:t>
            </w:r>
          </w:p>
        </w:tc>
        <w:tc>
          <w:tcPr>
            <w:tcW w:type="dxa" w:w="1055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31.12.2016.</w:t>
            </w:r>
          </w:p>
        </w:tc>
        <w:tc>
          <w:tcPr>
            <w:tcW w:type="dxa" w:w="1055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20.09.2017.</w:t>
            </w:r>
          </w:p>
        </w:tc>
      </w:tr>
      <w:tr w:rsidTr="00E47362" w:rsidR="00E47362" w:rsidRPr="00E47362">
        <w:trPr>
          <w:trHeight w:val="255"/>
        </w:trPr>
        <w:tc>
          <w:tcPr>
            <w:tcW w:type="dxa" w:w="52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4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5</w:t>
            </w:r>
          </w:p>
        </w:tc>
      </w:tr>
      <w:tr w:rsidTr="00E47362" w:rsidR="00E47362" w:rsidRPr="00E47362">
        <w:trPr>
          <w:trHeight w:val="255"/>
        </w:trPr>
        <w:tc>
          <w:tcPr>
            <w:tcW w:type="dxa" w:w="8820"/>
            <w:gridSpan w:val="6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AKTIVA</w:t>
            </w:r>
          </w:p>
        </w:tc>
      </w:tr>
      <w:tr w:rsidTr="00E47362" w:rsidR="00E47362" w:rsidRPr="00E47362">
        <w:trPr>
          <w:trHeight w:val="255"/>
        </w:trPr>
        <w:tc>
          <w:tcPr>
            <w:tcW w:type="dxa" w:w="52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</w:t>
            </w:r>
          </w:p>
        </w:tc>
        <w:tc>
          <w:tcPr>
            <w:tcW w:type="dxa" w:w="4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POTRAŽ.ZA UPIS.A NEUPL. KAPITAL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</w:tr>
      <w:tr w:rsidTr="00E47362" w:rsidR="00E47362" w:rsidRPr="00E47362">
        <w:trPr>
          <w:trHeight w:val="255"/>
        </w:trPr>
        <w:tc>
          <w:tcPr>
            <w:tcW w:type="dxa" w:w="520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B</w:t>
            </w:r>
          </w:p>
        </w:tc>
        <w:tc>
          <w:tcPr>
            <w:tcW w:type="dxa" w:w="406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DUGOTRAJNA IMOVINA - STALNA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</w:tr>
      <w:tr w:rsidTr="00E47362" w:rsidR="00E47362" w:rsidRPr="00E47362">
        <w:trPr>
          <w:trHeight w:val="255"/>
        </w:trPr>
        <w:tc>
          <w:tcPr>
            <w:tcW w:type="dxa" w:w="52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SREDSTVA (B.I.+B.II.+B.III.+B.IV.)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</w:tr>
      <w:tr w:rsidTr="00E47362" w:rsidR="00E47362" w:rsidRPr="00E47362">
        <w:trPr>
          <w:trHeight w:val="255"/>
        </w:trPr>
        <w:tc>
          <w:tcPr>
            <w:tcW w:type="dxa" w:w="52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B.I.</w:t>
            </w:r>
          </w:p>
        </w:tc>
        <w:tc>
          <w:tcPr>
            <w:tcW w:type="dxa" w:w="4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Nematerijalna imovina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E47362" w:rsidR="00E47362" w:rsidRPr="00E47362">
        <w:trPr>
          <w:trHeight w:val="255"/>
        </w:trPr>
        <w:tc>
          <w:tcPr>
            <w:tcW w:type="dxa" w:w="52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B.II.</w:t>
            </w:r>
          </w:p>
        </w:tc>
        <w:tc>
          <w:tcPr>
            <w:tcW w:type="dxa" w:w="4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Materijalna imovina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E47362" w:rsidR="00E47362" w:rsidRPr="00E47362">
        <w:trPr>
          <w:trHeight w:val="255"/>
        </w:trPr>
        <w:tc>
          <w:tcPr>
            <w:tcW w:type="dxa" w:w="52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B.III.</w:t>
            </w:r>
          </w:p>
        </w:tc>
        <w:tc>
          <w:tcPr>
            <w:tcW w:type="dxa" w:w="4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Financijska imovina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E47362" w:rsidR="00E47362" w:rsidRPr="00E47362">
        <w:trPr>
          <w:trHeight w:val="255"/>
        </w:trPr>
        <w:tc>
          <w:tcPr>
            <w:tcW w:type="dxa" w:w="52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B.IV.</w:t>
            </w:r>
          </w:p>
        </w:tc>
        <w:tc>
          <w:tcPr>
            <w:tcW w:type="dxa" w:w="4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Potraživanja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E47362" w:rsidR="00E47362" w:rsidRPr="00E47362">
        <w:trPr>
          <w:trHeight w:val="255"/>
        </w:trPr>
        <w:tc>
          <w:tcPr>
            <w:tcW w:type="dxa" w:w="520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C</w:t>
            </w:r>
          </w:p>
        </w:tc>
        <w:tc>
          <w:tcPr>
            <w:tcW w:type="dxa" w:w="406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KRATKOTRAJNA IMOVINA(C.I.-C.IV.)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2.302.422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</w:tr>
      <w:tr w:rsidTr="00E47362" w:rsidR="00E47362" w:rsidRPr="00E47362">
        <w:trPr>
          <w:trHeight w:val="255"/>
        </w:trPr>
        <w:tc>
          <w:tcPr>
            <w:tcW w:type="dxa" w:w="520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C.I.</w:t>
            </w:r>
          </w:p>
        </w:tc>
        <w:tc>
          <w:tcPr>
            <w:tcW w:type="dxa" w:w="40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Zalihe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845.554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E47362" w:rsidR="00E47362" w:rsidRPr="00E47362">
        <w:trPr>
          <w:trHeight w:val="255"/>
        </w:trPr>
        <w:tc>
          <w:tcPr>
            <w:tcW w:type="dxa" w:w="52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C.II.</w:t>
            </w:r>
          </w:p>
        </w:tc>
        <w:tc>
          <w:tcPr>
            <w:tcW w:type="dxa" w:w="4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Potraživanja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987.868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E47362" w:rsidR="00E47362" w:rsidRPr="00E47362">
        <w:trPr>
          <w:trHeight w:val="255"/>
        </w:trPr>
        <w:tc>
          <w:tcPr>
            <w:tcW w:type="dxa" w:w="52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C.III.</w:t>
            </w:r>
          </w:p>
        </w:tc>
        <w:tc>
          <w:tcPr>
            <w:tcW w:type="dxa" w:w="4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Financijska imovina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469.000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E47362" w:rsidR="00E47362" w:rsidRPr="00E47362">
        <w:trPr>
          <w:trHeight w:val="255"/>
        </w:trPr>
        <w:tc>
          <w:tcPr>
            <w:tcW w:type="dxa" w:w="52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C.IV.</w:t>
            </w:r>
          </w:p>
        </w:tc>
        <w:tc>
          <w:tcPr>
            <w:tcW w:type="dxa" w:w="4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Novac u banci i blagajni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E47362" w:rsidR="00E47362" w:rsidRPr="00E47362">
        <w:trPr>
          <w:trHeight w:val="255"/>
        </w:trPr>
        <w:tc>
          <w:tcPr>
            <w:tcW w:type="dxa" w:w="52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D.</w:t>
            </w:r>
          </w:p>
        </w:tc>
        <w:tc>
          <w:tcPr>
            <w:tcW w:type="dxa" w:w="4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PLAČENI TROŠKOVI BUDUČEG RAZD.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</w:tr>
      <w:tr w:rsidTr="00E47362" w:rsidR="00E47362" w:rsidRPr="00E47362">
        <w:trPr>
          <w:trHeight w:val="255"/>
        </w:trPr>
        <w:tc>
          <w:tcPr>
            <w:tcW w:type="dxa" w:w="52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F.</w:t>
            </w:r>
          </w:p>
        </w:tc>
        <w:tc>
          <w:tcPr>
            <w:tcW w:type="dxa" w:w="4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UKUPNA AKTIVA (A+B+C+D)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2.302.422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</w:tr>
      <w:tr w:rsidTr="00E47362" w:rsidR="00E47362" w:rsidRPr="00E47362">
        <w:trPr>
          <w:trHeight w:val="255"/>
        </w:trPr>
        <w:tc>
          <w:tcPr>
            <w:tcW w:type="dxa" w:w="52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G.</w:t>
            </w:r>
          </w:p>
        </w:tc>
        <w:tc>
          <w:tcPr>
            <w:tcW w:type="dxa" w:w="4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IZVANBILANČNI ZAPISI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</w:tr>
      <w:tr w:rsidTr="00E47362" w:rsidR="00E47362" w:rsidRPr="00E47362">
        <w:trPr>
          <w:trHeight w:val="255"/>
        </w:trPr>
        <w:tc>
          <w:tcPr>
            <w:tcW w:type="dxa" w:w="8820"/>
            <w:gridSpan w:val="6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PASIVA</w:t>
            </w:r>
          </w:p>
        </w:tc>
      </w:tr>
      <w:tr w:rsidTr="00E47362" w:rsidR="00E47362" w:rsidRPr="00E47362">
        <w:trPr>
          <w:trHeight w:val="255"/>
        </w:trPr>
        <w:tc>
          <w:tcPr>
            <w:tcW w:type="dxa" w:w="52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A.</w:t>
            </w:r>
          </w:p>
        </w:tc>
        <w:tc>
          <w:tcPr>
            <w:tcW w:type="dxa" w:w="4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KAPITAL I REZARVE (A.I.do A.VI.)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3F1F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-</w:t>
            </w:r>
            <w:r w:rsidR="00E47362" w:rsidRPr="00E47362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2.919.462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</w:tr>
      <w:tr w:rsidTr="00E47362" w:rsidR="00E47362" w:rsidRPr="00E47362">
        <w:trPr>
          <w:trHeight w:val="255"/>
        </w:trPr>
        <w:tc>
          <w:tcPr>
            <w:tcW w:type="dxa" w:w="52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A.I.</w:t>
            </w:r>
          </w:p>
        </w:tc>
        <w:tc>
          <w:tcPr>
            <w:tcW w:type="dxa" w:w="4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Upisani temeljni kapital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1.218.000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</w:tr>
      <w:tr w:rsidTr="00E47362" w:rsidR="00E47362" w:rsidRPr="00E47362">
        <w:trPr>
          <w:trHeight w:val="255"/>
        </w:trPr>
        <w:tc>
          <w:tcPr>
            <w:tcW w:type="dxa" w:w="52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A.III.</w:t>
            </w:r>
          </w:p>
        </w:tc>
        <w:tc>
          <w:tcPr>
            <w:tcW w:type="dxa" w:w="4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Rezerve iz dobiti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E47362" w:rsidR="00E47362" w:rsidRPr="00E47362">
        <w:trPr>
          <w:trHeight w:val="255"/>
        </w:trPr>
        <w:tc>
          <w:tcPr>
            <w:tcW w:type="dxa" w:w="52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A.IV.</w:t>
            </w:r>
          </w:p>
        </w:tc>
        <w:tc>
          <w:tcPr>
            <w:tcW w:type="dxa" w:w="4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Revalorizacijska rezerva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3.463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E47362" w:rsidR="00E47362" w:rsidRPr="00E47362">
        <w:trPr>
          <w:trHeight w:val="255"/>
        </w:trPr>
        <w:tc>
          <w:tcPr>
            <w:tcW w:type="dxa" w:w="52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A.V.</w:t>
            </w:r>
          </w:p>
        </w:tc>
        <w:tc>
          <w:tcPr>
            <w:tcW w:type="dxa" w:w="4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Zadržana dobit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895.650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E47362" w:rsidR="00E47362" w:rsidRPr="00E47362">
        <w:trPr>
          <w:trHeight w:val="255"/>
        </w:trPr>
        <w:tc>
          <w:tcPr>
            <w:tcW w:type="dxa" w:w="52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A.V.</w:t>
            </w:r>
          </w:p>
        </w:tc>
        <w:tc>
          <w:tcPr>
            <w:tcW w:type="dxa" w:w="4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Preneseni gubitak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5.031.989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E47362" w:rsidR="00E47362" w:rsidRPr="00E47362">
        <w:trPr>
          <w:trHeight w:val="255"/>
        </w:trPr>
        <w:tc>
          <w:tcPr>
            <w:tcW w:type="dxa" w:w="52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A.VI.</w:t>
            </w:r>
          </w:p>
        </w:tc>
        <w:tc>
          <w:tcPr>
            <w:tcW w:type="dxa" w:w="4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Dobitak ili gubitak tekuće godine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-4.586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E47362" w:rsidR="00E47362" w:rsidRPr="00E47362">
        <w:trPr>
          <w:trHeight w:val="255"/>
        </w:trPr>
        <w:tc>
          <w:tcPr>
            <w:tcW w:type="dxa" w:w="52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B.</w:t>
            </w:r>
          </w:p>
        </w:tc>
        <w:tc>
          <w:tcPr>
            <w:tcW w:type="dxa" w:w="4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REZERVIRANJA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</w:tr>
      <w:tr w:rsidTr="00E47362" w:rsidR="00E47362" w:rsidRPr="00E47362">
        <w:trPr>
          <w:trHeight w:val="255"/>
        </w:trPr>
        <w:tc>
          <w:tcPr>
            <w:tcW w:type="dxa" w:w="52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C.</w:t>
            </w:r>
          </w:p>
        </w:tc>
        <w:tc>
          <w:tcPr>
            <w:tcW w:type="dxa" w:w="4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DUGOROČNE OBVEZE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3.413.322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</w:tr>
      <w:tr w:rsidTr="00E47362" w:rsidR="00E47362" w:rsidRPr="00E47362">
        <w:trPr>
          <w:trHeight w:val="255"/>
        </w:trPr>
        <w:tc>
          <w:tcPr>
            <w:tcW w:type="dxa" w:w="52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D.</w:t>
            </w:r>
          </w:p>
        </w:tc>
        <w:tc>
          <w:tcPr>
            <w:tcW w:type="dxa" w:w="4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KRATKOROČNE OBVEZE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1.808.562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</w:tr>
      <w:tr w:rsidTr="00E47362" w:rsidR="00E47362" w:rsidRPr="00E47362">
        <w:trPr>
          <w:trHeight w:val="255"/>
        </w:trPr>
        <w:tc>
          <w:tcPr>
            <w:tcW w:type="dxa" w:w="520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E.</w:t>
            </w:r>
          </w:p>
        </w:tc>
        <w:tc>
          <w:tcPr>
            <w:tcW w:type="dxa" w:w="406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ODGOĐENO PLAČANJE TROŠKA</w:t>
            </w:r>
          </w:p>
        </w:tc>
        <w:tc>
          <w:tcPr>
            <w:tcW w:type="dxa" w:w="10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</w:tr>
      <w:tr w:rsidTr="00E47362" w:rsidR="00E47362" w:rsidRPr="00E47362">
        <w:trPr>
          <w:trHeight w:val="255"/>
        </w:trPr>
        <w:tc>
          <w:tcPr>
            <w:tcW w:type="dxa" w:w="52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4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I PRIHOD BUDUČEG RAZDOBLJA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</w:tr>
      <w:tr w:rsidTr="00E47362" w:rsidR="00E47362" w:rsidRPr="00E47362">
        <w:trPr>
          <w:trHeight w:val="255"/>
        </w:trPr>
        <w:tc>
          <w:tcPr>
            <w:tcW w:type="dxa" w:w="52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F.</w:t>
            </w:r>
          </w:p>
        </w:tc>
        <w:tc>
          <w:tcPr>
            <w:tcW w:type="dxa" w:w="4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UKUPNO PASIVA (A+B+C+D+E)</w:t>
            </w:r>
          </w:p>
        </w:tc>
        <w:tc>
          <w:tcPr>
            <w:tcW w:type="dxa" w:w="1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2.302.422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E47362" w:rsidP="00E47362" w:rsidR="00E47362" w:rsidRPr="00E4736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4736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</w:t>
            </w:r>
          </w:p>
        </w:tc>
      </w:tr>
    </w:tbl>
    <w:p w:rsidRDefault="00D859B0" w:rsidR="00D859B0"/>
    <w:p w:rsidRDefault="00E47362" w:rsidR="00E47362" w:rsidRPr="00A13F1F">
      <w:pPr>
        <w:rPr>
          <w:rFonts w:hAnsi="Bookman Old Style" w:ascii="Bookman Old Style"/>
          <w:sz w:val="24"/>
          <w:szCs w:val="24"/>
        </w:rPr>
      </w:pPr>
      <w:r w:rsidRPr="00A13F1F">
        <w:rPr>
          <w:rFonts w:hAnsi="Bookman Old Style" w:ascii="Bookman Old Style"/>
          <w:b/>
          <w:sz w:val="24"/>
          <w:szCs w:val="24"/>
        </w:rPr>
        <w:t>Aktivu u 2014.g.</w:t>
      </w:r>
      <w:r w:rsidRPr="00A13F1F">
        <w:rPr>
          <w:rFonts w:hAnsi="Bookman Old Style" w:ascii="Bookman Old Style"/>
          <w:sz w:val="24"/>
          <w:szCs w:val="24"/>
        </w:rPr>
        <w:t xml:space="preserve"> u</w:t>
      </w:r>
      <w:r w:rsidR="00A13F1F" w:rsidRPr="00A13F1F">
        <w:rPr>
          <w:rFonts w:hAnsi="Bookman Old Style" w:ascii="Bookman Old Style"/>
          <w:sz w:val="24"/>
          <w:szCs w:val="24"/>
        </w:rPr>
        <w:t xml:space="preserve"> visini od 2.302.422 kuna čini kratkotrajna imovina od čega: nekretnine (stanovi) namijenjeni prodaji u iznosu od 845.554 kuna, potraživanja od kupaca 987.868 kuna, te financijska imovina (pozajmice i depoziti) u iznosu od 469.000 kuna. </w:t>
      </w:r>
    </w:p>
    <w:p w:rsidRDefault="00A13F1F" w:rsidP="00D859B0" w:rsidR="00E47362">
      <w:pPr>
        <w:widowControl w:val="false"/>
        <w:shd w:fill="FFFFFF" w:color="auto" w:val="clear"/>
        <w:autoSpaceDE w:val="false"/>
        <w:autoSpaceDN w:val="false"/>
        <w:adjustRightInd w:val="false"/>
        <w:spacing w:lineRule="auto" w:line="240" w:after="0" w:before="302"/>
        <w:ind w:right="367"/>
        <w:jc w:val="both"/>
        <w:rPr>
          <w:rFonts w:hAnsi="Bookman Old Style" w:ascii="Bookman Old Style"/>
          <w:spacing w:val="1"/>
          <w:w w:val="111"/>
          <w:sz w:val="24"/>
          <w:szCs w:val="24"/>
        </w:rPr>
      </w:pPr>
      <w:r>
        <w:rPr>
          <w:rFonts w:hAnsi="Bookman Old Style" w:ascii="Bookman Old Style"/>
          <w:b/>
          <w:spacing w:val="1"/>
          <w:w w:val="111"/>
          <w:sz w:val="24"/>
          <w:szCs w:val="24"/>
        </w:rPr>
        <w:t xml:space="preserve">Pasivu u 2014.g. </w:t>
      </w:r>
      <w:r>
        <w:rPr>
          <w:rFonts w:hAnsi="Bookman Old Style" w:ascii="Bookman Old Style"/>
          <w:spacing w:val="1"/>
          <w:w w:val="111"/>
          <w:sz w:val="24"/>
          <w:szCs w:val="24"/>
        </w:rPr>
        <w:t>u visini od 2.302.422 kuna čini: gubitak na kapitalu i rezervama u visini od 2.919.462 kuna (upisani kapital 1.218.000 kuna, revalorizacijske rezerve 3.463 kuna,  zadržana dobit 895.650 kuna, preneseni gubitak u iznosu od 5.031.989 kuna</w:t>
      </w:r>
      <w:r w:rsidR="00EB76AB">
        <w:rPr>
          <w:rFonts w:hAnsi="Bookman Old Style" w:ascii="Bookman Old Style"/>
          <w:spacing w:val="1"/>
          <w:w w:val="111"/>
          <w:sz w:val="24"/>
          <w:szCs w:val="24"/>
        </w:rPr>
        <w:t xml:space="preserve"> i gubitak tekuće godine 4.586 kuna), dugoročne obveze 3.413.322 kuna i kratkoročne obveze 1.808.562 kuna.</w:t>
      </w:r>
    </w:p>
    <w:p w:rsidRDefault="00EB76AB" w:rsidP="00D859B0" w:rsidR="00EB76AB">
      <w:pPr>
        <w:widowControl w:val="false"/>
        <w:shd w:fill="FFFFFF" w:color="auto" w:val="clear"/>
        <w:autoSpaceDE w:val="false"/>
        <w:autoSpaceDN w:val="false"/>
        <w:adjustRightInd w:val="false"/>
        <w:spacing w:lineRule="auto" w:line="240" w:after="0" w:before="302"/>
        <w:ind w:right="367"/>
        <w:jc w:val="both"/>
        <w:rPr>
          <w:rFonts w:hAnsi="Bookman Old Style" w:ascii="Bookman Old Style"/>
          <w:spacing w:val="1"/>
          <w:w w:val="111"/>
          <w:sz w:val="24"/>
          <w:szCs w:val="24"/>
        </w:rPr>
      </w:pPr>
    </w:p>
    <w:p w:rsidRDefault="00EB76AB" w:rsidP="00D859B0" w:rsidR="00EB76AB">
      <w:pPr>
        <w:widowControl w:val="false"/>
        <w:shd w:fill="FFFFFF" w:color="auto" w:val="clear"/>
        <w:autoSpaceDE w:val="false"/>
        <w:autoSpaceDN w:val="false"/>
        <w:adjustRightInd w:val="false"/>
        <w:spacing w:lineRule="auto" w:line="240" w:after="0" w:before="302"/>
        <w:ind w:right="367"/>
        <w:jc w:val="both"/>
        <w:rPr>
          <w:rFonts w:hAnsi="Bookman Old Style" w:ascii="Bookman Old Style"/>
          <w:spacing w:val="1"/>
          <w:w w:val="111"/>
          <w:sz w:val="24"/>
          <w:szCs w:val="24"/>
        </w:rPr>
      </w:pPr>
      <w:r>
        <w:rPr>
          <w:rFonts w:hAnsi="Bookman Old Style" w:ascii="Bookman Old Style"/>
          <w:spacing w:val="1"/>
          <w:w w:val="111"/>
          <w:sz w:val="24"/>
          <w:szCs w:val="24"/>
        </w:rPr>
        <w:t>Stečajni dužnik nije izrađivao niti predavao za javnu objavu i Poreznu upravu Godišnja financijska izvješća za 2015.g i 2016.g. te nismo u mogućnosti utvrditi stvarno stanje na dan stečaja.</w:t>
      </w:r>
    </w:p>
    <w:tbl>
      <w:tblPr>
        <w:tblW w:type="dxa" w:w="9116"/>
        <w:tblInd w:type="dxa" w:w="108"/>
        <w:tblLook w:val="04A0" w:noVBand="1" w:noHBand="0" w:lastColumn="0" w:firstColumn="1" w:lastRow="0" w:firstRow="1"/>
      </w:tblPr>
      <w:tblGrid>
        <w:gridCol w:w="656"/>
        <w:gridCol w:w="720"/>
        <w:gridCol w:w="1434"/>
        <w:gridCol w:w="802"/>
        <w:gridCol w:w="174"/>
        <w:gridCol w:w="962"/>
        <w:gridCol w:w="14"/>
        <w:gridCol w:w="976"/>
        <w:gridCol w:w="446"/>
        <w:gridCol w:w="599"/>
        <w:gridCol w:w="897"/>
        <w:gridCol w:w="79"/>
        <w:gridCol w:w="1357"/>
      </w:tblGrid>
      <w:tr w:rsidTr="00EB76AB" w:rsidR="00EB76AB" w:rsidRPr="00EB76AB">
        <w:trPr>
          <w:gridAfter w:val="1"/>
          <w:wAfter w:type="dxa" w:w="1357"/>
          <w:trHeight w:val="255"/>
        </w:trPr>
        <w:tc>
          <w:tcPr>
            <w:tcW w:type="dxa" w:w="13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04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B76AB" w:rsidR="00EB76AB" w:rsidRPr="00EB76AB">
        <w:trPr>
          <w:gridAfter w:val="1"/>
          <w:wAfter w:type="dxa" w:w="1357"/>
          <w:trHeight w:val="255"/>
        </w:trPr>
        <w:tc>
          <w:tcPr>
            <w:tcW w:type="dxa" w:w="13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04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B76AB" w:rsidR="00EB76AB" w:rsidRPr="00EB76AB">
        <w:trPr>
          <w:gridAfter w:val="1"/>
          <w:wAfter w:type="dxa" w:w="1357"/>
          <w:trHeight w:val="255"/>
        </w:trPr>
        <w:tc>
          <w:tcPr>
            <w:tcW w:type="dxa" w:w="13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04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B76AB" w:rsidR="00EB76AB" w:rsidRPr="00EB76AB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AB">
              <w:rPr>
                <w:rFonts w:cs="Arial" w:eastAsia="Times New Roman" w:hAnsi="Arial" w:ascii="Arial"/>
                <w:noProof/>
                <w:sz w:val="20"/>
                <w:szCs w:val="20"/>
                <w:lang w:eastAsia="hr-HR"/>
              </w:rPr>
              <w:drawing>
                <wp:anchor allowOverlap="true" layoutInCell="true" locked="false" behindDoc="false" relativeHeight="251683328" simplePos="false" distR="114300" distL="114300" distB="0" distT="0">
                  <wp:simplePos y="0" x="0"/>
                  <wp:positionH relativeFrom="column">
                    <wp:posOffset>257175</wp:posOffset>
                  </wp:positionH>
                  <wp:positionV relativeFrom="paragraph">
                    <wp:posOffset>47625</wp:posOffset>
                  </wp:positionV>
                  <wp:extent cy="2857500" cx="5353050"/>
                  <wp:effectExtent b="0" r="0" t="0" l="0"/>
                  <wp:wrapNone/>
                  <wp:docPr name="Grafikon 1103" id="1103"/>
                  <wp:cNvGraphicFramePr>
                    <a:graphicFrameLocks/>
                  </wp:cNvGraphicFramePr>
                  <a:graphic>
                    <a:graphicData uri="http://schemas.openxmlformats.org/drawingml/2006/chart">
                      <c:chart r:id="rId10"/>
                    </a:graphicData>
                  </a:graphic>
                </wp:anchor>
              </w:drawing>
            </w:r>
            <w:r w:rsidRPr="00EB76AB">
              <w:rPr>
                <w:rFonts w:cs="Arial" w:eastAsia="Times New Roman" w:hAnsi="Arial" w:ascii="Arial"/>
                <w:noProof/>
                <w:sz w:val="20"/>
                <w:szCs w:val="20"/>
                <w:lang w:eastAsia="hr-HR"/>
              </w:rPr>
              <w:drawing>
                <wp:anchor allowOverlap="true" layoutInCell="true" locked="false" behindDoc="false" relativeHeight="251684352" simplePos="false" distR="114300" distL="114300" distB="0" distT="0">
                  <wp:simplePos y="0" x="0"/>
                  <wp:positionH relativeFrom="column">
                    <wp:posOffset>257175</wp:posOffset>
                  </wp:positionH>
                  <wp:positionV relativeFrom="paragraph">
                    <wp:posOffset>47625</wp:posOffset>
                  </wp:positionV>
                  <wp:extent cy="2857500" cx="5353050"/>
                  <wp:effectExtent b="0" r="0" t="0" l="0"/>
                  <wp:wrapNone/>
                  <wp:docPr name="Grafikon 1104" id="1104"/>
                  <wp:cNvGraphicFramePr>
                    <a:graphicFrameLocks/>
                  </wp:cNvGraphicFramePr>
                  <a:graphic>
                    <a:graphicData uri="http://schemas.openxmlformats.org/drawingml/2006/chart">
                      <c:chart r:id="rId11"/>
                    </a:graphicData>
                  </a:graphic>
                </wp:anchor>
              </w:drawing>
            </w:r>
            <w:r w:rsidRPr="00EB76AB">
              <w:rPr>
                <w:rFonts w:cs="Arial" w:eastAsia="Times New Roman" w:hAnsi="Arial" w:ascii="Arial"/>
                <w:noProof/>
                <w:sz w:val="20"/>
                <w:szCs w:val="20"/>
                <w:lang w:eastAsia="hr-HR"/>
              </w:rPr>
              <w:drawing>
                <wp:anchor allowOverlap="true" layoutInCell="true" locked="false" behindDoc="false" relativeHeight="251685376" simplePos="false" distR="114300" distL="114300" distB="0" distT="0">
                  <wp:simplePos y="0" x="0"/>
                  <wp:positionH relativeFrom="column">
                    <wp:posOffset>257175</wp:posOffset>
                  </wp:positionH>
                  <wp:positionV relativeFrom="paragraph">
                    <wp:posOffset>47625</wp:posOffset>
                  </wp:positionV>
                  <wp:extent cy="2857500" cx="5353050"/>
                  <wp:effectExtent b="0" r="0" t="0" l="0"/>
                  <wp:wrapNone/>
                  <wp:docPr name="Grafikon 1105" id="1105"/>
                  <wp:cNvGraphicFramePr>
                    <a:graphicFrameLocks/>
                  </wp:cNvGraphicFramePr>
                  <a:graphic>
                    <a:graphicData uri="http://schemas.openxmlformats.org/drawingml/2006/chart">
                      <c:chart r:id="rId12"/>
                    </a:graphicData>
                  </a:graphic>
                </wp:anchor>
              </w:drawing>
            </w:r>
            <w:r w:rsidRPr="00EB76AB">
              <w:rPr>
                <w:rFonts w:cs="Arial" w:eastAsia="Times New Roman" w:hAnsi="Arial" w:ascii="Arial"/>
                <w:noProof/>
                <w:sz w:val="20"/>
                <w:szCs w:val="20"/>
                <w:lang w:eastAsia="hr-HR"/>
              </w:rPr>
              <w:drawing>
                <wp:anchor allowOverlap="true" layoutInCell="true" locked="false" behindDoc="false" relativeHeight="251686400" simplePos="false" distR="114300" distL="114300" distB="0" distT="0">
                  <wp:simplePos y="0" x="0"/>
                  <wp:positionH relativeFrom="column">
                    <wp:posOffset>276225</wp:posOffset>
                  </wp:positionH>
                  <wp:positionV relativeFrom="paragraph">
                    <wp:posOffset>66675</wp:posOffset>
                  </wp:positionV>
                  <wp:extent cy="2857500" cx="5353050"/>
                  <wp:effectExtent b="0" r="0" t="0" l="0"/>
                  <wp:wrapNone/>
                  <wp:docPr name="Grafikon 1106" id="1106"/>
                  <wp:cNvGraphicFramePr>
                    <a:graphicFrameLocks/>
                  </wp:cNvGraphicFramePr>
                  <a:graphic>
                    <a:graphicData uri="http://schemas.openxmlformats.org/drawingml/2006/chart">
                      <c:chart r:id="rId13"/>
                    </a:graphicData>
                  </a:graphic>
                </wp:anchor>
              </w:drawing>
            </w:r>
          </w:p>
          <w:tbl>
            <w:tblPr>
              <w:tblW w:type="auto" w:w="0"/>
              <w:tblCellSpacing w:type="dxa" w:w="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440"/>
            </w:tblGrid>
            <w:tr w:rsidR="00EB76AB" w:rsidRPr="00EB76AB">
              <w:trPr>
                <w:trHeight w:val="255"/>
                <w:tblCellSpacing w:type="dxa" w:w="0"/>
              </w:trPr>
              <w:tc>
                <w:tcPr>
                  <w:tcW w:type="dxa" w:w="4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B76AB" w:rsidP="00EB76AB" w:rsidR="00EB76AB" w:rsidRPr="00EB76AB">
                  <w:pPr>
                    <w:spacing w:lineRule="auto" w:line="240"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:rsidRDefault="00EB76AB" w:rsidP="00EB76AB" w:rsidR="00EB76AB" w:rsidRPr="00EB76A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B76AB" w:rsidR="00EB76AB" w:rsidRPr="00EB76AB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Grafikon 2.</w:t>
            </w:r>
          </w:p>
        </w:tc>
      </w:tr>
      <w:tr w:rsidTr="00EB76AB" w:rsidR="00EB76AB" w:rsidRPr="00EB76AB">
        <w:trPr>
          <w:trHeight w:val="300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B76AB" w:rsidR="00EB76AB" w:rsidRPr="00EB76AB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B76AB" w:rsidR="00EB76AB" w:rsidRPr="00EB76AB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2014.</w:t>
            </w:r>
          </w:p>
        </w:tc>
        <w:tc>
          <w:tcPr>
            <w:tcW w:type="dxa" w:w="14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2015.</w:t>
            </w:r>
          </w:p>
        </w:tc>
        <w:tc>
          <w:tcPr>
            <w:tcW w:type="dxa" w:w="14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2016.</w:t>
            </w:r>
          </w:p>
        </w:tc>
        <w:tc>
          <w:tcPr>
            <w:tcW w:type="dxa" w:w="14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20.9.2017.</w:t>
            </w:r>
          </w:p>
        </w:tc>
      </w:tr>
      <w:tr w:rsidTr="00EB76AB" w:rsidR="00EB76AB" w:rsidRPr="00EB76AB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Imovina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2.302.422</w:t>
            </w:r>
          </w:p>
        </w:tc>
        <w:tc>
          <w:tcPr>
            <w:tcW w:type="dxa" w:w="14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14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14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</w:t>
            </w:r>
          </w:p>
        </w:tc>
      </w:tr>
      <w:tr w:rsidTr="00EB76AB" w:rsidR="00EB76AB" w:rsidRPr="00EB76AB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Obveze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5.221.884</w:t>
            </w:r>
          </w:p>
        </w:tc>
        <w:tc>
          <w:tcPr>
            <w:tcW w:type="dxa" w:w="14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14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14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</w:t>
            </w:r>
          </w:p>
        </w:tc>
      </w:tr>
      <w:tr w:rsidTr="00EB76AB" w:rsidR="00EB76AB" w:rsidRPr="00EB76AB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Kapital i rezerve 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-2.919.462</w:t>
            </w:r>
          </w:p>
        </w:tc>
        <w:tc>
          <w:tcPr>
            <w:tcW w:type="dxa" w:w="14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14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14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A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</w:t>
            </w:r>
          </w:p>
        </w:tc>
      </w:tr>
      <w:tr w:rsidTr="00EB76AB" w:rsidR="00EB76AB" w:rsidRPr="00EB76AB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B76AB" w:rsidR="00EB76AB" w:rsidRPr="00EB76AB">
        <w:trPr>
          <w:trHeight w:val="22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B76A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Grafikon 2.</w:t>
            </w:r>
          </w:p>
        </w:tc>
      </w:tr>
      <w:tr w:rsidTr="00EB76AB" w:rsidR="00EB76AB" w:rsidRPr="00EB76AB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B76AB" w:rsidR="00EB76AB" w:rsidRPr="00EB76AB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B76AB" w:rsidR="00EB76AB" w:rsidRPr="00EB76AB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B76AB" w:rsidR="00EB76AB" w:rsidRPr="00EB76AB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B76AB" w:rsidR="00EB76AB" w:rsidRPr="00EB76AB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B76AB" w:rsidR="00EB76AB" w:rsidRPr="00EB76AB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B76AB" w:rsidR="00EB76AB" w:rsidRPr="00EB76AB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B76AB" w:rsidR="00EB76AB" w:rsidRPr="00EB76AB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5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76AB" w:rsidP="00EB76AB" w:rsidR="00EB76AB" w:rsidRPr="00EB76A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EB76AB" w:rsidP="00D859B0" w:rsidR="00EB76AB" w:rsidRPr="00A13F1F">
      <w:pPr>
        <w:widowControl w:val="false"/>
        <w:shd w:fill="FFFFFF" w:color="auto" w:val="clear"/>
        <w:autoSpaceDE w:val="false"/>
        <w:autoSpaceDN w:val="false"/>
        <w:adjustRightInd w:val="false"/>
        <w:spacing w:lineRule="auto" w:line="240" w:after="0" w:before="302"/>
        <w:ind w:right="367"/>
        <w:jc w:val="both"/>
        <w:rPr>
          <w:rFonts w:hAnsi="Bookman Old Style" w:ascii="Bookman Old Style"/>
          <w:spacing w:val="1"/>
          <w:w w:val="111"/>
          <w:sz w:val="24"/>
          <w:szCs w:val="24"/>
        </w:rPr>
      </w:pPr>
    </w:p>
    <w:p w:rsidRDefault="00C22ED5" w:rsidP="00D859B0" w:rsidR="00D859B0">
      <w:pPr>
        <w:widowControl w:val="false"/>
        <w:shd w:fill="FFFFFF" w:color="auto" w:val="clear"/>
        <w:autoSpaceDE w:val="false"/>
        <w:autoSpaceDN w:val="false"/>
        <w:adjustRightInd w:val="false"/>
        <w:spacing w:lineRule="auto" w:line="240" w:after="0" w:before="302"/>
        <w:ind w:right="367"/>
        <w:jc w:val="both"/>
        <w:rPr>
          <w:rFonts w:hAnsi="Bookman Old Style" w:ascii="Bookman Old Style"/>
          <w:b/>
          <w:spacing w:val="1"/>
          <w:w w:val="111"/>
          <w:sz w:val="24"/>
          <w:szCs w:val="24"/>
        </w:rPr>
      </w:pPr>
      <w:r>
        <w:rPr>
          <w:rFonts w:hAnsi="Bookman Old Style" w:ascii="Bookman Old Style"/>
          <w:b/>
          <w:spacing w:val="1"/>
          <w:w w:val="111"/>
          <w:sz w:val="24"/>
          <w:szCs w:val="24"/>
        </w:rPr>
        <w:t>-</w:t>
      </w:r>
      <w:r w:rsidR="00D859B0">
        <w:rPr>
          <w:rFonts w:hAnsi="Bookman Old Style" w:ascii="Bookman Old Style"/>
          <w:b/>
          <w:spacing w:val="1"/>
          <w:w w:val="111"/>
          <w:sz w:val="24"/>
          <w:szCs w:val="24"/>
        </w:rPr>
        <w:t>Nekretnine:</w:t>
      </w:r>
    </w:p>
    <w:p w:rsidRDefault="00E60235" w:rsidP="00E60235" w:rsidR="00E60235"/>
    <w:p w:rsidRDefault="00A8337B" w:rsidP="00A8337B" w:rsidR="00E60235" w:rsidRPr="00A8337B">
      <w:pPr>
        <w:tabs>
          <w:tab w:pos="7938" w:val="left"/>
        </w:tabs>
        <w:jc w:val="both"/>
        <w:rPr>
          <w:rFonts w:hAnsi="Bookman Old Style" w:ascii="Bookman Old Style"/>
          <w:b/>
          <w:sz w:val="24"/>
          <w:szCs w:val="24"/>
        </w:rPr>
      </w:pPr>
      <w:r w:rsidRPr="00A8337B">
        <w:rPr>
          <w:rFonts w:hAnsi="Bookman Old Style" w:ascii="Bookman Old Style"/>
          <w:b/>
          <w:sz w:val="24"/>
          <w:szCs w:val="24"/>
        </w:rPr>
        <w:t>1.</w:t>
      </w:r>
      <w:r w:rsidR="008734FD">
        <w:rPr>
          <w:rFonts w:hAnsi="Bookman Old Style" w:ascii="Bookman Old Style"/>
          <w:b/>
          <w:sz w:val="24"/>
          <w:szCs w:val="24"/>
        </w:rPr>
        <w:t xml:space="preserve"> </w:t>
      </w:r>
      <w:r w:rsidRPr="00517449">
        <w:rPr>
          <w:rFonts w:hAnsi="Bookman Old Style" w:ascii="Bookman Old Style"/>
          <w:sz w:val="24"/>
          <w:szCs w:val="24"/>
        </w:rPr>
        <w:t>Nekretnina upisana u zemljišnu knjigu</w:t>
      </w:r>
      <w:r>
        <w:rPr>
          <w:rFonts w:hAnsi="Bookman Old Style" w:ascii="Bookman Old Style"/>
          <w:sz w:val="24"/>
          <w:szCs w:val="24"/>
        </w:rPr>
        <w:t xml:space="preserve"> zemljišnoknjižnog odjela ŠIBENIK, Općinski sud u Šibenik</w:t>
      </w:r>
      <w:r w:rsidRPr="00517449">
        <w:rPr>
          <w:rFonts w:hAnsi="Bookman Old Style" w:ascii="Bookman Old Style"/>
          <w:sz w:val="24"/>
          <w:szCs w:val="24"/>
        </w:rPr>
        <w:t xml:space="preserve">u, </w:t>
      </w:r>
      <w:r w:rsidRPr="00517449">
        <w:rPr>
          <w:rFonts w:hAnsi="Bookman Old Style" w:ascii="Bookman Old Style"/>
          <w:b/>
          <w:sz w:val="24"/>
          <w:szCs w:val="24"/>
        </w:rPr>
        <w:t xml:space="preserve">z.k.ul. </w:t>
      </w:r>
      <w:r>
        <w:rPr>
          <w:rFonts w:hAnsi="Bookman Old Style" w:ascii="Bookman Old Style"/>
          <w:b/>
          <w:sz w:val="24"/>
          <w:szCs w:val="24"/>
        </w:rPr>
        <w:t>4708</w:t>
      </w:r>
      <w:r>
        <w:rPr>
          <w:rFonts w:hAnsi="Bookman Old Style" w:ascii="Bookman Old Style"/>
          <w:sz w:val="24"/>
          <w:szCs w:val="24"/>
        </w:rPr>
        <w:t>, k.o. 330191 ROGOZNICA i to KUĆA i DVORIŠTE</w:t>
      </w:r>
      <w:r w:rsidRPr="00517449">
        <w:rPr>
          <w:rFonts w:hAnsi="Bookman Old Style" w:ascii="Bookman Old Style"/>
          <w:sz w:val="24"/>
          <w:szCs w:val="24"/>
        </w:rPr>
        <w:t>,</w:t>
      </w:r>
      <w:r>
        <w:rPr>
          <w:rFonts w:hAnsi="Bookman Old Style" w:ascii="Bookman Old Style"/>
          <w:sz w:val="24"/>
          <w:szCs w:val="24"/>
        </w:rPr>
        <w:t xml:space="preserve"> ukupne površine 664</w:t>
      </w:r>
      <w:r w:rsidRPr="00517449">
        <w:rPr>
          <w:rFonts w:hAnsi="Bookman Old Style" w:ascii="Bookman Old Style"/>
          <w:sz w:val="24"/>
          <w:szCs w:val="24"/>
        </w:rPr>
        <w:t xml:space="preserve">m2, sagrađena na </w:t>
      </w:r>
      <w:r w:rsidRPr="00517449">
        <w:rPr>
          <w:rFonts w:hAnsi="Bookman Old Style" w:ascii="Bookman Old Style"/>
          <w:b/>
          <w:sz w:val="24"/>
          <w:szCs w:val="24"/>
        </w:rPr>
        <w:t xml:space="preserve">kat. </w:t>
      </w:r>
      <w:r>
        <w:rPr>
          <w:rFonts w:hAnsi="Bookman Old Style" w:ascii="Bookman Old Style"/>
          <w:b/>
          <w:sz w:val="24"/>
          <w:szCs w:val="24"/>
        </w:rPr>
        <w:t>čest. 2065/1</w:t>
      </w:r>
      <w:r>
        <w:rPr>
          <w:rFonts w:hAnsi="Bookman Old Style" w:ascii="Bookman Old Style"/>
          <w:sz w:val="24"/>
          <w:szCs w:val="24"/>
        </w:rPr>
        <w:t xml:space="preserve"> k.o. Rogoznica</w:t>
      </w:r>
      <w:r w:rsidRPr="00517449">
        <w:rPr>
          <w:rFonts w:hAnsi="Bookman Old Style" w:ascii="Bookman Old Style"/>
          <w:sz w:val="24"/>
          <w:szCs w:val="24"/>
        </w:rPr>
        <w:t xml:space="preserve">, i to </w:t>
      </w:r>
      <w:r>
        <w:rPr>
          <w:rFonts w:hAnsi="Bookman Old Style" w:ascii="Bookman Old Style"/>
          <w:b/>
          <w:sz w:val="24"/>
          <w:szCs w:val="24"/>
        </w:rPr>
        <w:t>suvlasnički dio: 109/856</w:t>
      </w:r>
      <w:r w:rsidR="008734FD">
        <w:rPr>
          <w:rFonts w:hAnsi="Bookman Old Style" w:ascii="Bookman Old Style"/>
          <w:b/>
          <w:sz w:val="24"/>
          <w:szCs w:val="24"/>
        </w:rPr>
        <w:t xml:space="preserve"> </w:t>
      </w:r>
      <w:r>
        <w:rPr>
          <w:rFonts w:hAnsi="Bookman Old Style" w:ascii="Bookman Old Style"/>
          <w:b/>
          <w:sz w:val="24"/>
          <w:szCs w:val="24"/>
        </w:rPr>
        <w:t xml:space="preserve">ETAŽNO VLASNIŠTVO (E-1) </w:t>
      </w:r>
      <w:r w:rsidR="00E60235" w:rsidRPr="00E60235">
        <w:rPr>
          <w:rFonts w:hAnsi="Bookman Old Style" w:ascii="Bookman Old Style"/>
          <w:sz w:val="24"/>
          <w:szCs w:val="24"/>
        </w:rPr>
        <w:t>s kojim se uspostavlja pravo vlasništva na</w:t>
      </w:r>
      <w:r>
        <w:rPr>
          <w:rFonts w:hAnsi="Bookman Old Style" w:ascii="Bookman Old Style"/>
          <w:sz w:val="24"/>
          <w:szCs w:val="24"/>
        </w:rPr>
        <w:t>:</w:t>
      </w:r>
    </w:p>
    <w:p w:rsidRDefault="00E60235" w:rsidP="00E60235" w:rsidR="00E60235">
      <w:pPr>
        <w:jc w:val="both"/>
        <w:rPr>
          <w:rFonts w:hAnsi="Bookman Old Style" w:ascii="Bookman Old Style"/>
          <w:sz w:val="24"/>
          <w:szCs w:val="24"/>
        </w:rPr>
      </w:pPr>
      <w:r w:rsidRPr="00A8337B">
        <w:rPr>
          <w:rFonts w:hAnsi="Bookman Old Style" w:ascii="Bookman Old Style"/>
          <w:b/>
          <w:sz w:val="24"/>
          <w:szCs w:val="24"/>
        </w:rPr>
        <w:t>STAN S 9</w:t>
      </w:r>
      <w:r w:rsidRPr="00E60235">
        <w:rPr>
          <w:rFonts w:hAnsi="Bookman Old Style" w:ascii="Bookman Old Style"/>
          <w:sz w:val="24"/>
          <w:szCs w:val="24"/>
        </w:rPr>
        <w:t xml:space="preserve"> u podrumu objekta prikazan u crvenoj boji ukupne površine 72,31 m2 koji se sastoji od kuhinje, blagovaonice i dnevnog boravka, sobe, hodnika, kupaonice s pripadajućom terasom netto korisne površine 12,58 m2, otvorenim vanjskim stubištem netto korisne površine 16,27 m2 i parkirališnim mjestom PM9 netto korisne površine 8,30 m2</w:t>
      </w:r>
      <w:r w:rsidR="00044382">
        <w:rPr>
          <w:rFonts w:hAnsi="Bookman Old Style" w:ascii="Bookman Old Style"/>
          <w:sz w:val="24"/>
          <w:szCs w:val="24"/>
        </w:rPr>
        <w:t>.</w:t>
      </w:r>
    </w:p>
    <w:p w:rsidRDefault="00A8337B" w:rsidP="00A8337B" w:rsidR="00A8337B">
      <w:pPr>
        <w:jc w:val="both"/>
        <w:rPr>
          <w:rFonts w:hAnsi="Bookman Old Style" w:ascii="Bookman Old Style"/>
          <w:sz w:val="24"/>
          <w:szCs w:val="24"/>
        </w:rPr>
      </w:pPr>
      <w:r w:rsidRPr="00A8337B">
        <w:rPr>
          <w:rFonts w:hAnsi="Bookman Old Style" w:ascii="Bookman Old Style"/>
          <w:sz w:val="24"/>
          <w:szCs w:val="24"/>
        </w:rPr>
        <w:t>Na temelju Ugovora o dugoročnom kreditu broj KS-002/2011 sa Sporazumom stranaka o zasnivanju založnog prava na nekretnini radi osiguranja novčane tražbine zaključe</w:t>
      </w:r>
      <w:r w:rsidR="00FD3F84">
        <w:rPr>
          <w:rFonts w:hAnsi="Bookman Old Style" w:ascii="Bookman Old Style"/>
          <w:sz w:val="24"/>
          <w:szCs w:val="24"/>
        </w:rPr>
        <w:t>nog dana 17. siječnja 2011. godine</w:t>
      </w:r>
      <w:r w:rsidRPr="00A8337B">
        <w:rPr>
          <w:rFonts w:hAnsi="Bookman Old Style" w:ascii="Bookman Old Style"/>
          <w:sz w:val="24"/>
          <w:szCs w:val="24"/>
        </w:rPr>
        <w:t xml:space="preserve"> u Zagrebu, a koji solemniziran od strane javnog bilježnika Vladimira Marčinka </w:t>
      </w:r>
      <w:r w:rsidRPr="00A8337B">
        <w:rPr>
          <w:rFonts w:hAnsi="Bookman Old Style" w:ascii="Bookman Old Style"/>
          <w:sz w:val="24"/>
          <w:szCs w:val="24"/>
        </w:rPr>
        <w:lastRenderedPageBreak/>
        <w:t>iz Zagre</w:t>
      </w:r>
      <w:r w:rsidR="00FD3F84">
        <w:rPr>
          <w:rFonts w:hAnsi="Bookman Old Style" w:ascii="Bookman Old Style"/>
          <w:sz w:val="24"/>
          <w:szCs w:val="24"/>
        </w:rPr>
        <w:t>ba, dana 18. siječnja 2011. godine</w:t>
      </w:r>
      <w:r w:rsidRPr="00A8337B">
        <w:rPr>
          <w:rFonts w:hAnsi="Bookman Old Style" w:ascii="Bookman Old Style"/>
          <w:sz w:val="24"/>
          <w:szCs w:val="24"/>
        </w:rPr>
        <w:t xml:space="preserve"> Posl. broj: OV-403/11 uknjižuje se pravo zaloga radi osiguranja novčane tražbine u iznosu od =290.000.00 EUR (slovima: dvijestodevedesettisućaeura) u protuvrijednosti kuna po srednjem tečaju HNB na dan plaćanja, uvećane za ugovorene kamate (promjenjiva kamatna stopa), zakonske zatezne kamate, naknade, provizije i troškove, s dospijećem i ostalim uvjetima sukladno Ugovoru sa Sporazum</w:t>
      </w:r>
      <w:r>
        <w:rPr>
          <w:rFonts w:hAnsi="Bookman Old Style" w:ascii="Bookman Old Style"/>
          <w:sz w:val="24"/>
          <w:szCs w:val="24"/>
        </w:rPr>
        <w:t xml:space="preserve">om, za korist: </w:t>
      </w:r>
    </w:p>
    <w:p w:rsidRDefault="00A8337B" w:rsidP="00A8337B" w:rsidR="00A8337B">
      <w:pPr>
        <w:jc w:val="both"/>
        <w:rPr>
          <w:rFonts w:hAnsi="Bookman Old Style" w:ascii="Bookman Old Style"/>
          <w:b/>
          <w:sz w:val="24"/>
          <w:szCs w:val="24"/>
        </w:rPr>
      </w:pPr>
      <w:r w:rsidRPr="00A8337B">
        <w:rPr>
          <w:rFonts w:hAnsi="Bookman Old Style" w:ascii="Bookman Old Style"/>
          <w:b/>
          <w:sz w:val="24"/>
          <w:szCs w:val="24"/>
        </w:rPr>
        <w:t>VENETO BANKA D.D., OIB: 81712716992, ZAGREB, DRAŠKOVIĆEVA 58</w:t>
      </w:r>
    </w:p>
    <w:p w:rsidRDefault="00A8337B" w:rsidP="00A8337B" w:rsidR="00A8337B">
      <w:pPr>
        <w:jc w:val="both"/>
        <w:rPr>
          <w:rFonts w:hAnsi="Bookman Old Style" w:ascii="Bookman Old Style"/>
          <w:sz w:val="24"/>
          <w:szCs w:val="24"/>
        </w:rPr>
      </w:pPr>
    </w:p>
    <w:p w:rsidRDefault="00A8337B" w:rsidP="00A8337B" w:rsidR="00A8337B">
      <w:pPr>
        <w:jc w:val="both"/>
        <w:rPr>
          <w:rFonts w:hAnsi="Bookman Old Style" w:ascii="Bookman Old Style"/>
          <w:sz w:val="24"/>
          <w:szCs w:val="24"/>
        </w:rPr>
      </w:pPr>
      <w:r w:rsidRPr="00A8337B">
        <w:rPr>
          <w:rFonts w:hAnsi="Bookman Old Style" w:ascii="Bookman Old Style"/>
          <w:sz w:val="24"/>
          <w:szCs w:val="24"/>
        </w:rPr>
        <w:t>Temeljem Rješenja Općinskog suda u Šibeniku posl. br. Ovr-707/14 od dana 26.svibnja 2014.</w:t>
      </w:r>
      <w:r w:rsidR="00FD3F84">
        <w:rPr>
          <w:rFonts w:hAnsi="Bookman Old Style" w:ascii="Bookman Old Style"/>
          <w:sz w:val="24"/>
          <w:szCs w:val="24"/>
        </w:rPr>
        <w:t xml:space="preserve"> godine, </w:t>
      </w:r>
      <w:r w:rsidRPr="00A8337B">
        <w:rPr>
          <w:rFonts w:hAnsi="Bookman Old Style" w:ascii="Bookman Old Style"/>
          <w:sz w:val="24"/>
          <w:szCs w:val="24"/>
        </w:rPr>
        <w:t>uknjižuje se založno pravo radi osiguranja novčane tražbine, u iznosu od 415.680,02 kuna (glavnica 381.515,46 kuna i kamata 34.164,56 kuna) zajedno sa zakonskim zateznim kamatama koje teku na iznos glavnice od dana 13.ožujka 2013.</w:t>
      </w:r>
      <w:r w:rsidR="00FD3F84">
        <w:rPr>
          <w:rFonts w:hAnsi="Bookman Old Style" w:ascii="Bookman Old Style"/>
          <w:sz w:val="24"/>
          <w:szCs w:val="24"/>
        </w:rPr>
        <w:t xml:space="preserve"> godine,</w:t>
      </w:r>
      <w:r w:rsidRPr="00A8337B">
        <w:rPr>
          <w:rFonts w:hAnsi="Bookman Old Style" w:ascii="Bookman Old Style"/>
          <w:sz w:val="24"/>
          <w:szCs w:val="24"/>
        </w:rPr>
        <w:t xml:space="preserve"> kao i troškovi ovršnog postupka u iznosu od 5.000,0</w:t>
      </w:r>
      <w:r>
        <w:rPr>
          <w:rFonts w:hAnsi="Bookman Old Style" w:ascii="Bookman Old Style"/>
          <w:sz w:val="24"/>
          <w:szCs w:val="24"/>
        </w:rPr>
        <w:t xml:space="preserve">0 kuna, za korist;    </w:t>
      </w:r>
    </w:p>
    <w:p w:rsidRDefault="00A8337B" w:rsidP="00A8337B" w:rsidR="008734FD">
      <w:pPr>
        <w:jc w:val="both"/>
        <w:rPr>
          <w:rFonts w:hAnsi="Bookman Old Style" w:ascii="Bookman Old Style"/>
          <w:b/>
          <w:sz w:val="24"/>
          <w:szCs w:val="24"/>
        </w:rPr>
      </w:pPr>
      <w:r w:rsidRPr="00A8337B">
        <w:rPr>
          <w:rFonts w:hAnsi="Bookman Old Style" w:ascii="Bookman Old Style"/>
          <w:b/>
          <w:sz w:val="24"/>
          <w:szCs w:val="24"/>
        </w:rPr>
        <w:t xml:space="preserve">REPUBLIKA HRVATSKA, MINISTARSTVO FINANCIJA, POREZNA UPRAVA, PODRUČNI URED ZAGREB </w:t>
      </w:r>
    </w:p>
    <w:p w:rsidRDefault="008734FD" w:rsidP="00A8337B" w:rsidR="00A8337B" w:rsidRPr="008734FD">
      <w:pPr>
        <w:jc w:val="both"/>
        <w:rPr>
          <w:rFonts w:hAnsi="Bookman Old Style" w:ascii="Bookman Old Style"/>
          <w:sz w:val="24"/>
          <w:szCs w:val="24"/>
        </w:rPr>
      </w:pPr>
      <w:r w:rsidRPr="008734FD">
        <w:rPr>
          <w:rFonts w:hAnsi="Bookman Old Style" w:ascii="Bookman Old Style"/>
          <w:sz w:val="24"/>
          <w:szCs w:val="24"/>
        </w:rPr>
        <w:t>Predmetni stan je u posjedu Marka Slamara (detaljno izvješće o ovome dato je u pregledu postupaka u tijeku).</w:t>
      </w:r>
      <w:r w:rsidR="00A8337B" w:rsidRPr="008734FD">
        <w:rPr>
          <w:rFonts w:hAnsi="Bookman Old Style" w:ascii="Bookman Old Style"/>
          <w:sz w:val="24"/>
          <w:szCs w:val="24"/>
        </w:rPr>
        <w:t xml:space="preserve">   </w:t>
      </w:r>
    </w:p>
    <w:p w:rsidRDefault="00A8337B" w:rsidP="00A8337B" w:rsidR="00A8337B">
      <w:pPr>
        <w:jc w:val="both"/>
        <w:rPr>
          <w:rFonts w:hAnsi="Bookman Old Style" w:ascii="Bookman Old Style"/>
          <w:sz w:val="24"/>
          <w:szCs w:val="24"/>
        </w:rPr>
      </w:pPr>
    </w:p>
    <w:p w:rsidRDefault="00A8337B" w:rsidP="00A8337B" w:rsidR="00A8337B">
      <w:pPr>
        <w:tabs>
          <w:tab w:pos="7938" w:val="left"/>
        </w:tabs>
        <w:jc w:val="both"/>
        <w:rPr>
          <w:rFonts w:hAnsi="Bookman Old Style" w:ascii="Bookman Old Style"/>
          <w:sz w:val="24"/>
          <w:szCs w:val="24"/>
        </w:rPr>
      </w:pPr>
      <w:r w:rsidRPr="00C22ED5">
        <w:rPr>
          <w:rFonts w:hAnsi="Bookman Old Style" w:ascii="Bookman Old Style"/>
          <w:b/>
          <w:sz w:val="24"/>
          <w:szCs w:val="24"/>
        </w:rPr>
        <w:t>2.</w:t>
      </w:r>
      <w:r w:rsidRPr="00517449">
        <w:rPr>
          <w:rFonts w:hAnsi="Bookman Old Style" w:ascii="Bookman Old Style"/>
          <w:sz w:val="24"/>
          <w:szCs w:val="24"/>
        </w:rPr>
        <w:t>Nekretnina upisana u zemljišnu knjigu</w:t>
      </w:r>
      <w:r>
        <w:rPr>
          <w:rFonts w:hAnsi="Bookman Old Style" w:ascii="Bookman Old Style"/>
          <w:sz w:val="24"/>
          <w:szCs w:val="24"/>
        </w:rPr>
        <w:t xml:space="preserve"> zemljišnoknjižnog odjela ŠIBENIK, Općinski sud u Šibenik</w:t>
      </w:r>
      <w:r w:rsidRPr="00517449">
        <w:rPr>
          <w:rFonts w:hAnsi="Bookman Old Style" w:ascii="Bookman Old Style"/>
          <w:sz w:val="24"/>
          <w:szCs w:val="24"/>
        </w:rPr>
        <w:t xml:space="preserve">u, </w:t>
      </w:r>
      <w:r w:rsidRPr="00517449">
        <w:rPr>
          <w:rFonts w:hAnsi="Bookman Old Style" w:ascii="Bookman Old Style"/>
          <w:b/>
          <w:sz w:val="24"/>
          <w:szCs w:val="24"/>
        </w:rPr>
        <w:t xml:space="preserve">z.k.ul. </w:t>
      </w:r>
      <w:r>
        <w:rPr>
          <w:rFonts w:hAnsi="Bookman Old Style" w:ascii="Bookman Old Style"/>
          <w:b/>
          <w:sz w:val="24"/>
          <w:szCs w:val="24"/>
        </w:rPr>
        <w:t>4527</w:t>
      </w:r>
      <w:r>
        <w:rPr>
          <w:rFonts w:hAnsi="Bookman Old Style" w:ascii="Bookman Old Style"/>
          <w:sz w:val="24"/>
          <w:szCs w:val="24"/>
        </w:rPr>
        <w:t>, k.o. 330191 ROGOZNICA i to ZGRADA i DVOR</w:t>
      </w:r>
      <w:r w:rsidRPr="00517449">
        <w:rPr>
          <w:rFonts w:hAnsi="Bookman Old Style" w:ascii="Bookman Old Style"/>
          <w:sz w:val="24"/>
          <w:szCs w:val="24"/>
        </w:rPr>
        <w:t>,</w:t>
      </w:r>
      <w:r>
        <w:rPr>
          <w:rFonts w:hAnsi="Bookman Old Style" w:ascii="Bookman Old Style"/>
          <w:sz w:val="24"/>
          <w:szCs w:val="24"/>
        </w:rPr>
        <w:t xml:space="preserve"> ukupne površine </w:t>
      </w:r>
      <w:r w:rsidR="00044382">
        <w:rPr>
          <w:rFonts w:hAnsi="Bookman Old Style" w:ascii="Bookman Old Style"/>
          <w:sz w:val="24"/>
          <w:szCs w:val="24"/>
        </w:rPr>
        <w:t>591</w:t>
      </w:r>
      <w:r w:rsidRPr="00517449">
        <w:rPr>
          <w:rFonts w:hAnsi="Bookman Old Style" w:ascii="Bookman Old Style"/>
          <w:sz w:val="24"/>
          <w:szCs w:val="24"/>
        </w:rPr>
        <w:t xml:space="preserve">m2, sagrađena na </w:t>
      </w:r>
      <w:r w:rsidRPr="00517449">
        <w:rPr>
          <w:rFonts w:hAnsi="Bookman Old Style" w:ascii="Bookman Old Style"/>
          <w:b/>
          <w:sz w:val="24"/>
          <w:szCs w:val="24"/>
        </w:rPr>
        <w:t xml:space="preserve">kat. </w:t>
      </w:r>
      <w:r>
        <w:rPr>
          <w:rFonts w:hAnsi="Bookman Old Style" w:ascii="Bookman Old Style"/>
          <w:b/>
          <w:sz w:val="24"/>
          <w:szCs w:val="24"/>
        </w:rPr>
        <w:t>čest. 205</w:t>
      </w:r>
      <w:r w:rsidR="00044382">
        <w:rPr>
          <w:rFonts w:hAnsi="Bookman Old Style" w:ascii="Bookman Old Style"/>
          <w:b/>
          <w:sz w:val="24"/>
          <w:szCs w:val="24"/>
        </w:rPr>
        <w:t>8</w:t>
      </w:r>
      <w:r>
        <w:rPr>
          <w:rFonts w:hAnsi="Bookman Old Style" w:ascii="Bookman Old Style"/>
          <w:b/>
          <w:sz w:val="24"/>
          <w:szCs w:val="24"/>
        </w:rPr>
        <w:t>/</w:t>
      </w:r>
      <w:r w:rsidR="00044382">
        <w:rPr>
          <w:rFonts w:hAnsi="Bookman Old Style" w:ascii="Bookman Old Style"/>
          <w:b/>
          <w:sz w:val="24"/>
          <w:szCs w:val="24"/>
        </w:rPr>
        <w:t>20</w:t>
      </w:r>
      <w:r>
        <w:rPr>
          <w:rFonts w:hAnsi="Bookman Old Style" w:ascii="Bookman Old Style"/>
          <w:sz w:val="24"/>
          <w:szCs w:val="24"/>
        </w:rPr>
        <w:t xml:space="preserve"> k.o. Rogoznica</w:t>
      </w:r>
      <w:r w:rsidRPr="00517449">
        <w:rPr>
          <w:rFonts w:hAnsi="Bookman Old Style" w:ascii="Bookman Old Style"/>
          <w:sz w:val="24"/>
          <w:szCs w:val="24"/>
        </w:rPr>
        <w:t xml:space="preserve">, i to </w:t>
      </w:r>
      <w:r>
        <w:rPr>
          <w:rFonts w:hAnsi="Bookman Old Style" w:ascii="Bookman Old Style"/>
          <w:b/>
          <w:sz w:val="24"/>
          <w:szCs w:val="24"/>
        </w:rPr>
        <w:t>suvlasnički dio: 19/</w:t>
      </w:r>
      <w:r w:rsidR="00044382">
        <w:rPr>
          <w:rFonts w:hAnsi="Bookman Old Style" w:ascii="Bookman Old Style"/>
          <w:b/>
          <w:sz w:val="24"/>
          <w:szCs w:val="24"/>
        </w:rPr>
        <w:t>100</w:t>
      </w:r>
      <w:r w:rsidR="00741225">
        <w:rPr>
          <w:rFonts w:hAnsi="Bookman Old Style" w:ascii="Bookman Old Style"/>
          <w:b/>
          <w:sz w:val="24"/>
          <w:szCs w:val="24"/>
        </w:rPr>
        <w:t xml:space="preserve"> </w:t>
      </w:r>
      <w:r>
        <w:rPr>
          <w:rFonts w:hAnsi="Bookman Old Style" w:ascii="Bookman Old Style"/>
          <w:b/>
          <w:sz w:val="24"/>
          <w:szCs w:val="24"/>
        </w:rPr>
        <w:t>ETAŽNO VLASNIŠTVO (E-</w:t>
      </w:r>
      <w:r w:rsidR="00044382">
        <w:rPr>
          <w:rFonts w:hAnsi="Bookman Old Style" w:ascii="Bookman Old Style"/>
          <w:b/>
          <w:sz w:val="24"/>
          <w:szCs w:val="24"/>
        </w:rPr>
        <w:t>2</w:t>
      </w:r>
      <w:r>
        <w:rPr>
          <w:rFonts w:hAnsi="Bookman Old Style" w:ascii="Bookman Old Style"/>
          <w:b/>
          <w:sz w:val="24"/>
          <w:szCs w:val="24"/>
        </w:rPr>
        <w:t xml:space="preserve">) </w:t>
      </w:r>
      <w:r w:rsidRPr="00E60235">
        <w:rPr>
          <w:rFonts w:hAnsi="Bookman Old Style" w:ascii="Bookman Old Style"/>
          <w:sz w:val="24"/>
          <w:szCs w:val="24"/>
        </w:rPr>
        <w:t>s kojim se uspostavlja pravo vlasništva na</w:t>
      </w:r>
      <w:r>
        <w:rPr>
          <w:rFonts w:hAnsi="Bookman Old Style" w:ascii="Bookman Old Style"/>
          <w:sz w:val="24"/>
          <w:szCs w:val="24"/>
        </w:rPr>
        <w:t>:</w:t>
      </w:r>
    </w:p>
    <w:p w:rsidRDefault="00044382" w:rsidP="00044382" w:rsidR="00044382">
      <w:pPr>
        <w:tabs>
          <w:tab w:pos="7938" w:val="left"/>
        </w:tabs>
        <w:jc w:val="both"/>
        <w:rPr>
          <w:rFonts w:hAnsi="Bookman Old Style" w:ascii="Bookman Old Style"/>
          <w:sz w:val="24"/>
          <w:szCs w:val="24"/>
        </w:rPr>
      </w:pPr>
      <w:r w:rsidRPr="00044382">
        <w:rPr>
          <w:rFonts w:hAnsi="Bookman Old Style" w:ascii="Bookman Old Style"/>
          <w:b/>
          <w:sz w:val="24"/>
          <w:szCs w:val="24"/>
        </w:rPr>
        <w:t>STAN A2</w:t>
      </w:r>
      <w:r w:rsidRPr="00044382">
        <w:rPr>
          <w:rFonts w:hAnsi="Bookman Old Style" w:ascii="Bookman Old Style"/>
          <w:sz w:val="24"/>
          <w:szCs w:val="24"/>
        </w:rPr>
        <w:t xml:space="preserve"> u prizemlju, površine 62,00 m2, ulaz iz unutarnjeg stubišta desno, koji se sastoji od kuhinje s dnevnim boravkom, kupaonice, dvije spavaće sobe, pretprostora i dvije terase</w:t>
      </w:r>
      <w:r>
        <w:rPr>
          <w:rFonts w:hAnsi="Bookman Old Style" w:ascii="Bookman Old Style"/>
          <w:sz w:val="24"/>
          <w:szCs w:val="24"/>
        </w:rPr>
        <w:t>.</w:t>
      </w:r>
    </w:p>
    <w:p w:rsidRDefault="00044382" w:rsidP="00044382" w:rsidR="00044382" w:rsidRPr="00044382">
      <w:pPr>
        <w:tabs>
          <w:tab w:pos="7938" w:val="left"/>
        </w:tabs>
        <w:jc w:val="both"/>
        <w:rPr>
          <w:rFonts w:hAnsi="Bookman Old Style" w:ascii="Bookman Old Style"/>
          <w:sz w:val="24"/>
          <w:szCs w:val="24"/>
        </w:rPr>
      </w:pPr>
      <w:r w:rsidRPr="00044382">
        <w:rPr>
          <w:rFonts w:hAnsi="Bookman Old Style" w:ascii="Bookman Old Style"/>
          <w:sz w:val="24"/>
          <w:szCs w:val="24"/>
        </w:rPr>
        <w:t>Na temelju Anexa II Sporazumu br. 25/2009 o založnom pravu na nekretnini založnog dužnika radi osiguranja novčane tražbine vjerovnika sklop</w:t>
      </w:r>
      <w:r w:rsidR="00FD3F84">
        <w:rPr>
          <w:rFonts w:hAnsi="Bookman Old Style" w:ascii="Bookman Old Style"/>
          <w:sz w:val="24"/>
          <w:szCs w:val="24"/>
        </w:rPr>
        <w:t>ljenog dana 30. rujna 2010. godine</w:t>
      </w:r>
      <w:r w:rsidRPr="00044382">
        <w:rPr>
          <w:rFonts w:hAnsi="Bookman Old Style" w:ascii="Bookman Old Style"/>
          <w:sz w:val="24"/>
          <w:szCs w:val="24"/>
        </w:rPr>
        <w:t xml:space="preserve"> koji solemniziran od strane javnog bilježnika Branka Jakića iz Zagreba, Zelinska </w:t>
      </w:r>
      <w:r w:rsidR="00FD3F84">
        <w:rPr>
          <w:rFonts w:hAnsi="Bookman Old Style" w:ascii="Bookman Old Style"/>
          <w:sz w:val="24"/>
          <w:szCs w:val="24"/>
        </w:rPr>
        <w:t>3, dana 18. listopada 2010. godine</w:t>
      </w:r>
      <w:r w:rsidRPr="00044382">
        <w:rPr>
          <w:rFonts w:hAnsi="Bookman Old Style" w:ascii="Bookman Old Style"/>
          <w:sz w:val="24"/>
          <w:szCs w:val="24"/>
        </w:rPr>
        <w:t xml:space="preserve"> Broj: OV-18943/10 uknjižuje se pravo zaloga-hipoteke radi osiguranja novčane tražbine kreditora u iznosu od 500.000,00 KN (slovima: petstotisućakuna) uvećano za revalorizaciju, pripadajuće kamate, naknade i druge troškove, sukladno uvjetima u pojedinačno zaključenim ugovorima i eventualnim </w:t>
      </w:r>
      <w:r w:rsidRPr="00044382">
        <w:rPr>
          <w:rFonts w:hAnsi="Bookman Old Style" w:ascii="Bookman Old Style"/>
          <w:sz w:val="24"/>
          <w:szCs w:val="24"/>
        </w:rPr>
        <w:lastRenderedPageBreak/>
        <w:t>prolongatima, koji će na osnovi Anex-a br. II Sporazuma br. 25/2009 o založnom pravu biti sklopljeni između vjerovnika i duž</w:t>
      </w:r>
      <w:r>
        <w:rPr>
          <w:rFonts w:hAnsi="Bookman Old Style" w:ascii="Bookman Old Style"/>
          <w:sz w:val="24"/>
          <w:szCs w:val="24"/>
        </w:rPr>
        <w:t>nika, na korist:</w:t>
      </w:r>
    </w:p>
    <w:p w:rsidRDefault="00044382" w:rsidP="00044382" w:rsidR="00044382">
      <w:pPr>
        <w:tabs>
          <w:tab w:pos="7938" w:val="left"/>
        </w:tabs>
        <w:jc w:val="both"/>
        <w:rPr>
          <w:rFonts w:hAnsi="Bookman Old Style" w:ascii="Bookman Old Style"/>
          <w:b/>
          <w:sz w:val="24"/>
          <w:szCs w:val="24"/>
        </w:rPr>
      </w:pPr>
      <w:r w:rsidRPr="00044382">
        <w:rPr>
          <w:rFonts w:hAnsi="Bookman Old Style" w:ascii="Bookman Old Style"/>
          <w:b/>
          <w:sz w:val="24"/>
          <w:szCs w:val="24"/>
        </w:rPr>
        <w:t>ŠTEDBANKA D.D.,OIB: 58063088591, ZAGREB, SLAVONSKA AVENIJA 3</w:t>
      </w:r>
    </w:p>
    <w:p w:rsidRDefault="00044382" w:rsidP="00044382" w:rsidR="00044382">
      <w:pPr>
        <w:tabs>
          <w:tab w:pos="7938" w:val="left"/>
        </w:tabs>
        <w:jc w:val="both"/>
        <w:rPr>
          <w:rFonts w:hAnsi="Bookman Old Style" w:ascii="Bookman Old Style"/>
          <w:b/>
          <w:sz w:val="24"/>
          <w:szCs w:val="24"/>
        </w:rPr>
      </w:pPr>
    </w:p>
    <w:p w:rsidRDefault="00044382" w:rsidP="00044382" w:rsidR="00044382" w:rsidRPr="00044382">
      <w:pPr>
        <w:tabs>
          <w:tab w:pos="7938" w:val="left"/>
        </w:tabs>
        <w:jc w:val="both"/>
        <w:rPr>
          <w:rFonts w:hAnsi="Bookman Old Style" w:ascii="Bookman Old Style"/>
          <w:sz w:val="24"/>
          <w:szCs w:val="24"/>
        </w:rPr>
      </w:pPr>
      <w:r w:rsidRPr="00044382">
        <w:rPr>
          <w:rFonts w:hAnsi="Bookman Old Style" w:ascii="Bookman Old Style"/>
          <w:sz w:val="24"/>
          <w:szCs w:val="24"/>
        </w:rPr>
        <w:t>Temeljem Rješenja Općinskog suda u Šibeniku posl. br. Ovr-707/14 od dana 26.svibnja 2014.</w:t>
      </w:r>
      <w:r w:rsidR="00FD3F84">
        <w:rPr>
          <w:rFonts w:hAnsi="Bookman Old Style" w:ascii="Bookman Old Style"/>
          <w:sz w:val="24"/>
          <w:szCs w:val="24"/>
        </w:rPr>
        <w:t xml:space="preserve"> godine, </w:t>
      </w:r>
      <w:r w:rsidRPr="00044382">
        <w:rPr>
          <w:rFonts w:hAnsi="Bookman Old Style" w:ascii="Bookman Old Style"/>
          <w:sz w:val="24"/>
          <w:szCs w:val="24"/>
        </w:rPr>
        <w:t>uknjižuje se založno pravo radi osiguranja novčane tražbine, u iznosu od 415.680,02 kuna (glavnica 381.515,46 kuna i kamata 34.164,56 kuna) zajedno sa zakonskim zateznim kamatama koje teku na iznos glavnice od dana 13.ožujka 2013.</w:t>
      </w:r>
      <w:r w:rsidR="00FD3F84">
        <w:rPr>
          <w:rFonts w:hAnsi="Bookman Old Style" w:ascii="Bookman Old Style"/>
          <w:sz w:val="24"/>
          <w:szCs w:val="24"/>
        </w:rPr>
        <w:t xml:space="preserve"> godine,</w:t>
      </w:r>
      <w:r w:rsidRPr="00044382">
        <w:rPr>
          <w:rFonts w:hAnsi="Bookman Old Style" w:ascii="Bookman Old Style"/>
          <w:sz w:val="24"/>
          <w:szCs w:val="24"/>
        </w:rPr>
        <w:t xml:space="preserve"> kao i troškovi ovršnog postupka u iznosu od 5.000,0</w:t>
      </w:r>
      <w:r>
        <w:rPr>
          <w:rFonts w:hAnsi="Bookman Old Style" w:ascii="Bookman Old Style"/>
          <w:sz w:val="24"/>
          <w:szCs w:val="24"/>
        </w:rPr>
        <w:t>0 kuna, za korist;</w:t>
      </w:r>
    </w:p>
    <w:p w:rsidRDefault="00044382" w:rsidP="00044382" w:rsidR="00044382">
      <w:pPr>
        <w:tabs>
          <w:tab w:pos="7938" w:val="left"/>
        </w:tabs>
        <w:jc w:val="both"/>
        <w:rPr>
          <w:rFonts w:hAnsi="Bookman Old Style" w:ascii="Bookman Old Style"/>
          <w:b/>
          <w:sz w:val="24"/>
          <w:szCs w:val="24"/>
        </w:rPr>
      </w:pPr>
      <w:r w:rsidRPr="00044382">
        <w:rPr>
          <w:rFonts w:hAnsi="Bookman Old Style" w:ascii="Bookman Old Style"/>
          <w:b/>
          <w:sz w:val="24"/>
          <w:szCs w:val="24"/>
        </w:rPr>
        <w:t>REPUBLIKA HRVATSKA, MINISTARSTVO FINANCIJA, POREZNA UPRAVA, PODRUČNI URED ZAGREB</w:t>
      </w:r>
    </w:p>
    <w:p w:rsidRDefault="008734FD" w:rsidP="00044382" w:rsidR="008734FD" w:rsidRPr="008734FD">
      <w:pPr>
        <w:tabs>
          <w:tab w:pos="7938" w:val="left"/>
        </w:tabs>
        <w:jc w:val="both"/>
        <w:rPr>
          <w:rFonts w:hAnsi="Bookman Old Style" w:ascii="Bookman Old Style"/>
          <w:sz w:val="24"/>
          <w:szCs w:val="24"/>
        </w:rPr>
      </w:pPr>
      <w:r w:rsidRPr="008734FD">
        <w:rPr>
          <w:rFonts w:hAnsi="Bookman Old Style" w:ascii="Bookman Old Style"/>
          <w:sz w:val="24"/>
          <w:szCs w:val="24"/>
        </w:rPr>
        <w:t>Stečajni upravitelj nije preuzeo posjed ovog stana, iz razloga što prijašnji zakonski zastupnik nije znao kod koga se nalaze ključevi stana. U tijeku je pribavljanje informacija i dokumentacije vezane za posjed stana.</w:t>
      </w:r>
    </w:p>
    <w:p w:rsidRDefault="00FD3F84" w:rsidP="00044382" w:rsidR="00FD3F84">
      <w:pPr>
        <w:tabs>
          <w:tab w:pos="7938" w:val="left"/>
        </w:tabs>
        <w:jc w:val="both"/>
        <w:rPr>
          <w:rFonts w:hAnsi="Bookman Old Style" w:ascii="Bookman Old Style"/>
          <w:b/>
          <w:sz w:val="24"/>
          <w:szCs w:val="24"/>
        </w:rPr>
      </w:pPr>
    </w:p>
    <w:p w:rsidRDefault="00FD3F84" w:rsidP="00FD3F84" w:rsidR="00FD3F84">
      <w:pPr>
        <w:tabs>
          <w:tab w:pos="7938" w:val="left"/>
        </w:tabs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t>3</w:t>
      </w:r>
      <w:r w:rsidRPr="00C22ED5">
        <w:rPr>
          <w:rFonts w:hAnsi="Bookman Old Style" w:ascii="Bookman Old Style"/>
          <w:b/>
          <w:sz w:val="24"/>
          <w:szCs w:val="24"/>
        </w:rPr>
        <w:t>.</w:t>
      </w:r>
      <w:r w:rsidRPr="00517449">
        <w:rPr>
          <w:rFonts w:hAnsi="Bookman Old Style" w:ascii="Bookman Old Style"/>
          <w:sz w:val="24"/>
          <w:szCs w:val="24"/>
        </w:rPr>
        <w:t>Nekretnina upisana u zemljišnu knjigu</w:t>
      </w:r>
      <w:r>
        <w:rPr>
          <w:rFonts w:hAnsi="Bookman Old Style" w:ascii="Bookman Old Style"/>
          <w:sz w:val="24"/>
          <w:szCs w:val="24"/>
        </w:rPr>
        <w:t xml:space="preserve"> zemljišnoknjižnog odjela ŠIBENIK, Općinski sud u Šibenik</w:t>
      </w:r>
      <w:r w:rsidRPr="00517449">
        <w:rPr>
          <w:rFonts w:hAnsi="Bookman Old Style" w:ascii="Bookman Old Style"/>
          <w:sz w:val="24"/>
          <w:szCs w:val="24"/>
        </w:rPr>
        <w:t xml:space="preserve">u, </w:t>
      </w:r>
      <w:r w:rsidRPr="00517449">
        <w:rPr>
          <w:rFonts w:hAnsi="Bookman Old Style" w:ascii="Bookman Old Style"/>
          <w:b/>
          <w:sz w:val="24"/>
          <w:szCs w:val="24"/>
        </w:rPr>
        <w:t xml:space="preserve">z.k.ul. </w:t>
      </w:r>
      <w:r>
        <w:rPr>
          <w:rFonts w:hAnsi="Bookman Old Style" w:ascii="Bookman Old Style"/>
          <w:b/>
          <w:sz w:val="24"/>
          <w:szCs w:val="24"/>
        </w:rPr>
        <w:t>2165</w:t>
      </w:r>
      <w:r>
        <w:rPr>
          <w:rFonts w:hAnsi="Bookman Old Style" w:ascii="Bookman Old Style"/>
          <w:sz w:val="24"/>
          <w:szCs w:val="24"/>
        </w:rPr>
        <w:t>, k.o. 330191 ROGOZNICA i to PAŠNJAK</w:t>
      </w:r>
      <w:r w:rsidRPr="00517449">
        <w:rPr>
          <w:rFonts w:hAnsi="Bookman Old Style" w:ascii="Bookman Old Style"/>
          <w:sz w:val="24"/>
          <w:szCs w:val="24"/>
        </w:rPr>
        <w:t>,</w:t>
      </w:r>
      <w:r>
        <w:rPr>
          <w:rFonts w:hAnsi="Bookman Old Style" w:ascii="Bookman Old Style"/>
          <w:sz w:val="24"/>
          <w:szCs w:val="24"/>
        </w:rPr>
        <w:t xml:space="preserve"> ukupne površine 52</w:t>
      </w:r>
      <w:r w:rsidRPr="00517449">
        <w:rPr>
          <w:rFonts w:hAnsi="Bookman Old Style" w:ascii="Bookman Old Style"/>
          <w:sz w:val="24"/>
          <w:szCs w:val="24"/>
        </w:rPr>
        <w:t xml:space="preserve">m2, sagrađena na </w:t>
      </w:r>
      <w:r w:rsidRPr="00517449">
        <w:rPr>
          <w:rFonts w:hAnsi="Bookman Old Style" w:ascii="Bookman Old Style"/>
          <w:b/>
          <w:sz w:val="24"/>
          <w:szCs w:val="24"/>
        </w:rPr>
        <w:t xml:space="preserve">kat. </w:t>
      </w:r>
      <w:r>
        <w:rPr>
          <w:rFonts w:hAnsi="Bookman Old Style" w:ascii="Bookman Old Style"/>
          <w:b/>
          <w:sz w:val="24"/>
          <w:szCs w:val="24"/>
        </w:rPr>
        <w:t>čest. 2067/7</w:t>
      </w:r>
      <w:r>
        <w:rPr>
          <w:rFonts w:hAnsi="Bookman Old Style" w:ascii="Bookman Old Style"/>
          <w:sz w:val="24"/>
          <w:szCs w:val="24"/>
        </w:rPr>
        <w:t xml:space="preserve"> k.o. Rogoznica</w:t>
      </w:r>
      <w:r w:rsidRPr="00517449">
        <w:rPr>
          <w:rFonts w:hAnsi="Bookman Old Style" w:ascii="Bookman Old Style"/>
          <w:sz w:val="24"/>
          <w:szCs w:val="24"/>
        </w:rPr>
        <w:t xml:space="preserve">, i to </w:t>
      </w:r>
      <w:r>
        <w:rPr>
          <w:rFonts w:hAnsi="Bookman Old Style" w:ascii="Bookman Old Style"/>
          <w:b/>
          <w:sz w:val="24"/>
          <w:szCs w:val="24"/>
        </w:rPr>
        <w:t>vlasnički dio: 1/1</w:t>
      </w:r>
      <w:r w:rsidRPr="00FD3F84">
        <w:rPr>
          <w:rFonts w:hAnsi="Bookman Old Style" w:ascii="Bookman Old Style"/>
          <w:sz w:val="24"/>
          <w:szCs w:val="24"/>
        </w:rPr>
        <w:t>.</w:t>
      </w:r>
    </w:p>
    <w:p w:rsidRDefault="00FD3F84" w:rsidP="00FD3F84" w:rsidR="00FD3F84" w:rsidRPr="00FD3F84">
      <w:pPr>
        <w:tabs>
          <w:tab w:pos="7938" w:val="left"/>
        </w:tabs>
        <w:jc w:val="both"/>
        <w:rPr>
          <w:rFonts w:hAnsi="Bookman Old Style" w:ascii="Bookman Old Style"/>
          <w:sz w:val="24"/>
          <w:szCs w:val="24"/>
        </w:rPr>
      </w:pPr>
      <w:r w:rsidRPr="00FD3F84">
        <w:rPr>
          <w:rFonts w:hAnsi="Bookman Old Style" w:ascii="Bookman Old Style"/>
          <w:sz w:val="24"/>
          <w:szCs w:val="24"/>
        </w:rPr>
        <w:t>Temeljem Rješenja Općinskog suda u Šibeniku posl. br. Ovr-707/14 od dana 26.svibnja 2014.</w:t>
      </w:r>
      <w:r>
        <w:rPr>
          <w:rFonts w:hAnsi="Bookman Old Style" w:ascii="Bookman Old Style"/>
          <w:sz w:val="24"/>
          <w:szCs w:val="24"/>
        </w:rPr>
        <w:t xml:space="preserve"> godine, </w:t>
      </w:r>
      <w:r w:rsidRPr="00FD3F84">
        <w:rPr>
          <w:rFonts w:hAnsi="Bookman Old Style" w:ascii="Bookman Old Style"/>
          <w:sz w:val="24"/>
          <w:szCs w:val="24"/>
        </w:rPr>
        <w:t>uknjižuje se založno pravo radi osiguranja novčane tražbine, u iznosu od 415.680,02 kuna (glavnica 381.515,46 kuna i kamata 34.164,56 kuna) zajedno sa zakonskim zateznim kamatama koje teku na iznos glavnice od dana 13.ožujka 2013.</w:t>
      </w:r>
      <w:r>
        <w:rPr>
          <w:rFonts w:hAnsi="Bookman Old Style" w:ascii="Bookman Old Style"/>
          <w:sz w:val="24"/>
          <w:szCs w:val="24"/>
        </w:rPr>
        <w:t xml:space="preserve"> godine,</w:t>
      </w:r>
      <w:r w:rsidRPr="00FD3F84">
        <w:rPr>
          <w:rFonts w:hAnsi="Bookman Old Style" w:ascii="Bookman Old Style"/>
          <w:sz w:val="24"/>
          <w:szCs w:val="24"/>
        </w:rPr>
        <w:t xml:space="preserve"> kao i troškovi ovršnog postupka u iznosu od 5.000,00 k</w:t>
      </w:r>
      <w:r>
        <w:rPr>
          <w:rFonts w:hAnsi="Bookman Old Style" w:ascii="Bookman Old Style"/>
          <w:sz w:val="24"/>
          <w:szCs w:val="24"/>
        </w:rPr>
        <w:t>una, za korist;</w:t>
      </w:r>
    </w:p>
    <w:p w:rsidRDefault="00FD3F84" w:rsidP="00044382" w:rsidR="00FD3F84" w:rsidRPr="00FD3F84">
      <w:pPr>
        <w:tabs>
          <w:tab w:pos="7938" w:val="left"/>
        </w:tabs>
        <w:jc w:val="both"/>
        <w:rPr>
          <w:rFonts w:hAnsi="Bookman Old Style" w:ascii="Bookman Old Style"/>
          <w:b/>
          <w:sz w:val="24"/>
          <w:szCs w:val="24"/>
        </w:rPr>
      </w:pPr>
      <w:r w:rsidRPr="00FD3F84">
        <w:rPr>
          <w:rFonts w:hAnsi="Bookman Old Style" w:ascii="Bookman Old Style"/>
          <w:b/>
          <w:sz w:val="24"/>
          <w:szCs w:val="24"/>
        </w:rPr>
        <w:t>REPUBLIKA HRVATSKA, MINISTARSTVO FINANCIJA, POREZNA UPRAVA, PODRUČNI URED ZAGREB</w:t>
      </w:r>
    </w:p>
    <w:p w:rsidRDefault="00E60235" w:rsidP="00E60235" w:rsidR="00E60235">
      <w:pPr>
        <w:jc w:val="both"/>
        <w:rPr>
          <w:rFonts w:hAnsi="Bookman Old Style" w:ascii="Bookman Old Style"/>
          <w:sz w:val="24"/>
          <w:szCs w:val="24"/>
        </w:rPr>
      </w:pPr>
    </w:p>
    <w:p w:rsidRDefault="00C22ED5" w:rsidP="00C22ED5" w:rsidR="00C22ED5" w:rsidRPr="00517449">
      <w:pPr>
        <w:shd w:fill="FFFFFF" w:color="auto" w:val="clear"/>
        <w:spacing w:before="389"/>
        <w:jc w:val="both"/>
        <w:rPr>
          <w:rFonts w:hAnsi="Bookman Old Style" w:ascii="Bookman Old Style"/>
          <w:b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t>-Pokretnine:</w:t>
      </w:r>
    </w:p>
    <w:p w:rsidRDefault="00C22ED5" w:rsidP="00C22ED5" w:rsidR="00C22ED5" w:rsidRPr="00517449">
      <w:pPr>
        <w:shd w:fill="FFFFFF" w:color="auto" w:val="clear"/>
        <w:spacing w:before="389"/>
        <w:ind w:left="24"/>
        <w:jc w:val="both"/>
        <w:rPr>
          <w:rFonts w:hAnsi="Bookman Old Style" w:ascii="Bookman Old Style"/>
          <w:spacing w:val="6"/>
          <w:sz w:val="24"/>
          <w:szCs w:val="24"/>
        </w:rPr>
      </w:pPr>
      <w:r w:rsidRPr="00517449">
        <w:rPr>
          <w:rFonts w:hAnsi="Bookman Old Style" w:ascii="Bookman Old Style"/>
          <w:spacing w:val="6"/>
          <w:sz w:val="24"/>
          <w:szCs w:val="24"/>
        </w:rPr>
        <w:t>Stečajni dužnik  nema evidentiranih pokretnina.</w:t>
      </w:r>
    </w:p>
    <w:p w:rsidRDefault="00C22ED5" w:rsidP="00C22ED5" w:rsidR="00C22ED5">
      <w:pPr>
        <w:shd w:fill="FFFFFF" w:color="auto" w:val="clear"/>
        <w:spacing w:before="302"/>
        <w:ind w:right="367"/>
        <w:jc w:val="both"/>
        <w:rPr>
          <w:rFonts w:hAnsi="Bookman Old Style" w:ascii="Bookman Old Style"/>
          <w:b/>
          <w:sz w:val="24"/>
          <w:szCs w:val="24"/>
        </w:rPr>
      </w:pPr>
    </w:p>
    <w:p w:rsidRDefault="00B6166D" w:rsidP="00C22ED5" w:rsidR="00B6166D">
      <w:pPr>
        <w:shd w:fill="FFFFFF" w:color="auto" w:val="clear"/>
        <w:spacing w:before="302"/>
        <w:ind w:right="367"/>
        <w:jc w:val="both"/>
        <w:rPr>
          <w:rFonts w:hAnsi="Bookman Old Style" w:ascii="Bookman Old Style"/>
          <w:b/>
          <w:sz w:val="24"/>
          <w:szCs w:val="24"/>
        </w:rPr>
      </w:pPr>
    </w:p>
    <w:p w:rsidRDefault="00B6166D" w:rsidP="00C22ED5" w:rsidR="00B6166D" w:rsidRPr="00517449">
      <w:pPr>
        <w:shd w:fill="FFFFFF" w:color="auto" w:val="clear"/>
        <w:spacing w:before="302"/>
        <w:ind w:right="367"/>
        <w:jc w:val="both"/>
        <w:rPr>
          <w:rFonts w:hAnsi="Bookman Old Style" w:ascii="Bookman Old Style"/>
          <w:b/>
          <w:sz w:val="24"/>
          <w:szCs w:val="24"/>
        </w:rPr>
      </w:pPr>
    </w:p>
    <w:p w:rsidRDefault="00C22ED5" w:rsidP="00C22ED5" w:rsidR="00C22ED5">
      <w:pPr>
        <w:shd w:fill="FFFFFF" w:color="auto" w:val="clear"/>
        <w:spacing w:before="302"/>
        <w:ind w:right="367"/>
        <w:jc w:val="both"/>
        <w:rPr>
          <w:rFonts w:hAnsi="Bookman Old Style" w:ascii="Bookman Old Style"/>
          <w:b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t>-Novčane tražbine:</w:t>
      </w:r>
    </w:p>
    <w:p w:rsidRDefault="00C22ED5" w:rsidP="00E26963" w:rsidR="00E26963">
      <w:pPr>
        <w:jc w:val="both"/>
        <w:rPr>
          <w:b/>
          <w:i/>
          <w:sz w:val="28"/>
          <w:szCs w:val="28"/>
        </w:rPr>
      </w:pPr>
      <w:r w:rsidRPr="00287D1F">
        <w:rPr>
          <w:rFonts w:hAnsi="Bookman Old Style" w:ascii="Bookman Old Style"/>
          <w:sz w:val="24"/>
          <w:szCs w:val="24"/>
        </w:rPr>
        <w:t xml:space="preserve">Stečajni dužnik </w:t>
      </w:r>
      <w:r w:rsidR="008734FD">
        <w:rPr>
          <w:rFonts w:hAnsi="Bookman Old Style" w:ascii="Bookman Old Style"/>
          <w:sz w:val="24"/>
          <w:szCs w:val="24"/>
        </w:rPr>
        <w:t>ima</w:t>
      </w:r>
      <w:r w:rsidRPr="00287D1F">
        <w:rPr>
          <w:rFonts w:hAnsi="Bookman Old Style" w:ascii="Bookman Old Style"/>
          <w:sz w:val="24"/>
          <w:szCs w:val="24"/>
        </w:rPr>
        <w:t xml:space="preserve"> evidentirana novčana potraživanja</w:t>
      </w:r>
      <w:r w:rsidR="008734FD">
        <w:rPr>
          <w:rFonts w:hAnsi="Bookman Old Style" w:ascii="Bookman Old Style"/>
          <w:sz w:val="24"/>
          <w:szCs w:val="24"/>
        </w:rPr>
        <w:t xml:space="preserve"> od kupaca i države u iznosu od 987.868 kuna, te financijska potraživanja za dane zajmove povezanim društvima i depozite</w:t>
      </w:r>
      <w:r w:rsidR="00E26963">
        <w:rPr>
          <w:rFonts w:hAnsi="Bookman Old Style" w:ascii="Bookman Old Style"/>
          <w:sz w:val="24"/>
          <w:szCs w:val="24"/>
        </w:rPr>
        <w:t xml:space="preserve"> u iznosu od 469.000 kuna</w:t>
      </w:r>
      <w:r w:rsidRPr="00287D1F">
        <w:rPr>
          <w:rFonts w:hAnsi="Bookman Old Style" w:ascii="Bookman Old Style"/>
          <w:sz w:val="24"/>
          <w:szCs w:val="24"/>
        </w:rPr>
        <w:t>.</w:t>
      </w:r>
      <w:r w:rsidR="00E26963" w:rsidRPr="00E26963">
        <w:rPr>
          <w:b/>
          <w:i/>
          <w:sz w:val="28"/>
          <w:szCs w:val="28"/>
        </w:rPr>
        <w:t xml:space="preserve"> </w:t>
      </w:r>
    </w:p>
    <w:p w:rsidRDefault="00E26963" w:rsidP="00E26963" w:rsidR="00E26963">
      <w:pPr>
        <w:jc w:val="both"/>
        <w:rPr>
          <w:sz w:val="28"/>
          <w:szCs w:val="28"/>
        </w:rPr>
      </w:pPr>
      <w:r w:rsidRPr="00E26963">
        <w:rPr>
          <w:sz w:val="28"/>
          <w:szCs w:val="28"/>
        </w:rPr>
        <w:t xml:space="preserve">Potraživanja su sporna iz razloga što se temelje na prenesenim podacima iz </w:t>
      </w:r>
      <w:r>
        <w:rPr>
          <w:sz w:val="28"/>
          <w:szCs w:val="28"/>
        </w:rPr>
        <w:t>G</w:t>
      </w:r>
      <w:r w:rsidRPr="00E26963">
        <w:rPr>
          <w:sz w:val="28"/>
          <w:szCs w:val="28"/>
        </w:rPr>
        <w:t xml:space="preserve">odišnjih Izvješća za 2014.g. . O istima se vode sudski sporovi koji su u tijeku. Potraživanja od države su sporna iz razloga što je RH, Ministarstvo financija prijavilo svoju tražbinu koja je veća od spornih potraživana. </w:t>
      </w:r>
    </w:p>
    <w:p w:rsidRDefault="00E26963" w:rsidP="00E26963" w:rsidR="00E26963" w:rsidRPr="00A03C49">
      <w:pPr>
        <w:pStyle w:val="Zaglavlje"/>
        <w:tabs>
          <w:tab w:pos="708" w:val="left"/>
        </w:tabs>
        <w:jc w:val="both"/>
        <w:rPr>
          <w:rFonts w:hAnsi="Bookman Old Style" w:ascii="Bookman Old Style"/>
          <w:b/>
          <w:szCs w:val="24"/>
        </w:rPr>
      </w:pPr>
      <w:r w:rsidRPr="00A03C49">
        <w:rPr>
          <w:rFonts w:hAnsi="Bookman Old Style" w:ascii="Bookman Old Style"/>
          <w:b/>
          <w:szCs w:val="24"/>
        </w:rPr>
        <w:t>Ukupne obaveze stečajnog dužnika po pristiglim i ispitanim tražbinama iznose:</w:t>
      </w:r>
    </w:p>
    <w:p w:rsidRDefault="00E26963" w:rsidP="00E26963" w:rsidR="00E26963" w:rsidRPr="00A25660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</w:rPr>
      </w:pPr>
    </w:p>
    <w:p w:rsidRDefault="00E26963" w:rsidP="00E26963" w:rsidR="00E26963" w:rsidRPr="00A25660">
      <w:pPr>
        <w:pStyle w:val="Zaglavlje"/>
        <w:numPr>
          <w:ilvl w:val="0"/>
          <w:numId w:val="9"/>
        </w:numPr>
        <w:tabs>
          <w:tab w:pos="4536" w:val="clear"/>
          <w:tab w:pos="9072" w:val="clear"/>
          <w:tab w:pos="708" w:val="left"/>
          <w:tab w:pos="4153" w:val="center"/>
          <w:tab w:pos="8306" w:val="right"/>
        </w:tabs>
        <w:jc w:val="both"/>
        <w:rPr>
          <w:rFonts w:hAnsi="Bookman Old Style" w:ascii="Bookman Old Style"/>
        </w:rPr>
      </w:pPr>
      <w:r w:rsidRPr="00A25660">
        <w:rPr>
          <w:rFonts w:hAnsi="Bookman Old Style" w:ascii="Bookman Old Style"/>
        </w:rPr>
        <w:t xml:space="preserve">Priznato I. isplatni red </w:t>
      </w:r>
      <w:r w:rsidRPr="00A25660">
        <w:rPr>
          <w:rFonts w:hAnsi="Bookman Old Style" w:ascii="Bookman Old Style"/>
        </w:rPr>
        <w:tab/>
      </w:r>
      <w:r w:rsidRPr="00A25660">
        <w:rPr>
          <w:rFonts w:hAnsi="Bookman Old Style" w:ascii="Bookman Old Style"/>
        </w:rPr>
        <w:tab/>
      </w:r>
      <w:r>
        <w:rPr>
          <w:rFonts w:hAnsi="Bookman Old Style" w:ascii="Bookman Old Style"/>
        </w:rPr>
        <w:t>0</w:t>
      </w:r>
      <w:r w:rsidRPr="00A25660">
        <w:rPr>
          <w:rFonts w:hAnsi="Bookman Old Style" w:ascii="Bookman Old Style"/>
        </w:rPr>
        <w:t xml:space="preserve"> kuna</w:t>
      </w:r>
    </w:p>
    <w:p w:rsidRDefault="00E26963" w:rsidP="00E26963" w:rsidR="00E26963" w:rsidRPr="00A25660">
      <w:pPr>
        <w:pStyle w:val="Zaglavlje"/>
        <w:numPr>
          <w:ilvl w:val="0"/>
          <w:numId w:val="9"/>
        </w:numPr>
        <w:tabs>
          <w:tab w:pos="4536" w:val="clear"/>
          <w:tab w:pos="9072" w:val="clear"/>
          <w:tab w:pos="708" w:val="left"/>
          <w:tab w:pos="4153" w:val="center"/>
          <w:tab w:pos="8306" w:val="right"/>
        </w:tabs>
        <w:jc w:val="both"/>
        <w:rPr>
          <w:rFonts w:hAnsi="Bookman Old Style" w:ascii="Bookman Old Style"/>
        </w:rPr>
      </w:pPr>
      <w:r w:rsidRPr="00A25660">
        <w:rPr>
          <w:rFonts w:hAnsi="Bookman Old Style" w:ascii="Bookman Old Style"/>
        </w:rPr>
        <w:t xml:space="preserve">Osporeno I. isplatni red </w:t>
      </w:r>
      <w:r w:rsidRPr="00A25660">
        <w:rPr>
          <w:rFonts w:hAnsi="Bookman Old Style" w:ascii="Bookman Old Style"/>
        </w:rPr>
        <w:tab/>
      </w:r>
      <w:r w:rsidRPr="00A25660">
        <w:rPr>
          <w:rFonts w:hAnsi="Bookman Old Style" w:ascii="Bookman Old Style"/>
        </w:rPr>
        <w:tab/>
      </w:r>
      <w:r>
        <w:rPr>
          <w:rFonts w:hAnsi="Bookman Old Style" w:ascii="Bookman Old Style"/>
        </w:rPr>
        <w:t>0</w:t>
      </w:r>
      <w:r w:rsidRPr="00A25660">
        <w:rPr>
          <w:rFonts w:hAnsi="Bookman Old Style" w:ascii="Bookman Old Style"/>
        </w:rPr>
        <w:t xml:space="preserve"> kuna</w:t>
      </w:r>
    </w:p>
    <w:p w:rsidRDefault="00E26963" w:rsidP="00E26963" w:rsidR="00E26963" w:rsidRPr="00A25660">
      <w:pPr>
        <w:pStyle w:val="Zaglavlje"/>
        <w:numPr>
          <w:ilvl w:val="0"/>
          <w:numId w:val="9"/>
        </w:numPr>
        <w:tabs>
          <w:tab w:pos="4536" w:val="clear"/>
          <w:tab w:pos="9072" w:val="clear"/>
          <w:tab w:pos="708" w:val="left"/>
          <w:tab w:pos="4153" w:val="center"/>
          <w:tab w:pos="8306" w:val="right"/>
        </w:tabs>
        <w:jc w:val="both"/>
        <w:rPr>
          <w:rFonts w:hAnsi="Bookman Old Style" w:ascii="Bookman Old Style"/>
        </w:rPr>
      </w:pPr>
      <w:r w:rsidRPr="00A25660">
        <w:rPr>
          <w:rFonts w:hAnsi="Bookman Old Style" w:ascii="Bookman Old Style"/>
        </w:rPr>
        <w:t xml:space="preserve">Priznato II. isplatni red </w:t>
      </w:r>
      <w:r w:rsidRPr="00A25660">
        <w:rPr>
          <w:rFonts w:hAnsi="Bookman Old Style" w:ascii="Bookman Old Style"/>
        </w:rPr>
        <w:tab/>
      </w:r>
      <w:r w:rsidRPr="00A25660">
        <w:rPr>
          <w:rFonts w:hAnsi="Bookman Old Style" w:ascii="Bookman Old Style"/>
        </w:rPr>
        <w:tab/>
      </w:r>
      <w:r>
        <w:rPr>
          <w:rFonts w:hAnsi="Bookman Old Style" w:ascii="Bookman Old Style"/>
        </w:rPr>
        <w:t>4.128.093,86</w:t>
      </w:r>
      <w:r w:rsidRPr="00A25660">
        <w:rPr>
          <w:rFonts w:hAnsi="Bookman Old Style" w:ascii="Bookman Old Style"/>
        </w:rPr>
        <w:t xml:space="preserve"> kuna</w:t>
      </w:r>
    </w:p>
    <w:p w:rsidRDefault="00E26963" w:rsidP="00E26963" w:rsidR="00E26963" w:rsidRPr="00A25660">
      <w:pPr>
        <w:pStyle w:val="Zaglavlje"/>
        <w:numPr>
          <w:ilvl w:val="0"/>
          <w:numId w:val="9"/>
        </w:numPr>
        <w:tabs>
          <w:tab w:pos="4536" w:val="clear"/>
          <w:tab w:pos="9072" w:val="clear"/>
          <w:tab w:pos="708" w:val="left"/>
          <w:tab w:pos="4153" w:val="center"/>
          <w:tab w:pos="8306" w:val="right"/>
        </w:tabs>
        <w:jc w:val="both"/>
        <w:rPr>
          <w:rFonts w:hAnsi="Bookman Old Style" w:ascii="Bookman Old Style"/>
        </w:rPr>
      </w:pPr>
      <w:r w:rsidRPr="00A25660">
        <w:rPr>
          <w:rFonts w:hAnsi="Bookman Old Style" w:ascii="Bookman Old Style"/>
        </w:rPr>
        <w:t xml:space="preserve">Osporeno II. isplatni red </w:t>
      </w:r>
      <w:r w:rsidRPr="00A25660">
        <w:rPr>
          <w:rFonts w:hAnsi="Bookman Old Style" w:ascii="Bookman Old Style"/>
        </w:rPr>
        <w:tab/>
      </w:r>
      <w:r w:rsidRPr="00A25660">
        <w:rPr>
          <w:rFonts w:hAnsi="Bookman Old Style" w:ascii="Bookman Old Style"/>
        </w:rPr>
        <w:tab/>
      </w:r>
      <w:r>
        <w:rPr>
          <w:rFonts w:hAnsi="Bookman Old Style" w:ascii="Bookman Old Style"/>
        </w:rPr>
        <w:t>0</w:t>
      </w:r>
      <w:r w:rsidRPr="00A25660">
        <w:rPr>
          <w:rFonts w:hAnsi="Bookman Old Style" w:ascii="Bookman Old Style"/>
        </w:rPr>
        <w:t xml:space="preserve"> kuna</w:t>
      </w:r>
    </w:p>
    <w:p w:rsidRDefault="00E26963" w:rsidP="00E26963" w:rsidR="00E26963" w:rsidRPr="00A25660">
      <w:pPr>
        <w:pStyle w:val="Zaglavlje"/>
        <w:tabs>
          <w:tab w:pos="708" w:val="left"/>
        </w:tabs>
        <w:jc w:val="both"/>
        <w:rPr>
          <w:rFonts w:hAnsi="Bookman Old Style" w:ascii="Bookman Old Style"/>
        </w:rPr>
      </w:pPr>
    </w:p>
    <w:p w:rsidRDefault="00E26963" w:rsidP="00E26963" w:rsidR="00E26963" w:rsidRPr="00287D1F">
      <w:pPr>
        <w:jc w:val="both"/>
        <w:rPr>
          <w:rFonts w:cs="Arial" w:hAnsi="Bookman Old Style" w:ascii="Bookman Old Style"/>
          <w:sz w:val="24"/>
          <w:szCs w:val="24"/>
        </w:rPr>
      </w:pPr>
      <w:r w:rsidRPr="00287D1F">
        <w:rPr>
          <w:rFonts w:hAnsi="Bookman Old Style" w:ascii="Bookman Old Style"/>
          <w:sz w:val="24"/>
          <w:szCs w:val="24"/>
        </w:rPr>
        <w:t xml:space="preserve">U odnosu na imovinu, obveze po ukupno priznatim tražbinama od </w:t>
      </w:r>
      <w:r w:rsidRPr="00287D1F">
        <w:rPr>
          <w:rFonts w:cs="Arial" w:hAnsi="Bookman Old Style" w:ascii="Bookman Old Style"/>
          <w:sz w:val="24"/>
          <w:szCs w:val="24"/>
        </w:rPr>
        <w:t xml:space="preserve">kuna veće su </w:t>
      </w:r>
      <w:r>
        <w:rPr>
          <w:rFonts w:cs="Arial" w:hAnsi="Bookman Old Style" w:ascii="Bookman Old Style"/>
          <w:sz w:val="24"/>
          <w:szCs w:val="24"/>
        </w:rPr>
        <w:t xml:space="preserve"> za 1.825.671,86</w:t>
      </w:r>
      <w:r w:rsidRPr="00287D1F">
        <w:rPr>
          <w:rFonts w:cs="Arial" w:hAnsi="Bookman Old Style" w:ascii="Bookman Old Style"/>
          <w:sz w:val="24"/>
          <w:szCs w:val="24"/>
        </w:rPr>
        <w:t xml:space="preserve"> kuna od knjigovodstvene vrijednosti imovine.</w:t>
      </w:r>
    </w:p>
    <w:p w:rsidRDefault="00C22ED5" w:rsidP="006A6B63" w:rsidR="00C22ED5" w:rsidRPr="006A6B63">
      <w:pPr>
        <w:shd w:fill="FFFFFF" w:color="auto" w:val="clear"/>
        <w:spacing w:before="302"/>
        <w:ind w:right="367"/>
        <w:jc w:val="both"/>
        <w:rPr>
          <w:rFonts w:hAnsi="Bookman Old Style" w:ascii="Bookman Old Style"/>
          <w:sz w:val="24"/>
          <w:szCs w:val="24"/>
        </w:rPr>
      </w:pPr>
    </w:p>
    <w:p w:rsidRDefault="00C22ED5" w:rsidP="00C22ED5" w:rsidR="00C22ED5">
      <w:pPr>
        <w:pStyle w:val="Odlomakpopisa"/>
        <w:numPr>
          <w:ilvl w:val="0"/>
          <w:numId w:val="1"/>
        </w:numPr>
        <w:jc w:val="both"/>
        <w:rPr>
          <w:rFonts w:hAnsi="Bookman Old Style" w:ascii="Bookman Old Style"/>
          <w:b/>
          <w:sz w:val="24"/>
          <w:szCs w:val="24"/>
        </w:rPr>
      </w:pPr>
      <w:r w:rsidRPr="00C22ED5">
        <w:rPr>
          <w:rFonts w:hAnsi="Bookman Old Style" w:ascii="Bookman Old Style"/>
          <w:b/>
          <w:sz w:val="24"/>
          <w:szCs w:val="24"/>
        </w:rPr>
        <w:t>POSTUPCI U TIJEKU</w:t>
      </w:r>
    </w:p>
    <w:p w:rsidRDefault="00FF2A1E" w:rsidP="00FF2A1E" w:rsidR="00FF2A1E">
      <w:pPr>
        <w:pStyle w:val="Odlomakpopisa"/>
        <w:ind w:left="360"/>
        <w:jc w:val="both"/>
        <w:rPr>
          <w:rFonts w:hAnsi="Bookman Old Style" w:ascii="Bookman Old Style"/>
          <w:b/>
          <w:sz w:val="24"/>
          <w:szCs w:val="24"/>
        </w:rPr>
      </w:pPr>
    </w:p>
    <w:p w:rsidRDefault="00FF2A1E" w:rsidP="00FF2A1E" w:rsidR="00C22ED5">
      <w:pPr>
        <w:pStyle w:val="Odlomakpopisa"/>
        <w:numPr>
          <w:ilvl w:val="0"/>
          <w:numId w:val="8"/>
        </w:numPr>
        <w:jc w:val="both"/>
        <w:rPr>
          <w:rFonts w:hAnsi="Bookman Old Style" w:ascii="Bookman Old Style"/>
          <w:sz w:val="24"/>
          <w:szCs w:val="24"/>
        </w:rPr>
      </w:pPr>
      <w:r w:rsidRPr="005633AB">
        <w:rPr>
          <w:rFonts w:hAnsi="Bookman Old Style" w:ascii="Bookman Old Style"/>
          <w:b/>
          <w:sz w:val="24"/>
          <w:szCs w:val="24"/>
        </w:rPr>
        <w:t>Tužitelj Oleg Gennadević Belov c/a tuženika REGATA d.o.o. i dr.</w:t>
      </w:r>
      <w:r w:rsidRPr="00FF2A1E">
        <w:rPr>
          <w:rFonts w:hAnsi="Bookman Old Style" w:ascii="Bookman Old Style"/>
          <w:sz w:val="24"/>
          <w:szCs w:val="24"/>
        </w:rPr>
        <w:t xml:space="preserve">, pred Općinskim građanskim sudom u Zagrebu, pod poslovnim brojem </w:t>
      </w:r>
      <w:r w:rsidRPr="005633AB">
        <w:rPr>
          <w:rFonts w:hAnsi="Bookman Old Style" w:ascii="Bookman Old Style"/>
          <w:b/>
          <w:sz w:val="24"/>
          <w:szCs w:val="24"/>
        </w:rPr>
        <w:t>P-1404/13</w:t>
      </w:r>
      <w:r w:rsidRPr="00FF2A1E">
        <w:rPr>
          <w:rFonts w:hAnsi="Bookman Old Style" w:ascii="Bookman Old Style"/>
          <w:sz w:val="24"/>
          <w:szCs w:val="24"/>
        </w:rPr>
        <w:t xml:space="preserve">, radi </w:t>
      </w:r>
      <w:r w:rsidRPr="005633AB">
        <w:rPr>
          <w:rFonts w:hAnsi="Bookman Old Style" w:ascii="Bookman Old Style"/>
          <w:b/>
          <w:sz w:val="24"/>
          <w:szCs w:val="24"/>
        </w:rPr>
        <w:t>raskida ugovora</w:t>
      </w:r>
      <w:r w:rsidRPr="00FF2A1E">
        <w:rPr>
          <w:rFonts w:hAnsi="Bookman Old Style" w:ascii="Bookman Old Style"/>
          <w:sz w:val="24"/>
          <w:szCs w:val="24"/>
        </w:rPr>
        <w:t xml:space="preserve">, </w:t>
      </w:r>
      <w:r w:rsidRPr="005633AB">
        <w:rPr>
          <w:rFonts w:hAnsi="Bookman Old Style" w:ascii="Bookman Old Style"/>
          <w:b/>
          <w:sz w:val="24"/>
          <w:szCs w:val="24"/>
        </w:rPr>
        <w:t>VPS</w:t>
      </w:r>
      <w:r w:rsidRPr="00FF2A1E">
        <w:rPr>
          <w:rFonts w:hAnsi="Bookman Old Style" w:ascii="Bookman Old Style"/>
          <w:sz w:val="24"/>
          <w:szCs w:val="24"/>
        </w:rPr>
        <w:t>:1.589.209,82kn, protutužbeni zahtjev REGATA d.o.o. u iznosu od 546.608,17</w:t>
      </w:r>
      <w:r w:rsidR="00E26963">
        <w:rPr>
          <w:rFonts w:hAnsi="Bookman Old Style" w:ascii="Bookman Old Style"/>
          <w:sz w:val="24"/>
          <w:szCs w:val="24"/>
        </w:rPr>
        <w:t xml:space="preserve"> </w:t>
      </w:r>
      <w:r w:rsidRPr="00FF2A1E">
        <w:rPr>
          <w:rFonts w:hAnsi="Bookman Old Style" w:ascii="Bookman Old Style"/>
          <w:sz w:val="24"/>
          <w:szCs w:val="24"/>
        </w:rPr>
        <w:t>kn</w:t>
      </w:r>
      <w:r>
        <w:rPr>
          <w:rFonts w:hAnsi="Bookman Old Style" w:ascii="Bookman Old Style"/>
          <w:sz w:val="24"/>
          <w:szCs w:val="24"/>
        </w:rPr>
        <w:t>.</w:t>
      </w:r>
    </w:p>
    <w:p w:rsidRDefault="00FF2A1E" w:rsidP="00FF2A1E" w:rsidR="00FF2A1E">
      <w:pPr>
        <w:pStyle w:val="Odlomakpopisa"/>
        <w:jc w:val="both"/>
        <w:rPr>
          <w:rFonts w:hAnsi="Bookman Old Style" w:ascii="Bookman Old Style"/>
          <w:sz w:val="24"/>
          <w:szCs w:val="24"/>
        </w:rPr>
      </w:pPr>
    </w:p>
    <w:p w:rsidRDefault="00FF2A1E" w:rsidP="00FF2A1E" w:rsidR="00FF2A1E">
      <w:pPr>
        <w:pStyle w:val="Odlomakpopisa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 xml:space="preserve">Iduće ročište u ovom predmetu zakazano </w:t>
      </w:r>
      <w:r w:rsidR="00E26963">
        <w:rPr>
          <w:rFonts w:hAnsi="Bookman Old Style" w:ascii="Bookman Old Style"/>
          <w:sz w:val="24"/>
          <w:szCs w:val="24"/>
        </w:rPr>
        <w:t>je za 21. studenog 2017. godine.</w:t>
      </w:r>
    </w:p>
    <w:p w:rsidRDefault="00FF2A1E" w:rsidP="00FF2A1E" w:rsidR="00FF2A1E">
      <w:pPr>
        <w:pStyle w:val="Odlomakpopisa"/>
        <w:jc w:val="both"/>
        <w:rPr>
          <w:rFonts w:hAnsi="Bookman Old Style" w:ascii="Bookman Old Style"/>
          <w:sz w:val="24"/>
          <w:szCs w:val="24"/>
        </w:rPr>
      </w:pPr>
    </w:p>
    <w:p w:rsidRDefault="00FF2A1E" w:rsidP="00FF2A1E" w:rsidR="00FF2A1E">
      <w:pPr>
        <w:pStyle w:val="Odlomakpopisa"/>
        <w:jc w:val="both"/>
        <w:rPr>
          <w:rFonts w:hAnsi="Bookman Old Style" w:ascii="Bookman Old Style"/>
          <w:sz w:val="24"/>
          <w:szCs w:val="24"/>
        </w:rPr>
      </w:pPr>
    </w:p>
    <w:p w:rsidRDefault="00FF2A1E" w:rsidP="00FF2A1E" w:rsidR="00FF2A1E">
      <w:pPr>
        <w:pStyle w:val="Odlomakpopisa"/>
        <w:numPr>
          <w:ilvl w:val="0"/>
          <w:numId w:val="8"/>
        </w:numPr>
        <w:jc w:val="both"/>
        <w:rPr>
          <w:rFonts w:hAnsi="Bookman Old Style" w:ascii="Bookman Old Style"/>
          <w:sz w:val="24"/>
          <w:szCs w:val="24"/>
        </w:rPr>
      </w:pPr>
      <w:r w:rsidRPr="005633AB">
        <w:rPr>
          <w:rFonts w:hAnsi="Bookman Old Style" w:ascii="Bookman Old Style"/>
          <w:b/>
          <w:sz w:val="24"/>
          <w:szCs w:val="24"/>
        </w:rPr>
        <w:t>Tužitelj REGATA d.o.o. c/a tuženika ROCHUS d.o.o</w:t>
      </w:r>
      <w:r w:rsidR="005633AB" w:rsidRPr="005633AB">
        <w:rPr>
          <w:rFonts w:hAnsi="Bookman Old Style" w:ascii="Bookman Old Style"/>
          <w:b/>
          <w:sz w:val="24"/>
          <w:szCs w:val="24"/>
        </w:rPr>
        <w:t>.</w:t>
      </w:r>
      <w:r w:rsidRPr="00FF2A1E">
        <w:rPr>
          <w:rFonts w:hAnsi="Bookman Old Style" w:ascii="Bookman Old Style"/>
          <w:sz w:val="24"/>
          <w:szCs w:val="24"/>
        </w:rPr>
        <w:t xml:space="preserve">, pred </w:t>
      </w:r>
      <w:r>
        <w:rPr>
          <w:rFonts w:hAnsi="Bookman Old Style" w:ascii="Bookman Old Style"/>
          <w:sz w:val="24"/>
          <w:szCs w:val="24"/>
        </w:rPr>
        <w:t>Trgovačkim</w:t>
      </w:r>
      <w:r w:rsidRPr="00FF2A1E">
        <w:rPr>
          <w:rFonts w:hAnsi="Bookman Old Style" w:ascii="Bookman Old Style"/>
          <w:sz w:val="24"/>
          <w:szCs w:val="24"/>
        </w:rPr>
        <w:t xml:space="preserve"> sudom u Zagrebu, pod poslovnim brojem </w:t>
      </w:r>
      <w:r w:rsidRPr="005633AB">
        <w:rPr>
          <w:rFonts w:hAnsi="Bookman Old Style" w:ascii="Bookman Old Style"/>
          <w:b/>
          <w:sz w:val="24"/>
          <w:szCs w:val="24"/>
        </w:rPr>
        <w:t>P-762/14</w:t>
      </w:r>
      <w:r w:rsidRPr="00FF2A1E">
        <w:rPr>
          <w:rFonts w:hAnsi="Bookman Old Style" w:ascii="Bookman Old Style"/>
          <w:sz w:val="24"/>
          <w:szCs w:val="24"/>
        </w:rPr>
        <w:t xml:space="preserve">, radi </w:t>
      </w:r>
      <w:r w:rsidRPr="005633AB">
        <w:rPr>
          <w:rFonts w:hAnsi="Bookman Old Style" w:ascii="Bookman Old Style"/>
          <w:b/>
          <w:sz w:val="24"/>
          <w:szCs w:val="24"/>
        </w:rPr>
        <w:t>isplate</w:t>
      </w:r>
      <w:r w:rsidRPr="00FF2A1E">
        <w:rPr>
          <w:rFonts w:hAnsi="Bookman Old Style" w:ascii="Bookman Old Style"/>
          <w:sz w:val="24"/>
          <w:szCs w:val="24"/>
        </w:rPr>
        <w:t xml:space="preserve">, </w:t>
      </w:r>
      <w:r w:rsidRPr="005633AB">
        <w:rPr>
          <w:rFonts w:hAnsi="Bookman Old Style" w:ascii="Bookman Old Style"/>
          <w:b/>
          <w:sz w:val="24"/>
          <w:szCs w:val="24"/>
        </w:rPr>
        <w:t>VPS</w:t>
      </w:r>
      <w:r w:rsidRPr="00FF2A1E">
        <w:rPr>
          <w:rFonts w:hAnsi="Bookman Old Style" w:ascii="Bookman Old Style"/>
          <w:sz w:val="24"/>
          <w:szCs w:val="24"/>
        </w:rPr>
        <w:t>:1.</w:t>
      </w:r>
      <w:r>
        <w:rPr>
          <w:rFonts w:hAnsi="Bookman Old Style" w:ascii="Bookman Old Style"/>
          <w:sz w:val="24"/>
          <w:szCs w:val="24"/>
        </w:rPr>
        <w:t>606</w:t>
      </w:r>
      <w:r w:rsidRPr="00FF2A1E">
        <w:rPr>
          <w:rFonts w:hAnsi="Bookman Old Style" w:ascii="Bookman Old Style"/>
          <w:sz w:val="24"/>
          <w:szCs w:val="24"/>
        </w:rPr>
        <w:t>.</w:t>
      </w:r>
      <w:r>
        <w:rPr>
          <w:rFonts w:hAnsi="Bookman Old Style" w:ascii="Bookman Old Style"/>
          <w:sz w:val="24"/>
          <w:szCs w:val="24"/>
        </w:rPr>
        <w:t>175</w:t>
      </w:r>
      <w:r w:rsidRPr="00FF2A1E">
        <w:rPr>
          <w:rFonts w:hAnsi="Bookman Old Style" w:ascii="Bookman Old Style"/>
          <w:sz w:val="24"/>
          <w:szCs w:val="24"/>
        </w:rPr>
        <w:t>,</w:t>
      </w:r>
      <w:r>
        <w:rPr>
          <w:rFonts w:hAnsi="Bookman Old Style" w:ascii="Bookman Old Style"/>
          <w:sz w:val="24"/>
          <w:szCs w:val="24"/>
        </w:rPr>
        <w:t>27</w:t>
      </w:r>
      <w:r w:rsidR="00E26963">
        <w:rPr>
          <w:rFonts w:hAnsi="Bookman Old Style" w:ascii="Bookman Old Style"/>
          <w:sz w:val="24"/>
          <w:szCs w:val="24"/>
        </w:rPr>
        <w:t xml:space="preserve"> </w:t>
      </w:r>
      <w:r w:rsidRPr="00FF2A1E">
        <w:rPr>
          <w:rFonts w:hAnsi="Bookman Old Style" w:ascii="Bookman Old Style"/>
          <w:sz w:val="24"/>
          <w:szCs w:val="24"/>
        </w:rPr>
        <w:t>kn</w:t>
      </w:r>
      <w:r>
        <w:rPr>
          <w:rFonts w:hAnsi="Bookman Old Style" w:ascii="Bookman Old Style"/>
          <w:sz w:val="24"/>
          <w:szCs w:val="24"/>
        </w:rPr>
        <w:t>.</w:t>
      </w:r>
    </w:p>
    <w:p w:rsidRDefault="00FF2A1E" w:rsidP="00FF2A1E" w:rsidR="00FF2A1E">
      <w:pPr>
        <w:pStyle w:val="Odlomakpopisa"/>
        <w:jc w:val="both"/>
        <w:rPr>
          <w:rFonts w:hAnsi="Bookman Old Style" w:ascii="Bookman Old Style"/>
          <w:sz w:val="24"/>
          <w:szCs w:val="24"/>
        </w:rPr>
      </w:pPr>
    </w:p>
    <w:p w:rsidRDefault="00FF2A1E" w:rsidP="00FF2A1E" w:rsidR="00C950C5">
      <w:pPr>
        <w:pStyle w:val="Odlomakpopisa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Dana 14. studenog 2013. godine, tužitelj je podnio tužbu Trgovačkom sudu u Zadru – Stalna služba u Šibeniku protiv tuženika ra</w:t>
      </w:r>
      <w:r w:rsidR="00D601EB">
        <w:rPr>
          <w:rFonts w:hAnsi="Bookman Old Style" w:ascii="Bookman Old Style"/>
          <w:sz w:val="24"/>
          <w:szCs w:val="24"/>
        </w:rPr>
        <w:t xml:space="preserve">di isplate. </w:t>
      </w:r>
      <w:r w:rsidR="00D601EB">
        <w:rPr>
          <w:rFonts w:hAnsi="Bookman Old Style" w:ascii="Bookman Old Style"/>
          <w:sz w:val="24"/>
          <w:szCs w:val="24"/>
        </w:rPr>
        <w:lastRenderedPageBreak/>
        <w:t xml:space="preserve">Tuženik je dao </w:t>
      </w:r>
      <w:r>
        <w:rPr>
          <w:rFonts w:hAnsi="Bookman Old Style" w:ascii="Bookman Old Style"/>
          <w:sz w:val="24"/>
          <w:szCs w:val="24"/>
        </w:rPr>
        <w:t xml:space="preserve">odgovor na tužbu dana 12. veljače 2014. godine. Trgovački sud u Zadru – Stalna služba u Šibeniku oglasio se nenadležnim za </w:t>
      </w:r>
      <w:r w:rsidR="0023282B">
        <w:rPr>
          <w:rFonts w:hAnsi="Bookman Old Style" w:ascii="Bookman Old Style"/>
          <w:sz w:val="24"/>
          <w:szCs w:val="24"/>
        </w:rPr>
        <w:t>postupanje u toj pravnoj stvari,</w:t>
      </w:r>
      <w:r>
        <w:rPr>
          <w:rFonts w:hAnsi="Bookman Old Style" w:ascii="Bookman Old Style"/>
          <w:sz w:val="24"/>
          <w:szCs w:val="24"/>
        </w:rPr>
        <w:t xml:space="preserve"> te je predmet dostavljen Trgovačkom sudu u Zagrebu. </w:t>
      </w:r>
    </w:p>
    <w:p w:rsidRDefault="00FF2A1E" w:rsidP="00FF2A1E" w:rsidR="00FF2A1E">
      <w:pPr>
        <w:pStyle w:val="Odlomakpopisa"/>
        <w:jc w:val="both"/>
        <w:rPr>
          <w:rFonts w:hAnsi="Bookman Old Style" w:ascii="Bookman Old Style"/>
          <w:sz w:val="24"/>
          <w:szCs w:val="24"/>
        </w:rPr>
      </w:pPr>
      <w:r w:rsidRPr="00FF2A1E">
        <w:rPr>
          <w:rFonts w:hAnsi="Bookman Old Style" w:ascii="Bookman Old Style"/>
          <w:sz w:val="24"/>
          <w:szCs w:val="24"/>
        </w:rPr>
        <w:t>Zadnje ročište u ovom predmetu održano je dana 18. studenog 2014. godine.</w:t>
      </w:r>
    </w:p>
    <w:p w:rsidRDefault="00FF2A1E" w:rsidP="00FF2A1E" w:rsidR="00FF2A1E">
      <w:pPr>
        <w:pStyle w:val="Odlomakpopisa"/>
        <w:jc w:val="both"/>
        <w:rPr>
          <w:rFonts w:hAnsi="Bookman Old Style" w:ascii="Bookman Old Style"/>
          <w:sz w:val="24"/>
          <w:szCs w:val="24"/>
        </w:rPr>
      </w:pPr>
    </w:p>
    <w:p w:rsidRDefault="00FF2A1E" w:rsidP="00FF2A1E" w:rsidR="00FF2A1E">
      <w:pPr>
        <w:pStyle w:val="Odlomakpopisa"/>
        <w:jc w:val="both"/>
        <w:rPr>
          <w:rFonts w:hAnsi="Bookman Old Style" w:ascii="Bookman Old Style"/>
          <w:sz w:val="24"/>
          <w:szCs w:val="24"/>
        </w:rPr>
      </w:pPr>
    </w:p>
    <w:p w:rsidRDefault="00FF2A1E" w:rsidP="00FF2A1E" w:rsidR="00FF2A1E">
      <w:pPr>
        <w:pStyle w:val="Odlomakpopisa"/>
        <w:numPr>
          <w:ilvl w:val="0"/>
          <w:numId w:val="8"/>
        </w:numPr>
        <w:jc w:val="both"/>
        <w:rPr>
          <w:rFonts w:hAnsi="Bookman Old Style" w:ascii="Bookman Old Style"/>
          <w:sz w:val="24"/>
          <w:szCs w:val="24"/>
        </w:rPr>
      </w:pPr>
      <w:r w:rsidRPr="005633AB">
        <w:rPr>
          <w:rFonts w:hAnsi="Bookman Old Style" w:ascii="Bookman Old Style"/>
          <w:b/>
          <w:sz w:val="24"/>
          <w:szCs w:val="24"/>
        </w:rPr>
        <w:t>Tužitelj Oleg Gennadević Belov c/a</w:t>
      </w:r>
      <w:r w:rsidR="0072655F" w:rsidRPr="005633AB">
        <w:rPr>
          <w:rFonts w:hAnsi="Bookman Old Style" w:ascii="Bookman Old Style"/>
          <w:b/>
          <w:sz w:val="24"/>
          <w:szCs w:val="24"/>
        </w:rPr>
        <w:t xml:space="preserve"> tuženika REGATA d.o.o.</w:t>
      </w:r>
      <w:r w:rsidR="0072655F">
        <w:rPr>
          <w:rFonts w:hAnsi="Bookman Old Style" w:ascii="Bookman Old Style"/>
          <w:sz w:val="24"/>
          <w:szCs w:val="24"/>
        </w:rPr>
        <w:t xml:space="preserve">, pred Općinskim sudom u Šibeniku, pod poslovnim brojem </w:t>
      </w:r>
      <w:r w:rsidR="0072655F" w:rsidRPr="005633AB">
        <w:rPr>
          <w:rFonts w:hAnsi="Bookman Old Style" w:ascii="Bookman Old Style"/>
          <w:b/>
          <w:sz w:val="24"/>
          <w:szCs w:val="24"/>
        </w:rPr>
        <w:t>P-831</w:t>
      </w:r>
      <w:r w:rsidRPr="005633AB">
        <w:rPr>
          <w:rFonts w:hAnsi="Bookman Old Style" w:ascii="Bookman Old Style"/>
          <w:b/>
          <w:sz w:val="24"/>
          <w:szCs w:val="24"/>
        </w:rPr>
        <w:t>/13</w:t>
      </w:r>
      <w:r w:rsidRPr="00FF2A1E">
        <w:rPr>
          <w:rFonts w:hAnsi="Bookman Old Style" w:ascii="Bookman Old Style"/>
          <w:sz w:val="24"/>
          <w:szCs w:val="24"/>
        </w:rPr>
        <w:t xml:space="preserve">, radi </w:t>
      </w:r>
      <w:r w:rsidRPr="005633AB">
        <w:rPr>
          <w:rFonts w:hAnsi="Bookman Old Style" w:ascii="Bookman Old Style"/>
          <w:b/>
          <w:sz w:val="24"/>
          <w:szCs w:val="24"/>
        </w:rPr>
        <w:t>ugovora</w:t>
      </w:r>
      <w:r w:rsidR="0072655F" w:rsidRPr="005633AB">
        <w:rPr>
          <w:rFonts w:hAnsi="Bookman Old Style" w:ascii="Bookman Old Style"/>
          <w:b/>
          <w:sz w:val="24"/>
          <w:szCs w:val="24"/>
        </w:rPr>
        <w:t xml:space="preserve"> i utvrđenja vlasništva</w:t>
      </w:r>
      <w:r w:rsidR="0072655F">
        <w:rPr>
          <w:rFonts w:hAnsi="Bookman Old Style" w:ascii="Bookman Old Style"/>
          <w:sz w:val="24"/>
          <w:szCs w:val="24"/>
        </w:rPr>
        <w:t xml:space="preserve">, </w:t>
      </w:r>
      <w:r w:rsidR="0072655F" w:rsidRPr="005633AB">
        <w:rPr>
          <w:rFonts w:hAnsi="Bookman Old Style" w:ascii="Bookman Old Style"/>
          <w:b/>
          <w:sz w:val="24"/>
          <w:szCs w:val="24"/>
        </w:rPr>
        <w:t>VPS</w:t>
      </w:r>
      <w:r w:rsidR="0072655F">
        <w:rPr>
          <w:rFonts w:hAnsi="Bookman Old Style" w:ascii="Bookman Old Style"/>
          <w:sz w:val="24"/>
          <w:szCs w:val="24"/>
        </w:rPr>
        <w:t>:50.000,00</w:t>
      </w:r>
      <w:r w:rsidR="00E26963">
        <w:rPr>
          <w:rFonts w:hAnsi="Bookman Old Style" w:ascii="Bookman Old Style"/>
          <w:sz w:val="24"/>
          <w:szCs w:val="24"/>
        </w:rPr>
        <w:t xml:space="preserve"> </w:t>
      </w:r>
      <w:r w:rsidR="0072655F">
        <w:rPr>
          <w:rFonts w:hAnsi="Bookman Old Style" w:ascii="Bookman Old Style"/>
          <w:sz w:val="24"/>
          <w:szCs w:val="24"/>
        </w:rPr>
        <w:t>kn</w:t>
      </w:r>
      <w:r>
        <w:rPr>
          <w:rFonts w:hAnsi="Bookman Old Style" w:ascii="Bookman Old Style"/>
          <w:sz w:val="24"/>
          <w:szCs w:val="24"/>
        </w:rPr>
        <w:t>.</w:t>
      </w:r>
    </w:p>
    <w:p w:rsidRDefault="005633AB" w:rsidP="005633AB" w:rsidR="005633AB">
      <w:pPr>
        <w:pStyle w:val="Odlomakpopisa"/>
        <w:jc w:val="both"/>
        <w:rPr>
          <w:rFonts w:hAnsi="Bookman Old Style" w:ascii="Bookman Old Style"/>
          <w:sz w:val="24"/>
          <w:szCs w:val="24"/>
        </w:rPr>
      </w:pPr>
    </w:p>
    <w:p w:rsidRDefault="002C2FF6" w:rsidP="002C2FF6" w:rsidR="00C950C5">
      <w:pPr>
        <w:pStyle w:val="Odlomakpopisa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Dana 29. siječnja 2013. godine, tužitelj je podnio tužbu Općinskom sud</w:t>
      </w:r>
      <w:r w:rsidR="0023282B">
        <w:rPr>
          <w:rFonts w:hAnsi="Bookman Old Style" w:ascii="Bookman Old Style"/>
          <w:sz w:val="24"/>
          <w:szCs w:val="24"/>
        </w:rPr>
        <w:t>u</w:t>
      </w:r>
      <w:r>
        <w:rPr>
          <w:rFonts w:hAnsi="Bookman Old Style" w:ascii="Bookman Old Style"/>
          <w:sz w:val="24"/>
          <w:szCs w:val="24"/>
        </w:rPr>
        <w:t xml:space="preserve"> u Šibenik</w:t>
      </w:r>
      <w:r w:rsidR="0023282B">
        <w:rPr>
          <w:rFonts w:hAnsi="Bookman Old Style" w:ascii="Bookman Old Style"/>
          <w:sz w:val="24"/>
          <w:szCs w:val="24"/>
        </w:rPr>
        <w:t>u</w:t>
      </w:r>
      <w:r>
        <w:rPr>
          <w:rFonts w:hAnsi="Bookman Old Style" w:ascii="Bookman Old Style"/>
          <w:sz w:val="24"/>
          <w:szCs w:val="24"/>
        </w:rPr>
        <w:t xml:space="preserve">, pod poslovnim brojem P-831/13, protiv tuženika radi sklapanja ugovora i utvrđenja vlasništva, na koju je tuženik pravovremeno dao svoj odgovor. </w:t>
      </w:r>
    </w:p>
    <w:p w:rsidRDefault="002C2FF6" w:rsidP="002C2FF6" w:rsidR="00C950C5">
      <w:pPr>
        <w:pStyle w:val="Odlomakpopisa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 xml:space="preserve">Dana 09. prosinca 2013. godine, Općinski sud u Šibeniku donio je presudu kojom je odbijen kao neosnovan tužbeni zahtjev tužitelja, na koju je presudu tužitelj uložio žalbu, te je predmet upućen drugostupanjskom sudu na rješavanje. </w:t>
      </w:r>
    </w:p>
    <w:p w:rsidRDefault="002C2FF6" w:rsidP="002C2FF6" w:rsidR="00C950C5">
      <w:pPr>
        <w:pStyle w:val="Odlomakpopisa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 xml:space="preserve">Dana 11. rujna 2017. godine, odbijena je žalba kao neosnovana, te je potvrđena prvostupanjska presuda. </w:t>
      </w:r>
    </w:p>
    <w:p w:rsidRDefault="00D146AB" w:rsidP="002C2FF6" w:rsidR="00D146AB">
      <w:pPr>
        <w:pStyle w:val="Odlomakpopisa"/>
        <w:jc w:val="both"/>
        <w:rPr>
          <w:rFonts w:hAnsi="Bookman Old Style" w:ascii="Bookman Old Style"/>
          <w:sz w:val="24"/>
          <w:szCs w:val="24"/>
        </w:rPr>
      </w:pPr>
    </w:p>
    <w:p w:rsidRDefault="00D146AB" w:rsidP="002C2FF6" w:rsidR="00D146AB">
      <w:pPr>
        <w:pStyle w:val="Odlomakpopisa"/>
        <w:jc w:val="both"/>
        <w:rPr>
          <w:rFonts w:hAnsi="Bookman Old Style" w:ascii="Bookman Old Style"/>
          <w:sz w:val="24"/>
          <w:szCs w:val="24"/>
        </w:rPr>
      </w:pPr>
    </w:p>
    <w:p w:rsidRDefault="00D146AB" w:rsidP="00D146AB" w:rsidR="00D146AB">
      <w:pPr>
        <w:pStyle w:val="Odlomakpopisa"/>
        <w:numPr>
          <w:ilvl w:val="0"/>
          <w:numId w:val="8"/>
        </w:numPr>
        <w:jc w:val="both"/>
        <w:rPr>
          <w:rFonts w:hAnsi="Bookman Old Style" w:ascii="Bookman Old Style"/>
          <w:sz w:val="24"/>
          <w:szCs w:val="24"/>
        </w:rPr>
      </w:pPr>
      <w:r w:rsidRPr="005633AB">
        <w:rPr>
          <w:rFonts w:hAnsi="Bookman Old Style" w:ascii="Bookman Old Style"/>
          <w:b/>
          <w:sz w:val="24"/>
          <w:szCs w:val="24"/>
        </w:rPr>
        <w:t>Tužitelj Oleg Gennadević Belov c/a tuženika REGATA d.o.o. i dr.</w:t>
      </w:r>
      <w:r>
        <w:rPr>
          <w:rFonts w:hAnsi="Bookman Old Style" w:ascii="Bookman Old Style"/>
          <w:sz w:val="24"/>
          <w:szCs w:val="24"/>
        </w:rPr>
        <w:t xml:space="preserve">, pred Općinskim sudom u Šibeniku, pod poslovnim brojem </w:t>
      </w:r>
      <w:r w:rsidRPr="005633AB">
        <w:rPr>
          <w:rFonts w:hAnsi="Bookman Old Style" w:ascii="Bookman Old Style"/>
          <w:b/>
          <w:sz w:val="24"/>
          <w:szCs w:val="24"/>
        </w:rPr>
        <w:t>P-574/17</w:t>
      </w:r>
      <w:r w:rsidR="003C4522" w:rsidRPr="005633AB">
        <w:rPr>
          <w:rFonts w:hAnsi="Bookman Old Style" w:ascii="Bookman Old Style"/>
          <w:b/>
          <w:sz w:val="24"/>
          <w:szCs w:val="24"/>
        </w:rPr>
        <w:t>(ranije P-1081/13)</w:t>
      </w:r>
      <w:r w:rsidRPr="00FF2A1E">
        <w:rPr>
          <w:rFonts w:hAnsi="Bookman Old Style" w:ascii="Bookman Old Style"/>
          <w:sz w:val="24"/>
          <w:szCs w:val="24"/>
        </w:rPr>
        <w:t xml:space="preserve">, radi </w:t>
      </w:r>
      <w:r w:rsidRPr="005633AB">
        <w:rPr>
          <w:rFonts w:hAnsi="Bookman Old Style" w:ascii="Bookman Old Style"/>
          <w:b/>
          <w:sz w:val="24"/>
          <w:szCs w:val="24"/>
        </w:rPr>
        <w:t>pobijanja pravne radnj</w:t>
      </w:r>
      <w:r w:rsidR="003C4522" w:rsidRPr="005633AB">
        <w:rPr>
          <w:rFonts w:hAnsi="Bookman Old Style" w:ascii="Bookman Old Style"/>
          <w:b/>
          <w:sz w:val="24"/>
          <w:szCs w:val="24"/>
        </w:rPr>
        <w:t>e dužnika na štetu vjerovnika</w:t>
      </w:r>
      <w:r w:rsidR="003C4522">
        <w:rPr>
          <w:rFonts w:hAnsi="Bookman Old Style" w:ascii="Bookman Old Style"/>
          <w:sz w:val="24"/>
          <w:szCs w:val="24"/>
        </w:rPr>
        <w:t xml:space="preserve">, </w:t>
      </w:r>
      <w:r w:rsidR="003C4522" w:rsidRPr="005633AB">
        <w:rPr>
          <w:rFonts w:hAnsi="Bookman Old Style" w:ascii="Bookman Old Style"/>
          <w:b/>
          <w:sz w:val="24"/>
          <w:szCs w:val="24"/>
        </w:rPr>
        <w:t>VPS</w:t>
      </w:r>
      <w:r w:rsidR="003C4522">
        <w:rPr>
          <w:rFonts w:hAnsi="Bookman Old Style" w:ascii="Bookman Old Style"/>
          <w:sz w:val="24"/>
          <w:szCs w:val="24"/>
        </w:rPr>
        <w:t>:2.122.431,08</w:t>
      </w:r>
      <w:r w:rsidR="00E26963">
        <w:rPr>
          <w:rFonts w:hAnsi="Bookman Old Style" w:ascii="Bookman Old Style"/>
          <w:sz w:val="24"/>
          <w:szCs w:val="24"/>
        </w:rPr>
        <w:t xml:space="preserve"> </w:t>
      </w:r>
      <w:r>
        <w:rPr>
          <w:rFonts w:hAnsi="Bookman Old Style" w:ascii="Bookman Old Style"/>
          <w:sz w:val="24"/>
          <w:szCs w:val="24"/>
        </w:rPr>
        <w:t>kn.</w:t>
      </w:r>
    </w:p>
    <w:p w:rsidRDefault="003C4522" w:rsidP="003C4522" w:rsidR="003C4522">
      <w:pPr>
        <w:pStyle w:val="Odlomakpopisa"/>
        <w:jc w:val="both"/>
        <w:rPr>
          <w:rFonts w:hAnsi="Bookman Old Style" w:ascii="Bookman Old Style"/>
          <w:sz w:val="24"/>
          <w:szCs w:val="24"/>
        </w:rPr>
      </w:pPr>
    </w:p>
    <w:p w:rsidRDefault="003C4522" w:rsidP="00BD31A6" w:rsidR="00C950C5">
      <w:pPr>
        <w:pStyle w:val="Odlomakpopisa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Dana 07. svibnja</w:t>
      </w:r>
      <w:r w:rsidR="00D146AB">
        <w:rPr>
          <w:rFonts w:hAnsi="Bookman Old Style" w:ascii="Bookman Old Style"/>
          <w:sz w:val="24"/>
          <w:szCs w:val="24"/>
        </w:rPr>
        <w:t xml:space="preserve"> 2013. godine, tužitelj je podnio tužbu Općinskom sud u Šib</w:t>
      </w:r>
      <w:r>
        <w:rPr>
          <w:rFonts w:hAnsi="Bookman Old Style" w:ascii="Bookman Old Style"/>
          <w:sz w:val="24"/>
          <w:szCs w:val="24"/>
        </w:rPr>
        <w:t>enik</w:t>
      </w:r>
      <w:r w:rsidR="00BD31A6">
        <w:rPr>
          <w:rFonts w:hAnsi="Bookman Old Style" w:ascii="Bookman Old Style"/>
          <w:sz w:val="24"/>
          <w:szCs w:val="24"/>
        </w:rPr>
        <w:t>u</w:t>
      </w:r>
      <w:r>
        <w:rPr>
          <w:rFonts w:hAnsi="Bookman Old Style" w:ascii="Bookman Old Style"/>
          <w:sz w:val="24"/>
          <w:szCs w:val="24"/>
        </w:rPr>
        <w:t>, pod poslovnim brojem P-1081</w:t>
      </w:r>
      <w:r w:rsidR="00D146AB">
        <w:rPr>
          <w:rFonts w:hAnsi="Bookman Old Style" w:ascii="Bookman Old Style"/>
          <w:sz w:val="24"/>
          <w:szCs w:val="24"/>
        </w:rPr>
        <w:t>/13, protiv tuženika</w:t>
      </w:r>
      <w:r>
        <w:rPr>
          <w:rFonts w:hAnsi="Bookman Old Style" w:ascii="Bookman Old Style"/>
          <w:sz w:val="24"/>
          <w:szCs w:val="24"/>
        </w:rPr>
        <w:t xml:space="preserve"> kao trećetuženika radi pobijanja pravne radnje dužnika na štetu vjerovnika</w:t>
      </w:r>
      <w:r w:rsidR="00D146AB">
        <w:rPr>
          <w:rFonts w:hAnsi="Bookman Old Style" w:ascii="Bookman Old Style"/>
          <w:sz w:val="24"/>
          <w:szCs w:val="24"/>
        </w:rPr>
        <w:t>, na koju je tuženik pravov</w:t>
      </w:r>
      <w:r w:rsidR="0023282B">
        <w:rPr>
          <w:rFonts w:hAnsi="Bookman Old Style" w:ascii="Bookman Old Style"/>
          <w:sz w:val="24"/>
          <w:szCs w:val="24"/>
        </w:rPr>
        <w:t>remeno dao svoj odgovor (</w:t>
      </w:r>
      <w:r>
        <w:rPr>
          <w:rFonts w:hAnsi="Bookman Old Style" w:ascii="Bookman Old Style"/>
          <w:sz w:val="24"/>
          <w:szCs w:val="24"/>
        </w:rPr>
        <w:t>04. rujna</w:t>
      </w:r>
      <w:r w:rsidR="0023282B">
        <w:rPr>
          <w:rFonts w:hAnsi="Bookman Old Style" w:ascii="Bookman Old Style"/>
          <w:sz w:val="24"/>
          <w:szCs w:val="24"/>
        </w:rPr>
        <w:t xml:space="preserve"> 2013. godine)</w:t>
      </w:r>
      <w:r>
        <w:rPr>
          <w:rFonts w:hAnsi="Bookman Old Style" w:ascii="Bookman Old Style"/>
          <w:sz w:val="24"/>
          <w:szCs w:val="24"/>
        </w:rPr>
        <w:t xml:space="preserve">. </w:t>
      </w:r>
    </w:p>
    <w:p w:rsidRDefault="003C4522" w:rsidP="00BD31A6" w:rsidR="00BD31A6">
      <w:pPr>
        <w:pStyle w:val="Odlomakpopisa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Dana 29. srpnja 2014. godine donesena je presuda Općinskog</w:t>
      </w:r>
      <w:r w:rsidR="00D146AB">
        <w:rPr>
          <w:rFonts w:hAnsi="Bookman Old Style" w:ascii="Bookman Old Style"/>
          <w:sz w:val="24"/>
          <w:szCs w:val="24"/>
        </w:rPr>
        <w:t xml:space="preserve"> sud</w:t>
      </w:r>
      <w:r>
        <w:rPr>
          <w:rFonts w:hAnsi="Bookman Old Style" w:ascii="Bookman Old Style"/>
          <w:sz w:val="24"/>
          <w:szCs w:val="24"/>
        </w:rPr>
        <w:t>a u Šibeniku</w:t>
      </w:r>
      <w:r w:rsidR="00D146AB">
        <w:rPr>
          <w:rFonts w:hAnsi="Bookman Old Style" w:ascii="Bookman Old Style"/>
          <w:sz w:val="24"/>
          <w:szCs w:val="24"/>
        </w:rPr>
        <w:t xml:space="preserve"> kojom je odbijen kao neosnovan tužbeni zahtjev tužitelja, na koju je presudu tužitelj uložio žalbu,</w:t>
      </w:r>
      <w:r>
        <w:rPr>
          <w:rFonts w:hAnsi="Bookman Old Style" w:ascii="Bookman Old Style"/>
          <w:sz w:val="24"/>
          <w:szCs w:val="24"/>
        </w:rPr>
        <w:t xml:space="preserve"> koja je uvažena,</w:t>
      </w:r>
      <w:r w:rsidR="00D146AB">
        <w:rPr>
          <w:rFonts w:hAnsi="Bookman Old Style" w:ascii="Bookman Old Style"/>
          <w:sz w:val="24"/>
          <w:szCs w:val="24"/>
        </w:rPr>
        <w:t xml:space="preserve"> te je </w:t>
      </w:r>
      <w:r w:rsidR="00BD31A6">
        <w:rPr>
          <w:rFonts w:hAnsi="Bookman Old Style" w:ascii="Bookman Old Style"/>
          <w:sz w:val="24"/>
          <w:szCs w:val="24"/>
        </w:rPr>
        <w:t>ukinuta presuda Općinskog suda u Šibeniku pod poslovnim brojem P-1081/13 i p</w:t>
      </w:r>
      <w:r w:rsidR="00D146AB">
        <w:rPr>
          <w:rFonts w:hAnsi="Bookman Old Style" w:ascii="Bookman Old Style"/>
          <w:sz w:val="24"/>
          <w:szCs w:val="24"/>
        </w:rPr>
        <w:t xml:space="preserve">redmet </w:t>
      </w:r>
      <w:r w:rsidR="00BD31A6">
        <w:rPr>
          <w:rFonts w:hAnsi="Bookman Old Style" w:ascii="Bookman Old Style"/>
          <w:sz w:val="24"/>
          <w:szCs w:val="24"/>
        </w:rPr>
        <w:t>je vraćen prvostupanjskom sudu</w:t>
      </w:r>
      <w:r w:rsidR="0023282B">
        <w:rPr>
          <w:rFonts w:hAnsi="Bookman Old Style" w:ascii="Bookman Old Style"/>
          <w:sz w:val="24"/>
          <w:szCs w:val="24"/>
        </w:rPr>
        <w:t xml:space="preserve"> na postupanje</w:t>
      </w:r>
      <w:r w:rsidR="00BD31A6">
        <w:rPr>
          <w:rFonts w:hAnsi="Bookman Old Style" w:ascii="Bookman Old Style"/>
          <w:sz w:val="24"/>
          <w:szCs w:val="24"/>
        </w:rPr>
        <w:t>.</w:t>
      </w:r>
    </w:p>
    <w:p w:rsidRDefault="00BD31A6" w:rsidP="00BD31A6" w:rsidR="00BD31A6">
      <w:pPr>
        <w:pStyle w:val="Odlomakpopisa"/>
        <w:jc w:val="both"/>
        <w:rPr>
          <w:rFonts w:hAnsi="Bookman Old Style" w:ascii="Bookman Old Style"/>
          <w:sz w:val="24"/>
          <w:szCs w:val="24"/>
        </w:rPr>
      </w:pPr>
    </w:p>
    <w:p w:rsidRDefault="00BD31A6" w:rsidP="00BD31A6" w:rsidR="00BD31A6">
      <w:pPr>
        <w:pStyle w:val="Odlomakpopisa"/>
        <w:jc w:val="both"/>
        <w:rPr>
          <w:rFonts w:hAnsi="Bookman Old Style" w:ascii="Bookman Old Style"/>
          <w:sz w:val="24"/>
          <w:szCs w:val="24"/>
        </w:rPr>
      </w:pPr>
    </w:p>
    <w:p w:rsidRDefault="00BD31A6" w:rsidP="00BD31A6" w:rsidR="00BD31A6">
      <w:pPr>
        <w:pStyle w:val="Odlomakpopisa"/>
        <w:numPr>
          <w:ilvl w:val="0"/>
          <w:numId w:val="8"/>
        </w:numPr>
        <w:jc w:val="both"/>
        <w:rPr>
          <w:rFonts w:hAnsi="Bookman Old Style" w:ascii="Bookman Old Style"/>
          <w:sz w:val="24"/>
          <w:szCs w:val="24"/>
        </w:rPr>
      </w:pPr>
      <w:r w:rsidRPr="005633AB">
        <w:rPr>
          <w:rFonts w:hAnsi="Bookman Old Style" w:ascii="Bookman Old Style"/>
          <w:b/>
          <w:sz w:val="24"/>
          <w:szCs w:val="24"/>
        </w:rPr>
        <w:lastRenderedPageBreak/>
        <w:t>Ovrhovoditelj ŠTEDBANKA d.d. c/a ovršenika REGATA d.o.o.</w:t>
      </w:r>
      <w:r>
        <w:rPr>
          <w:rFonts w:hAnsi="Bookman Old Style" w:ascii="Bookman Old Style"/>
          <w:sz w:val="24"/>
          <w:szCs w:val="24"/>
        </w:rPr>
        <w:t xml:space="preserve">, pred Općinskim sudom u Šibeniku, pod poslovnim brojem </w:t>
      </w:r>
      <w:r w:rsidRPr="005633AB">
        <w:rPr>
          <w:rFonts w:hAnsi="Bookman Old Style" w:ascii="Bookman Old Style"/>
          <w:b/>
          <w:sz w:val="24"/>
          <w:szCs w:val="24"/>
        </w:rPr>
        <w:t>Ovr-65/14</w:t>
      </w:r>
      <w:r w:rsidRPr="00FF2A1E">
        <w:rPr>
          <w:rFonts w:hAnsi="Bookman Old Style" w:ascii="Bookman Old Style"/>
          <w:sz w:val="24"/>
          <w:szCs w:val="24"/>
        </w:rPr>
        <w:t xml:space="preserve">, radi </w:t>
      </w:r>
      <w:r w:rsidRPr="005633AB">
        <w:rPr>
          <w:rFonts w:hAnsi="Bookman Old Style" w:ascii="Bookman Old Style"/>
          <w:b/>
          <w:sz w:val="24"/>
          <w:szCs w:val="24"/>
        </w:rPr>
        <w:t>ovrhe na nekretnini</w:t>
      </w:r>
      <w:r>
        <w:rPr>
          <w:rFonts w:hAnsi="Bookman Old Style" w:ascii="Bookman Old Style"/>
          <w:sz w:val="24"/>
          <w:szCs w:val="24"/>
        </w:rPr>
        <w:t xml:space="preserve">, </w:t>
      </w:r>
      <w:r w:rsidRPr="005633AB">
        <w:rPr>
          <w:rFonts w:hAnsi="Bookman Old Style" w:ascii="Bookman Old Style"/>
          <w:b/>
          <w:sz w:val="24"/>
          <w:szCs w:val="24"/>
        </w:rPr>
        <w:t>VPS</w:t>
      </w:r>
      <w:r>
        <w:rPr>
          <w:rFonts w:hAnsi="Bookman Old Style" w:ascii="Bookman Old Style"/>
          <w:sz w:val="24"/>
          <w:szCs w:val="24"/>
        </w:rPr>
        <w:t>:450.000,00</w:t>
      </w:r>
      <w:r w:rsidR="00E26963">
        <w:rPr>
          <w:rFonts w:hAnsi="Bookman Old Style" w:ascii="Bookman Old Style"/>
          <w:sz w:val="24"/>
          <w:szCs w:val="24"/>
        </w:rPr>
        <w:t xml:space="preserve"> </w:t>
      </w:r>
      <w:r>
        <w:rPr>
          <w:rFonts w:hAnsi="Bookman Old Style" w:ascii="Bookman Old Style"/>
          <w:sz w:val="24"/>
          <w:szCs w:val="24"/>
        </w:rPr>
        <w:t>kn.</w:t>
      </w:r>
    </w:p>
    <w:p w:rsidRDefault="00BD31A6" w:rsidP="00BD31A6" w:rsidR="00BD31A6">
      <w:pPr>
        <w:pStyle w:val="Odlomakpopisa"/>
        <w:jc w:val="both"/>
        <w:rPr>
          <w:rFonts w:hAnsi="Bookman Old Style" w:ascii="Bookman Old Style"/>
          <w:sz w:val="24"/>
          <w:szCs w:val="24"/>
        </w:rPr>
      </w:pPr>
    </w:p>
    <w:p w:rsidRDefault="00BD31A6" w:rsidP="00BD31A6" w:rsidR="00C950C5">
      <w:pPr>
        <w:pStyle w:val="Odlomakpopisa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 xml:space="preserve">Ovrhovoditelj je dana 15. siječnja 2014. godine, Općinskom sud u Šibeniku podnio Ovršni prijedlog radi ovrhe na nekretnini. </w:t>
      </w:r>
    </w:p>
    <w:p w:rsidRDefault="00BD31A6" w:rsidP="00BD31A6" w:rsidR="00C950C5">
      <w:pPr>
        <w:pStyle w:val="Odlomakpopisa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 xml:space="preserve">Ovršenik je na Rješenje o ovrsi uložio žalbu dana 12. veljače 2014. godine. </w:t>
      </w:r>
    </w:p>
    <w:p w:rsidRDefault="00BD31A6" w:rsidP="00BD31A6" w:rsidR="00C950C5">
      <w:pPr>
        <w:pStyle w:val="Odlomakpopisa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Rješenjem Županijskog suda u Šibeniku pod poslovnim brojem Gž-1048/14, od dana 23. veljače 2015. godine, odbijena je žalba ovršenika kao neosnova</w:t>
      </w:r>
      <w:r w:rsidR="005633AB">
        <w:rPr>
          <w:rFonts w:hAnsi="Bookman Old Style" w:ascii="Bookman Old Style"/>
          <w:sz w:val="24"/>
          <w:szCs w:val="24"/>
        </w:rPr>
        <w:t>na</w:t>
      </w:r>
      <w:r>
        <w:rPr>
          <w:rFonts w:hAnsi="Bookman Old Style" w:ascii="Bookman Old Style"/>
          <w:sz w:val="24"/>
          <w:szCs w:val="24"/>
        </w:rPr>
        <w:t xml:space="preserve"> i potvrđeno Rje</w:t>
      </w:r>
      <w:r w:rsidR="001F6354">
        <w:rPr>
          <w:rFonts w:hAnsi="Bookman Old Style" w:ascii="Bookman Old Style"/>
          <w:sz w:val="24"/>
          <w:szCs w:val="24"/>
        </w:rPr>
        <w:t xml:space="preserve">šenje Općinskog suda u Šibeniku pod poslovnim brojem Ovr-65/14. </w:t>
      </w:r>
    </w:p>
    <w:p w:rsidRDefault="00E26963" w:rsidP="00BD31A6" w:rsidR="00E26963">
      <w:pPr>
        <w:pStyle w:val="Odlomakpopisa"/>
        <w:jc w:val="both"/>
        <w:rPr>
          <w:rFonts w:hAnsi="Bookman Old Style" w:ascii="Bookman Old Style"/>
          <w:sz w:val="24"/>
          <w:szCs w:val="24"/>
        </w:rPr>
      </w:pPr>
    </w:p>
    <w:p w:rsidRDefault="00CD7707" w:rsidP="00CD7707" w:rsidR="00CD7707">
      <w:pPr>
        <w:pStyle w:val="Odlomakpopisa"/>
        <w:numPr>
          <w:ilvl w:val="0"/>
          <w:numId w:val="8"/>
        </w:numPr>
        <w:jc w:val="both"/>
        <w:rPr>
          <w:rFonts w:hAnsi="Bookman Old Style" w:ascii="Bookman Old Style"/>
          <w:sz w:val="24"/>
          <w:szCs w:val="24"/>
        </w:rPr>
      </w:pPr>
      <w:r w:rsidRPr="005633AB">
        <w:rPr>
          <w:rFonts w:hAnsi="Bookman Old Style" w:ascii="Bookman Old Style"/>
          <w:b/>
          <w:sz w:val="24"/>
          <w:szCs w:val="24"/>
        </w:rPr>
        <w:t>Predlagatelj osiguranja RH, Ministarstvo financija, PU c/a Protivnik osiguranja REGATA d.o.o.</w:t>
      </w:r>
      <w:r>
        <w:rPr>
          <w:rFonts w:hAnsi="Bookman Old Style" w:ascii="Bookman Old Style"/>
          <w:sz w:val="24"/>
          <w:szCs w:val="24"/>
        </w:rPr>
        <w:t xml:space="preserve">, pred Općinskim sudom u Šibeniku, pod poslovnim brojem </w:t>
      </w:r>
      <w:r w:rsidRPr="005633AB">
        <w:rPr>
          <w:rFonts w:hAnsi="Bookman Old Style" w:ascii="Bookman Old Style"/>
          <w:b/>
          <w:sz w:val="24"/>
          <w:szCs w:val="24"/>
        </w:rPr>
        <w:t>Ovr-707/14</w:t>
      </w:r>
      <w:r w:rsidRPr="00FF2A1E">
        <w:rPr>
          <w:rFonts w:hAnsi="Bookman Old Style" w:ascii="Bookman Old Style"/>
          <w:sz w:val="24"/>
          <w:szCs w:val="24"/>
        </w:rPr>
        <w:t xml:space="preserve">, radi </w:t>
      </w:r>
      <w:r w:rsidRPr="005633AB">
        <w:rPr>
          <w:rFonts w:hAnsi="Bookman Old Style" w:ascii="Bookman Old Style"/>
          <w:b/>
          <w:sz w:val="24"/>
          <w:szCs w:val="24"/>
        </w:rPr>
        <w:t>osiguranja novčane tražbine predlagatelja osiguranja</w:t>
      </w:r>
      <w:r>
        <w:rPr>
          <w:rFonts w:hAnsi="Bookman Old Style" w:ascii="Bookman Old Style"/>
          <w:sz w:val="24"/>
          <w:szCs w:val="24"/>
        </w:rPr>
        <w:t xml:space="preserve">, </w:t>
      </w:r>
      <w:r w:rsidRPr="005633AB">
        <w:rPr>
          <w:rFonts w:hAnsi="Bookman Old Style" w:ascii="Bookman Old Style"/>
          <w:b/>
          <w:sz w:val="24"/>
          <w:szCs w:val="24"/>
        </w:rPr>
        <w:t>VPS</w:t>
      </w:r>
      <w:r>
        <w:rPr>
          <w:rFonts w:hAnsi="Bookman Old Style" w:ascii="Bookman Old Style"/>
          <w:sz w:val="24"/>
          <w:szCs w:val="24"/>
        </w:rPr>
        <w:t>:381.515,46</w:t>
      </w:r>
      <w:r w:rsidR="00E26963">
        <w:rPr>
          <w:rFonts w:hAnsi="Bookman Old Style" w:ascii="Bookman Old Style"/>
          <w:sz w:val="24"/>
          <w:szCs w:val="24"/>
        </w:rPr>
        <w:t xml:space="preserve"> </w:t>
      </w:r>
      <w:r>
        <w:rPr>
          <w:rFonts w:hAnsi="Bookman Old Style" w:ascii="Bookman Old Style"/>
          <w:sz w:val="24"/>
          <w:szCs w:val="24"/>
        </w:rPr>
        <w:t>kn (glavnice) zajedno sa zakonskom zateznom kamatom tekućom od 13. ožujka 2014. godine, te 5.000,00</w:t>
      </w:r>
      <w:r w:rsidR="00E26963">
        <w:rPr>
          <w:rFonts w:hAnsi="Bookman Old Style" w:ascii="Bookman Old Style"/>
          <w:sz w:val="24"/>
          <w:szCs w:val="24"/>
        </w:rPr>
        <w:t xml:space="preserve"> </w:t>
      </w:r>
      <w:r>
        <w:rPr>
          <w:rFonts w:hAnsi="Bookman Old Style" w:ascii="Bookman Old Style"/>
          <w:sz w:val="24"/>
          <w:szCs w:val="24"/>
        </w:rPr>
        <w:t>kn (troškovi postupka osiguranja)</w:t>
      </w:r>
    </w:p>
    <w:p w:rsidRDefault="00CD7707" w:rsidP="00CD7707" w:rsidR="00CD7707">
      <w:pPr>
        <w:pStyle w:val="Odlomakpopisa"/>
        <w:jc w:val="both"/>
        <w:rPr>
          <w:rFonts w:hAnsi="Bookman Old Style" w:ascii="Bookman Old Style"/>
          <w:sz w:val="24"/>
          <w:szCs w:val="24"/>
        </w:rPr>
      </w:pPr>
    </w:p>
    <w:p w:rsidRDefault="00CD7707" w:rsidP="00CD7707" w:rsidR="00C950C5">
      <w:pPr>
        <w:pStyle w:val="Odlomakpopisa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Protivnik osiguranja je na Rješenje o osiguranju novčane tražbine prisilnim osnivanjem založnog prava na nekretninama koje je zaprimio dana 29. svibnja 2014. godine</w:t>
      </w:r>
      <w:r w:rsidR="005633AB">
        <w:rPr>
          <w:rFonts w:hAnsi="Bookman Old Style" w:ascii="Bookman Old Style"/>
          <w:sz w:val="24"/>
          <w:szCs w:val="24"/>
        </w:rPr>
        <w:t>,</w:t>
      </w:r>
      <w:r>
        <w:rPr>
          <w:rFonts w:hAnsi="Bookman Old Style" w:ascii="Bookman Old Style"/>
          <w:sz w:val="24"/>
          <w:szCs w:val="24"/>
        </w:rPr>
        <w:t xml:space="preserve"> uložio žalbu dana 05. lipnja 2014. godine, budući da nekretnine na kojima se osniva prisilno založno pravo nisu u vlasništvu protivnika osiguranja. </w:t>
      </w:r>
    </w:p>
    <w:p w:rsidRDefault="00CD7707" w:rsidP="00CD7707" w:rsidR="001F6354">
      <w:pPr>
        <w:pStyle w:val="Odlomakpopisa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Ovršenik je Rješenjem od dana 09. srpnja 2014. godine upućen pokrenuti parnicu radi proglašenja nedopuštenom navedene ovrhe.</w:t>
      </w:r>
    </w:p>
    <w:p w:rsidRDefault="00CD7707" w:rsidP="00CD7707" w:rsidR="00CD7707">
      <w:pPr>
        <w:pStyle w:val="Odlomakpopisa"/>
        <w:jc w:val="both"/>
        <w:rPr>
          <w:rFonts w:hAnsi="Bookman Old Style" w:ascii="Bookman Old Style"/>
          <w:sz w:val="24"/>
          <w:szCs w:val="24"/>
        </w:rPr>
      </w:pPr>
    </w:p>
    <w:p w:rsidRDefault="00CD7707" w:rsidP="00CD7707" w:rsidR="00CD7707">
      <w:pPr>
        <w:pStyle w:val="Odlomakpopisa"/>
        <w:jc w:val="both"/>
        <w:rPr>
          <w:rFonts w:hAnsi="Bookman Old Style" w:ascii="Bookman Old Style"/>
          <w:sz w:val="24"/>
          <w:szCs w:val="24"/>
        </w:rPr>
      </w:pPr>
    </w:p>
    <w:p w:rsidRDefault="00C73884" w:rsidP="00C73884" w:rsidR="00C73884">
      <w:pPr>
        <w:pStyle w:val="Odlomakpopisa"/>
        <w:numPr>
          <w:ilvl w:val="0"/>
          <w:numId w:val="8"/>
        </w:numPr>
        <w:jc w:val="both"/>
        <w:rPr>
          <w:rFonts w:hAnsi="Bookman Old Style" w:ascii="Bookman Old Style"/>
          <w:sz w:val="24"/>
          <w:szCs w:val="24"/>
        </w:rPr>
      </w:pPr>
      <w:r w:rsidRPr="005633AB">
        <w:rPr>
          <w:rFonts w:hAnsi="Bookman Old Style" w:ascii="Bookman Old Style"/>
          <w:b/>
          <w:sz w:val="24"/>
          <w:szCs w:val="24"/>
        </w:rPr>
        <w:t>Tužitelj REGATA d.o.o. c/a tuženika RH Ministarstvo financija, PU</w:t>
      </w:r>
      <w:r w:rsidRPr="00FF2A1E">
        <w:rPr>
          <w:rFonts w:hAnsi="Bookman Old Style" w:ascii="Bookman Old Style"/>
          <w:sz w:val="24"/>
          <w:szCs w:val="24"/>
        </w:rPr>
        <w:t xml:space="preserve">, pred </w:t>
      </w:r>
      <w:r>
        <w:rPr>
          <w:rFonts w:hAnsi="Bookman Old Style" w:ascii="Bookman Old Style"/>
          <w:sz w:val="24"/>
          <w:szCs w:val="24"/>
        </w:rPr>
        <w:t>Općinskim sudom u Šibenik</w:t>
      </w:r>
      <w:r w:rsidRPr="00FF2A1E">
        <w:rPr>
          <w:rFonts w:hAnsi="Bookman Old Style" w:ascii="Bookman Old Style"/>
          <w:sz w:val="24"/>
          <w:szCs w:val="24"/>
        </w:rPr>
        <w:t xml:space="preserve">u, pod poslovnim brojem </w:t>
      </w:r>
      <w:r w:rsidRPr="005633AB">
        <w:rPr>
          <w:rFonts w:hAnsi="Bookman Old Style" w:ascii="Bookman Old Style"/>
          <w:b/>
          <w:sz w:val="24"/>
          <w:szCs w:val="24"/>
        </w:rPr>
        <w:t>P</w:t>
      </w:r>
      <w:r w:rsidR="005633AB">
        <w:rPr>
          <w:rFonts w:hAnsi="Bookman Old Style" w:ascii="Bookman Old Style"/>
          <w:b/>
          <w:sz w:val="24"/>
          <w:szCs w:val="24"/>
        </w:rPr>
        <w:t>-</w:t>
      </w:r>
      <w:r w:rsidRPr="005633AB">
        <w:rPr>
          <w:rFonts w:hAnsi="Bookman Old Style" w:ascii="Bookman Old Style"/>
          <w:b/>
          <w:sz w:val="24"/>
          <w:szCs w:val="24"/>
        </w:rPr>
        <w:t>1516/15</w:t>
      </w:r>
      <w:r w:rsidRPr="00FF2A1E">
        <w:rPr>
          <w:rFonts w:hAnsi="Bookman Old Style" w:ascii="Bookman Old Style"/>
          <w:sz w:val="24"/>
          <w:szCs w:val="24"/>
        </w:rPr>
        <w:t xml:space="preserve">, radi </w:t>
      </w:r>
      <w:r w:rsidRPr="005633AB">
        <w:rPr>
          <w:rFonts w:hAnsi="Bookman Old Style" w:ascii="Bookman Old Style"/>
          <w:b/>
          <w:sz w:val="24"/>
          <w:szCs w:val="24"/>
        </w:rPr>
        <w:t>proglašenja ovrhe nedopuštenom</w:t>
      </w:r>
      <w:r>
        <w:rPr>
          <w:rFonts w:hAnsi="Bookman Old Style" w:ascii="Bookman Old Style"/>
          <w:sz w:val="24"/>
          <w:szCs w:val="24"/>
        </w:rPr>
        <w:t>.</w:t>
      </w:r>
    </w:p>
    <w:p w:rsidRDefault="00C73884" w:rsidP="00C73884" w:rsidR="00C73884">
      <w:pPr>
        <w:pStyle w:val="Odlomakpopisa"/>
        <w:jc w:val="both"/>
        <w:rPr>
          <w:rFonts w:hAnsi="Bookman Old Style" w:ascii="Bookman Old Style"/>
          <w:sz w:val="24"/>
          <w:szCs w:val="24"/>
        </w:rPr>
      </w:pPr>
    </w:p>
    <w:p w:rsidRDefault="00E26963" w:rsidP="00C73884" w:rsidR="00C950C5">
      <w:pPr>
        <w:pStyle w:val="Odlomakpopisa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Tužitelj</w:t>
      </w:r>
      <w:r w:rsidR="00C73884">
        <w:rPr>
          <w:rFonts w:hAnsi="Bookman Old Style" w:ascii="Bookman Old Style"/>
          <w:sz w:val="24"/>
          <w:szCs w:val="24"/>
        </w:rPr>
        <w:t xml:space="preserve"> je podnio tužbu Općinskom građanskom sudu u Zagrebu protiv tuženika radi proglašenja ovrhe određene Rješenjem o osiguranju Općinskog suda u Šibeniku pod poslovnim brojem Ovr-707/14</w:t>
      </w:r>
      <w:r w:rsidR="005633AB">
        <w:rPr>
          <w:rFonts w:hAnsi="Bookman Old Style" w:ascii="Bookman Old Style"/>
          <w:sz w:val="24"/>
          <w:szCs w:val="24"/>
        </w:rPr>
        <w:t>,</w:t>
      </w:r>
      <w:r w:rsidR="00C73884">
        <w:rPr>
          <w:rFonts w:hAnsi="Bookman Old Style" w:ascii="Bookman Old Style"/>
          <w:sz w:val="24"/>
          <w:szCs w:val="24"/>
        </w:rPr>
        <w:t xml:space="preserve"> od dana 26. travnja 2014. godine</w:t>
      </w:r>
      <w:r w:rsidR="005633AB">
        <w:rPr>
          <w:rFonts w:hAnsi="Bookman Old Style" w:ascii="Bookman Old Style"/>
          <w:sz w:val="24"/>
          <w:szCs w:val="24"/>
        </w:rPr>
        <w:t>,</w:t>
      </w:r>
      <w:r w:rsidR="0004014E">
        <w:rPr>
          <w:rFonts w:hAnsi="Bookman Old Style" w:ascii="Bookman Old Style"/>
          <w:sz w:val="24"/>
          <w:szCs w:val="24"/>
        </w:rPr>
        <w:t xml:space="preserve"> nedopuštenom</w:t>
      </w:r>
      <w:r w:rsidR="00C73884">
        <w:rPr>
          <w:rFonts w:hAnsi="Bookman Old Style" w:ascii="Bookman Old Style"/>
          <w:sz w:val="24"/>
          <w:szCs w:val="24"/>
        </w:rPr>
        <w:t xml:space="preserve">. </w:t>
      </w:r>
    </w:p>
    <w:p w:rsidRDefault="0004014E" w:rsidP="00C73884" w:rsidR="00C73884">
      <w:pPr>
        <w:pStyle w:val="Odlomakpopisa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Dana 21. listopada 2016. godine Općinski sud u Šibeniku donio je presudu kojom je odbijen tužbeni zahtjev tužitelja kao neosnovan. Tužitelj je dana 07. studenog 2016. godine uložio žalbu na presudu, o kojoj još uvijek nije odlučeno.</w:t>
      </w:r>
    </w:p>
    <w:p w:rsidRDefault="00CD7707" w:rsidP="00C73884" w:rsidR="00CD7707">
      <w:pPr>
        <w:pStyle w:val="Odlomakpopisa"/>
        <w:jc w:val="both"/>
        <w:rPr>
          <w:rFonts w:hAnsi="Bookman Old Style" w:ascii="Bookman Old Style"/>
          <w:sz w:val="24"/>
          <w:szCs w:val="24"/>
        </w:rPr>
      </w:pPr>
    </w:p>
    <w:p w:rsidRDefault="00303554" w:rsidP="00C73884" w:rsidR="00303554">
      <w:pPr>
        <w:pStyle w:val="Odlomakpopisa"/>
        <w:jc w:val="both"/>
        <w:rPr>
          <w:rFonts w:hAnsi="Bookman Old Style" w:ascii="Bookman Old Style"/>
          <w:sz w:val="24"/>
          <w:szCs w:val="24"/>
        </w:rPr>
      </w:pPr>
    </w:p>
    <w:p w:rsidRDefault="00303554" w:rsidP="00303554" w:rsidR="00303554">
      <w:pPr>
        <w:pStyle w:val="Odlomakpopisa"/>
        <w:numPr>
          <w:ilvl w:val="0"/>
          <w:numId w:val="8"/>
        </w:numPr>
        <w:jc w:val="both"/>
        <w:rPr>
          <w:rFonts w:hAnsi="Bookman Old Style" w:ascii="Bookman Old Style"/>
          <w:sz w:val="24"/>
          <w:szCs w:val="24"/>
        </w:rPr>
      </w:pPr>
      <w:r w:rsidRPr="005633AB">
        <w:rPr>
          <w:rFonts w:hAnsi="Bookman Old Style" w:ascii="Bookman Old Style"/>
          <w:b/>
          <w:sz w:val="24"/>
          <w:szCs w:val="24"/>
        </w:rPr>
        <w:lastRenderedPageBreak/>
        <w:t>Tužitelj Općina Rogoznica c/a tuženika REGATA d.o.o.</w:t>
      </w:r>
      <w:r>
        <w:rPr>
          <w:rFonts w:hAnsi="Bookman Old Style" w:ascii="Bookman Old Style"/>
          <w:sz w:val="24"/>
          <w:szCs w:val="24"/>
        </w:rPr>
        <w:t xml:space="preserve">, pred Trgovačkim sudom u Zagrebu, pod poslovnim brojem </w:t>
      </w:r>
      <w:r w:rsidRPr="005633AB">
        <w:rPr>
          <w:rFonts w:hAnsi="Bookman Old Style" w:ascii="Bookman Old Style"/>
          <w:b/>
          <w:sz w:val="24"/>
          <w:szCs w:val="24"/>
        </w:rPr>
        <w:t>Povrv-2238/17</w:t>
      </w:r>
      <w:r w:rsidRPr="00FF2A1E">
        <w:rPr>
          <w:rFonts w:hAnsi="Bookman Old Style" w:ascii="Bookman Old Style"/>
          <w:sz w:val="24"/>
          <w:szCs w:val="24"/>
        </w:rPr>
        <w:t xml:space="preserve">, radi </w:t>
      </w:r>
      <w:r w:rsidRPr="005633AB">
        <w:rPr>
          <w:rFonts w:hAnsi="Bookman Old Style" w:ascii="Bookman Old Style"/>
          <w:b/>
          <w:sz w:val="24"/>
          <w:szCs w:val="24"/>
        </w:rPr>
        <w:t>ovrhe</w:t>
      </w:r>
      <w:r>
        <w:rPr>
          <w:rFonts w:hAnsi="Bookman Old Style" w:ascii="Bookman Old Style"/>
          <w:sz w:val="24"/>
          <w:szCs w:val="24"/>
        </w:rPr>
        <w:t xml:space="preserve">, </w:t>
      </w:r>
      <w:r w:rsidRPr="005633AB">
        <w:rPr>
          <w:rFonts w:hAnsi="Bookman Old Style" w:ascii="Bookman Old Style"/>
          <w:b/>
          <w:sz w:val="24"/>
          <w:szCs w:val="24"/>
        </w:rPr>
        <w:t>VPS</w:t>
      </w:r>
      <w:r>
        <w:rPr>
          <w:rFonts w:hAnsi="Bookman Old Style" w:ascii="Bookman Old Style"/>
          <w:sz w:val="24"/>
          <w:szCs w:val="24"/>
        </w:rPr>
        <w:t>:271.433,28</w:t>
      </w:r>
      <w:r w:rsidR="00E26963">
        <w:rPr>
          <w:rFonts w:hAnsi="Bookman Old Style" w:ascii="Bookman Old Style"/>
          <w:sz w:val="24"/>
          <w:szCs w:val="24"/>
        </w:rPr>
        <w:t xml:space="preserve"> </w:t>
      </w:r>
      <w:r>
        <w:rPr>
          <w:rFonts w:hAnsi="Bookman Old Style" w:ascii="Bookman Old Style"/>
          <w:sz w:val="24"/>
          <w:szCs w:val="24"/>
        </w:rPr>
        <w:t>kn.</w:t>
      </w:r>
    </w:p>
    <w:p w:rsidRDefault="00303554" w:rsidP="00303554" w:rsidR="00303554">
      <w:pPr>
        <w:pStyle w:val="Odlomakpopisa"/>
        <w:jc w:val="both"/>
        <w:rPr>
          <w:rFonts w:hAnsi="Bookman Old Style" w:ascii="Bookman Old Style"/>
          <w:sz w:val="24"/>
          <w:szCs w:val="24"/>
        </w:rPr>
      </w:pPr>
    </w:p>
    <w:p w:rsidRDefault="005C37F4" w:rsidP="00302CC0" w:rsidR="00C950C5">
      <w:pPr>
        <w:pStyle w:val="Odlomakpopisa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T</w:t>
      </w:r>
      <w:r w:rsidR="00303554">
        <w:rPr>
          <w:rFonts w:hAnsi="Bookman Old Style" w:ascii="Bookman Old Style"/>
          <w:sz w:val="24"/>
          <w:szCs w:val="24"/>
        </w:rPr>
        <w:t xml:space="preserve">užitelj je podnio prijedlog za ovrhu na temelju vjerodostojne isprave, te je dana 10. srpnja 2014. godine doneseno Rješenje o ovrsi. </w:t>
      </w:r>
    </w:p>
    <w:p w:rsidRDefault="00303554" w:rsidP="00302CC0" w:rsidR="00C950C5">
      <w:pPr>
        <w:pStyle w:val="Odlomakpopisa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 xml:space="preserve">Na navedeno Rješenje o ovrsi, tuženik je pravovremeno uložio prigovor. Predmet se po prigovoru nalazi na Trgovačkom sudu u Zagrebu pod poslovnim brojem Povrv-2238/17. </w:t>
      </w:r>
    </w:p>
    <w:p w:rsidRDefault="00303554" w:rsidP="00302CC0" w:rsidR="00C22ED5">
      <w:pPr>
        <w:pStyle w:val="Odlomakpopisa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 xml:space="preserve">Rješenjem od dana 13. lipnja 2017. godine, ukinut je platni nalog u </w:t>
      </w:r>
      <w:r w:rsidR="00734B13">
        <w:rPr>
          <w:rFonts w:hAnsi="Bookman Old Style" w:ascii="Bookman Old Style"/>
          <w:sz w:val="24"/>
          <w:szCs w:val="24"/>
        </w:rPr>
        <w:t>cijelosti</w:t>
      </w:r>
      <w:r>
        <w:rPr>
          <w:rFonts w:hAnsi="Bookman Old Style" w:ascii="Bookman Old Style"/>
          <w:sz w:val="24"/>
          <w:szCs w:val="24"/>
        </w:rPr>
        <w:t>, te je odbačen ovršni prijedlog ovrhovoditelja u ovoj pravnoj stvari.</w:t>
      </w:r>
    </w:p>
    <w:p w:rsidRDefault="00C950C5" w:rsidP="00302CC0" w:rsidR="00C950C5">
      <w:pPr>
        <w:pStyle w:val="Odlomakpopisa"/>
        <w:jc w:val="both"/>
        <w:rPr>
          <w:rFonts w:hAnsi="Bookman Old Style" w:ascii="Bookman Old Style"/>
          <w:sz w:val="24"/>
          <w:szCs w:val="24"/>
        </w:rPr>
      </w:pPr>
    </w:p>
    <w:p w:rsidRDefault="005633AB" w:rsidP="00302CC0" w:rsidR="005633AB">
      <w:pPr>
        <w:pStyle w:val="Odlomakpopisa"/>
        <w:jc w:val="both"/>
        <w:rPr>
          <w:rFonts w:hAnsi="Bookman Old Style" w:ascii="Bookman Old Style"/>
          <w:sz w:val="24"/>
          <w:szCs w:val="24"/>
        </w:rPr>
      </w:pPr>
    </w:p>
    <w:p w:rsidRDefault="00DD09C0" w:rsidP="00DD09C0" w:rsidR="00DD09C0">
      <w:pPr>
        <w:pStyle w:val="Odlomakpopisa"/>
        <w:numPr>
          <w:ilvl w:val="0"/>
          <w:numId w:val="8"/>
        </w:numPr>
        <w:jc w:val="both"/>
        <w:rPr>
          <w:rFonts w:hAnsi="Bookman Old Style" w:ascii="Bookman Old Style"/>
          <w:sz w:val="24"/>
          <w:szCs w:val="24"/>
        </w:rPr>
      </w:pPr>
      <w:r w:rsidRPr="005633AB">
        <w:rPr>
          <w:rFonts w:hAnsi="Bookman Old Style" w:ascii="Bookman Old Style"/>
          <w:b/>
          <w:sz w:val="24"/>
          <w:szCs w:val="24"/>
        </w:rPr>
        <w:t>Tužitelj REGATA d.o.o. c/a tu</w:t>
      </w:r>
      <w:r>
        <w:rPr>
          <w:rFonts w:hAnsi="Bookman Old Style" w:ascii="Bookman Old Style"/>
          <w:b/>
          <w:sz w:val="24"/>
          <w:szCs w:val="24"/>
        </w:rPr>
        <w:t>ženika 1. Općina Rogoznica i 2. Marko Slamar</w:t>
      </w:r>
      <w:r w:rsidRPr="00FF2A1E">
        <w:rPr>
          <w:rFonts w:hAnsi="Bookman Old Style" w:ascii="Bookman Old Style"/>
          <w:sz w:val="24"/>
          <w:szCs w:val="24"/>
        </w:rPr>
        <w:t xml:space="preserve">, pred </w:t>
      </w:r>
      <w:r>
        <w:rPr>
          <w:rFonts w:hAnsi="Bookman Old Style" w:ascii="Bookman Old Style"/>
          <w:sz w:val="24"/>
          <w:szCs w:val="24"/>
        </w:rPr>
        <w:t>Općinskim sudom u Šibenik</w:t>
      </w:r>
      <w:r w:rsidRPr="00FF2A1E">
        <w:rPr>
          <w:rFonts w:hAnsi="Bookman Old Style" w:ascii="Bookman Old Style"/>
          <w:sz w:val="24"/>
          <w:szCs w:val="24"/>
        </w:rPr>
        <w:t xml:space="preserve">u, pod poslovnim brojem </w:t>
      </w:r>
      <w:r w:rsidRPr="005633AB">
        <w:rPr>
          <w:rFonts w:hAnsi="Bookman Old Style" w:ascii="Bookman Old Style"/>
          <w:b/>
          <w:sz w:val="24"/>
          <w:szCs w:val="24"/>
        </w:rPr>
        <w:t>P</w:t>
      </w:r>
      <w:r>
        <w:rPr>
          <w:rFonts w:hAnsi="Bookman Old Style" w:ascii="Bookman Old Style"/>
          <w:b/>
          <w:sz w:val="24"/>
          <w:szCs w:val="24"/>
        </w:rPr>
        <w:t>-1924</w:t>
      </w:r>
      <w:r w:rsidRPr="005633AB">
        <w:rPr>
          <w:rFonts w:hAnsi="Bookman Old Style" w:ascii="Bookman Old Style"/>
          <w:b/>
          <w:sz w:val="24"/>
          <w:szCs w:val="24"/>
        </w:rPr>
        <w:t>/1</w:t>
      </w:r>
      <w:r>
        <w:rPr>
          <w:rFonts w:hAnsi="Bookman Old Style" w:ascii="Bookman Old Style"/>
          <w:b/>
          <w:sz w:val="24"/>
          <w:szCs w:val="24"/>
        </w:rPr>
        <w:t>2</w:t>
      </w:r>
      <w:r w:rsidRPr="00FF2A1E">
        <w:rPr>
          <w:rFonts w:hAnsi="Bookman Old Style" w:ascii="Bookman Old Style"/>
          <w:sz w:val="24"/>
          <w:szCs w:val="24"/>
        </w:rPr>
        <w:t xml:space="preserve">, radi </w:t>
      </w:r>
      <w:r>
        <w:rPr>
          <w:rFonts w:hAnsi="Bookman Old Style" w:ascii="Bookman Old Style"/>
          <w:b/>
          <w:sz w:val="24"/>
          <w:szCs w:val="24"/>
        </w:rPr>
        <w:t>iseljenja i predaje stambenog prostora u posjed</w:t>
      </w:r>
      <w:r>
        <w:rPr>
          <w:rFonts w:hAnsi="Bookman Old Style" w:ascii="Bookman Old Style"/>
          <w:sz w:val="24"/>
          <w:szCs w:val="24"/>
        </w:rPr>
        <w:t>.</w:t>
      </w:r>
    </w:p>
    <w:p w:rsidRDefault="00DD09C0" w:rsidP="00DD09C0" w:rsidR="00DD09C0">
      <w:pPr>
        <w:pStyle w:val="Odlomakpopisa"/>
        <w:jc w:val="both"/>
        <w:rPr>
          <w:rFonts w:hAnsi="Bookman Old Style" w:ascii="Bookman Old Style"/>
          <w:sz w:val="24"/>
          <w:szCs w:val="24"/>
        </w:rPr>
      </w:pPr>
    </w:p>
    <w:p w:rsidRDefault="00DD09C0" w:rsidP="0094274E" w:rsidR="00D15E7E">
      <w:pPr>
        <w:pStyle w:val="Odlomakpopisa"/>
        <w:jc w:val="both"/>
        <w:rPr>
          <w:rFonts w:hAnsi="Bookman Old Style" w:ascii="Bookman Old Style"/>
          <w:sz w:val="24"/>
          <w:szCs w:val="24"/>
        </w:rPr>
      </w:pPr>
      <w:r w:rsidRPr="00DD09C0">
        <w:rPr>
          <w:rFonts w:hAnsi="Bookman Old Style" w:ascii="Bookman Old Style"/>
          <w:sz w:val="24"/>
          <w:szCs w:val="24"/>
        </w:rPr>
        <w:t>Dana</w:t>
      </w:r>
      <w:r>
        <w:rPr>
          <w:rFonts w:hAnsi="Bookman Old Style" w:ascii="Bookman Old Style"/>
          <w:sz w:val="24"/>
          <w:szCs w:val="24"/>
        </w:rPr>
        <w:t xml:space="preserve"> 06. ožujka 2014. godine, Općinski sud u Šibeniku, donio je presudu pod poslovnim brojem P-1924/12, kojom je naložio tuženicima </w:t>
      </w:r>
      <w:r w:rsidRPr="00DD09C0">
        <w:rPr>
          <w:rFonts w:hAnsi="Bookman Old Style" w:ascii="Bookman Old Style"/>
          <w:sz w:val="24"/>
          <w:szCs w:val="24"/>
        </w:rPr>
        <w:t>1. Općin</w:t>
      </w:r>
      <w:r>
        <w:rPr>
          <w:rFonts w:hAnsi="Bookman Old Style" w:ascii="Bookman Old Style"/>
          <w:sz w:val="24"/>
          <w:szCs w:val="24"/>
        </w:rPr>
        <w:t>i</w:t>
      </w:r>
      <w:r w:rsidRPr="00DD09C0">
        <w:rPr>
          <w:rFonts w:hAnsi="Bookman Old Style" w:ascii="Bookman Old Style"/>
          <w:sz w:val="24"/>
          <w:szCs w:val="24"/>
        </w:rPr>
        <w:t xml:space="preserve"> Rogoznic</w:t>
      </w:r>
      <w:r>
        <w:rPr>
          <w:rFonts w:hAnsi="Bookman Old Style" w:ascii="Bookman Old Style"/>
          <w:sz w:val="24"/>
          <w:szCs w:val="24"/>
        </w:rPr>
        <w:t>i</w:t>
      </w:r>
      <w:r w:rsidRPr="00DD09C0">
        <w:rPr>
          <w:rFonts w:hAnsi="Bookman Old Style" w:ascii="Bookman Old Style"/>
          <w:sz w:val="24"/>
          <w:szCs w:val="24"/>
        </w:rPr>
        <w:t xml:space="preserve"> i 2. Mark</w:t>
      </w:r>
      <w:r>
        <w:rPr>
          <w:rFonts w:hAnsi="Bookman Old Style" w:ascii="Bookman Old Style"/>
          <w:sz w:val="24"/>
          <w:szCs w:val="24"/>
        </w:rPr>
        <w:t>u</w:t>
      </w:r>
      <w:r w:rsidRPr="00DD09C0">
        <w:rPr>
          <w:rFonts w:hAnsi="Bookman Old Style" w:ascii="Bookman Old Style"/>
          <w:sz w:val="24"/>
          <w:szCs w:val="24"/>
        </w:rPr>
        <w:t xml:space="preserve"> Slamar</w:t>
      </w:r>
      <w:r>
        <w:rPr>
          <w:rFonts w:hAnsi="Bookman Old Style" w:ascii="Bookman Old Style"/>
          <w:sz w:val="24"/>
          <w:szCs w:val="24"/>
        </w:rPr>
        <w:t>u da isprazne i predaju tužitelju u posjed, slobodan od osoba i stvari u stanju u kakvom je bio i zaprimljen, stan u prizemlju, površine 62,00m2, ulaz iz unutarnjeg stubišta desno, koji se sastoji od kuhinje s dnevnim boravkom, kupaonice, dvije spavaće sobe, pre</w:t>
      </w:r>
      <w:r w:rsidR="00734B13">
        <w:rPr>
          <w:rFonts w:hAnsi="Bookman Old Style" w:ascii="Bookman Old Style"/>
          <w:sz w:val="24"/>
          <w:szCs w:val="24"/>
        </w:rPr>
        <w:t xml:space="preserve">d </w:t>
      </w:r>
      <w:r>
        <w:rPr>
          <w:rFonts w:hAnsi="Bookman Old Style" w:ascii="Bookman Old Style"/>
          <w:sz w:val="24"/>
          <w:szCs w:val="24"/>
        </w:rPr>
        <w:t xml:space="preserve">prostora i dvije terase, u kat.čest.2058/20 k.o. Rogoznica, te da tužitelju nadoknade parnični trošak u iznosu od 3.612,50kn. </w:t>
      </w:r>
    </w:p>
    <w:p w:rsidRDefault="00DD09C0" w:rsidP="0094274E" w:rsidR="00D15E7E">
      <w:pPr>
        <w:pStyle w:val="Odlomakpopisa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 xml:space="preserve">Tuženik Marko Slamar uložio je žalbu na navedenu presudu, </w:t>
      </w:r>
      <w:r w:rsidR="0094274E">
        <w:rPr>
          <w:rFonts w:hAnsi="Bookman Old Style" w:ascii="Bookman Old Style"/>
          <w:sz w:val="24"/>
          <w:szCs w:val="24"/>
        </w:rPr>
        <w:t>te je d</w:t>
      </w:r>
      <w:r w:rsidRPr="00DD09C0">
        <w:rPr>
          <w:rFonts w:hAnsi="Bookman Old Style" w:ascii="Bookman Old Style"/>
          <w:sz w:val="24"/>
          <w:szCs w:val="24"/>
        </w:rPr>
        <w:t>ana</w:t>
      </w:r>
      <w:r>
        <w:rPr>
          <w:rFonts w:hAnsi="Bookman Old Style" w:ascii="Bookman Old Style"/>
          <w:sz w:val="24"/>
          <w:szCs w:val="24"/>
        </w:rPr>
        <w:t xml:space="preserve"> 0</w:t>
      </w:r>
      <w:r w:rsidR="0094274E">
        <w:rPr>
          <w:rFonts w:hAnsi="Bookman Old Style" w:ascii="Bookman Old Style"/>
          <w:sz w:val="24"/>
          <w:szCs w:val="24"/>
        </w:rPr>
        <w:t>7</w:t>
      </w:r>
      <w:r>
        <w:rPr>
          <w:rFonts w:hAnsi="Bookman Old Style" w:ascii="Bookman Old Style"/>
          <w:sz w:val="24"/>
          <w:szCs w:val="24"/>
        </w:rPr>
        <w:t>. ožujka 201</w:t>
      </w:r>
      <w:r w:rsidR="0094274E">
        <w:rPr>
          <w:rFonts w:hAnsi="Bookman Old Style" w:ascii="Bookman Old Style"/>
          <w:sz w:val="24"/>
          <w:szCs w:val="24"/>
        </w:rPr>
        <w:t>6</w:t>
      </w:r>
      <w:r>
        <w:rPr>
          <w:rFonts w:hAnsi="Bookman Old Style" w:ascii="Bookman Old Style"/>
          <w:sz w:val="24"/>
          <w:szCs w:val="24"/>
        </w:rPr>
        <w:t xml:space="preserve">. godine, </w:t>
      </w:r>
      <w:r w:rsidR="0094274E">
        <w:rPr>
          <w:rFonts w:hAnsi="Bookman Old Style" w:ascii="Bookman Old Style"/>
          <w:sz w:val="24"/>
          <w:szCs w:val="24"/>
        </w:rPr>
        <w:t>Županij</w:t>
      </w:r>
      <w:r>
        <w:rPr>
          <w:rFonts w:hAnsi="Bookman Old Style" w:ascii="Bookman Old Style"/>
          <w:sz w:val="24"/>
          <w:szCs w:val="24"/>
        </w:rPr>
        <w:t xml:space="preserve">ski sud u Šibeniku, donio presudu pod poslovnim brojem </w:t>
      </w:r>
      <w:r w:rsidR="0094274E">
        <w:rPr>
          <w:rFonts w:hAnsi="Bookman Old Style" w:ascii="Bookman Old Style"/>
          <w:sz w:val="24"/>
          <w:szCs w:val="24"/>
        </w:rPr>
        <w:t>Gž</w:t>
      </w:r>
      <w:r>
        <w:rPr>
          <w:rFonts w:hAnsi="Bookman Old Style" w:ascii="Bookman Old Style"/>
          <w:sz w:val="24"/>
          <w:szCs w:val="24"/>
        </w:rPr>
        <w:t>-1</w:t>
      </w:r>
      <w:r w:rsidR="0094274E">
        <w:rPr>
          <w:rFonts w:hAnsi="Bookman Old Style" w:ascii="Bookman Old Style"/>
          <w:sz w:val="24"/>
          <w:szCs w:val="24"/>
        </w:rPr>
        <w:t>305</w:t>
      </w:r>
      <w:r>
        <w:rPr>
          <w:rFonts w:hAnsi="Bookman Old Style" w:ascii="Bookman Old Style"/>
          <w:sz w:val="24"/>
          <w:szCs w:val="24"/>
        </w:rPr>
        <w:t>/1</w:t>
      </w:r>
      <w:r w:rsidR="0094274E">
        <w:rPr>
          <w:rFonts w:hAnsi="Bookman Old Style" w:ascii="Bookman Old Style"/>
          <w:sz w:val="24"/>
          <w:szCs w:val="24"/>
        </w:rPr>
        <w:t>4</w:t>
      </w:r>
      <w:r>
        <w:rPr>
          <w:rFonts w:hAnsi="Bookman Old Style" w:ascii="Bookman Old Style"/>
          <w:sz w:val="24"/>
          <w:szCs w:val="24"/>
        </w:rPr>
        <w:t>, kojom je</w:t>
      </w:r>
      <w:r w:rsidR="0094274E">
        <w:rPr>
          <w:rFonts w:hAnsi="Bookman Old Style" w:ascii="Bookman Old Style"/>
          <w:sz w:val="24"/>
          <w:szCs w:val="24"/>
        </w:rPr>
        <w:t xml:space="preserve"> odbio žalbu tuženika Marka Slamara kao neosnovanu i potvrdio presudu Općinskog suda u Šibeniku broj P-1924/12 od 06. ožujka 2014. godine.</w:t>
      </w:r>
    </w:p>
    <w:p w:rsidRDefault="00F13762" w:rsidP="00C950C5" w:rsidR="005633AB">
      <w:pPr>
        <w:pStyle w:val="Odlomakpopisa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Dana 26. travnja 2016. godine</w:t>
      </w:r>
      <w:r w:rsidR="00D15E7E">
        <w:rPr>
          <w:rFonts w:hAnsi="Bookman Old Style" w:ascii="Bookman Old Style"/>
          <w:sz w:val="24"/>
          <w:szCs w:val="24"/>
        </w:rPr>
        <w:t xml:space="preserve">, podnesen je prijedlog za ovrhu ovrhovoditelja REGATA d.o.o., radi </w:t>
      </w:r>
      <w:r w:rsidR="00734B13">
        <w:rPr>
          <w:rFonts w:hAnsi="Bookman Old Style" w:ascii="Bookman Old Style"/>
          <w:sz w:val="24"/>
          <w:szCs w:val="24"/>
        </w:rPr>
        <w:t>ispražnjena</w:t>
      </w:r>
      <w:r w:rsidR="00D15E7E">
        <w:rPr>
          <w:rFonts w:hAnsi="Bookman Old Style" w:ascii="Bookman Old Style"/>
          <w:sz w:val="24"/>
          <w:szCs w:val="24"/>
        </w:rPr>
        <w:t xml:space="preserve"> i predaje stana u posjed ovrhovoditelju, pod poslovnim brojem Ovr-382/16, na koje je dana 21. lipnja 2016. godine ovršenik Marko Slamar podnio žalbu.</w:t>
      </w:r>
    </w:p>
    <w:p w:rsidRDefault="006A6B63" w:rsidP="00C950C5" w:rsidR="006A6B63">
      <w:pPr>
        <w:pStyle w:val="Odlomakpopisa"/>
        <w:jc w:val="both"/>
        <w:rPr>
          <w:rFonts w:hAnsi="Bookman Old Style" w:ascii="Bookman Old Style"/>
          <w:sz w:val="24"/>
          <w:szCs w:val="24"/>
        </w:rPr>
      </w:pPr>
    </w:p>
    <w:p w:rsidRDefault="006A6B63" w:rsidP="00C950C5" w:rsidR="006A6B63">
      <w:pPr>
        <w:pStyle w:val="Odlomakpopisa"/>
        <w:jc w:val="both"/>
        <w:rPr>
          <w:rFonts w:hAnsi="Bookman Old Style" w:ascii="Bookman Old Style"/>
          <w:sz w:val="24"/>
          <w:szCs w:val="24"/>
        </w:rPr>
      </w:pPr>
    </w:p>
    <w:p w:rsidRDefault="006A6B63" w:rsidP="00C950C5" w:rsidR="006A6B63" w:rsidRPr="00C950C5">
      <w:pPr>
        <w:pStyle w:val="Odlomakpopisa"/>
        <w:jc w:val="both"/>
        <w:rPr>
          <w:rFonts w:hAnsi="Bookman Old Style" w:ascii="Bookman Old Style"/>
          <w:sz w:val="24"/>
          <w:szCs w:val="24"/>
        </w:rPr>
      </w:pPr>
    </w:p>
    <w:p w:rsidRDefault="00C22ED5" w:rsidP="00C22ED5" w:rsidR="00C22ED5">
      <w:pPr>
        <w:pStyle w:val="Tijeloteksta"/>
        <w:tabs>
          <w:tab w:pos="0" w:val="left"/>
        </w:tabs>
        <w:rPr>
          <w:b/>
        </w:rPr>
      </w:pPr>
      <w:r>
        <w:rPr>
          <w:b/>
        </w:rPr>
        <w:t>8.  ZAKLJUČCI I PRIJEDLOZI</w:t>
      </w:r>
    </w:p>
    <w:p w:rsidRDefault="00C22ED5" w:rsidP="00C22ED5" w:rsidR="00C22ED5"/>
    <w:p w:rsidRDefault="00C22ED5" w:rsidP="00C22ED5" w:rsidR="00C22ED5" w:rsidRPr="00EB5580">
      <w:pPr>
        <w:pStyle w:val="Tijeloteksta"/>
        <w:tabs>
          <w:tab w:pos="426" w:val="left"/>
        </w:tabs>
        <w:rPr>
          <w:szCs w:val="24"/>
        </w:rPr>
      </w:pPr>
      <w:r w:rsidRPr="00EB5580">
        <w:rPr>
          <w:szCs w:val="24"/>
        </w:rPr>
        <w:t>Iz svega naprijed izloženog stečajna upraviteljica predlaže da vjerovnici na ročištu usvoje sljedeće zaključke i odluke:</w:t>
      </w:r>
    </w:p>
    <w:p w:rsidRDefault="00C22ED5" w:rsidP="00C22ED5" w:rsidR="00C22ED5" w:rsidRPr="00EB5580">
      <w:pPr>
        <w:pStyle w:val="Tijeloteksta"/>
        <w:tabs>
          <w:tab w:pos="426" w:val="left"/>
        </w:tabs>
        <w:ind w:left="555"/>
        <w:rPr>
          <w:szCs w:val="24"/>
        </w:rPr>
      </w:pPr>
    </w:p>
    <w:p w:rsidRDefault="00C22ED5" w:rsidP="00C22ED5" w:rsidR="00C22ED5" w:rsidRPr="00EB5580">
      <w:pPr>
        <w:pStyle w:val="Tijeloteksta"/>
        <w:numPr>
          <w:ilvl w:val="0"/>
          <w:numId w:val="4"/>
        </w:numPr>
        <w:tabs>
          <w:tab w:pos="426" w:val="left"/>
        </w:tabs>
        <w:rPr>
          <w:szCs w:val="24"/>
        </w:rPr>
      </w:pPr>
      <w:r w:rsidRPr="00EB5580">
        <w:rPr>
          <w:szCs w:val="24"/>
        </w:rPr>
        <w:t xml:space="preserve">Prihvaća se Izvješće stečajne upraviteljice o gospodarskom položaju   </w:t>
      </w:r>
    </w:p>
    <w:p w:rsidRDefault="00C22ED5" w:rsidP="00C22ED5" w:rsidR="00C22ED5" w:rsidRPr="00EB5580">
      <w:pPr>
        <w:pStyle w:val="Tijeloteksta"/>
        <w:tabs>
          <w:tab w:pos="426" w:val="left"/>
        </w:tabs>
        <w:ind w:left="555"/>
        <w:rPr>
          <w:szCs w:val="24"/>
        </w:rPr>
      </w:pPr>
      <w:r w:rsidRPr="00EB5580">
        <w:rPr>
          <w:szCs w:val="24"/>
        </w:rPr>
        <w:t xml:space="preserve">     stečajnog dužnika i njegovim uzrocima.</w:t>
      </w:r>
    </w:p>
    <w:p w:rsidRDefault="00C22ED5" w:rsidP="00C22ED5" w:rsidR="00C22ED5" w:rsidRPr="00EB5580">
      <w:pPr>
        <w:pStyle w:val="Tijeloteksta"/>
        <w:tabs>
          <w:tab w:pos="426" w:val="left"/>
        </w:tabs>
        <w:rPr>
          <w:szCs w:val="24"/>
        </w:rPr>
      </w:pPr>
    </w:p>
    <w:p w:rsidRDefault="00C22ED5" w:rsidP="00C22ED5" w:rsidR="00C22ED5" w:rsidRPr="00EB5580">
      <w:pPr>
        <w:pStyle w:val="Tijeloteksta"/>
        <w:numPr>
          <w:ilvl w:val="0"/>
          <w:numId w:val="4"/>
        </w:numPr>
        <w:tabs>
          <w:tab w:pos="426" w:val="left"/>
        </w:tabs>
        <w:rPr>
          <w:szCs w:val="24"/>
        </w:rPr>
      </w:pPr>
      <w:r w:rsidRPr="00EB5580">
        <w:rPr>
          <w:szCs w:val="24"/>
        </w:rPr>
        <w:t>Prihvaćaju se dosada poduzete radnje stečajne upraviteljice. Nema mogućnosti za nastavak poslovanja.</w:t>
      </w:r>
    </w:p>
    <w:p w:rsidRDefault="00C22ED5" w:rsidP="00C22ED5" w:rsidR="00C22ED5" w:rsidRPr="00EB5580">
      <w:pPr>
        <w:pStyle w:val="Tijeloteksta"/>
        <w:tabs>
          <w:tab w:pos="426" w:val="left"/>
        </w:tabs>
        <w:rPr>
          <w:szCs w:val="24"/>
        </w:rPr>
      </w:pPr>
    </w:p>
    <w:p w:rsidRDefault="00C22ED5" w:rsidP="00C22ED5" w:rsidR="00C22ED5" w:rsidRPr="00A25660">
      <w:pPr>
        <w:pStyle w:val="Tijeloteksta"/>
        <w:numPr>
          <w:ilvl w:val="0"/>
          <w:numId w:val="4"/>
        </w:numPr>
        <w:tabs>
          <w:tab w:pos="426" w:val="left"/>
        </w:tabs>
        <w:rPr>
          <w:szCs w:val="24"/>
        </w:rPr>
      </w:pPr>
      <w:r w:rsidRPr="00A25660">
        <w:rPr>
          <w:szCs w:val="24"/>
        </w:rPr>
        <w:t>Parnice i postupci u tijeku, odnosno novi postupci nastaviti će se ili pokrenuti u korist stečajne mase ovisno o procjeni stečajne upraviteljice. Daje se suglasnost stečajnoj upraviteljici da izda punomoć za zastupanje odvjetniku.</w:t>
      </w:r>
    </w:p>
    <w:p w:rsidRDefault="00C22ED5" w:rsidP="00C22ED5" w:rsidR="00C22ED5" w:rsidRPr="00EB5580">
      <w:pPr>
        <w:pStyle w:val="Tijeloteksta"/>
        <w:tabs>
          <w:tab w:pos="426" w:val="left"/>
        </w:tabs>
        <w:rPr>
          <w:szCs w:val="24"/>
        </w:rPr>
      </w:pPr>
    </w:p>
    <w:p w:rsidRDefault="00C22ED5" w:rsidP="00C22ED5" w:rsidR="00C22ED5" w:rsidRPr="00EB5580">
      <w:pPr>
        <w:pStyle w:val="Tijeloteksta"/>
        <w:numPr>
          <w:ilvl w:val="0"/>
          <w:numId w:val="4"/>
        </w:numPr>
        <w:tabs>
          <w:tab w:pos="426" w:val="left"/>
        </w:tabs>
        <w:rPr>
          <w:szCs w:val="24"/>
        </w:rPr>
      </w:pPr>
      <w:r w:rsidRPr="00EB5580">
        <w:rPr>
          <w:szCs w:val="24"/>
        </w:rPr>
        <w:t xml:space="preserve">Daje se odobrenje stečajnoj upraviteljici da pristupi prodaji pokretne imovine stečajnog dužnika, ukoliko se u nastavku postupka utvrdi postojanje iste,objavom oglasa o prodaji imovine. Početna cijena će kod prvog oglasa biti po cijeni koju će sačiniti ovlašteni sudski vještak, ali ne ispod 2/3 procijenjene vrijednosti. Ukoliko se imovina ne proda po toj vrijednosti, u drugom pokušaju će se  prodavati po ½ </w:t>
      </w:r>
      <w:r w:rsidR="00734B13" w:rsidRPr="00EB5580">
        <w:rPr>
          <w:szCs w:val="24"/>
        </w:rPr>
        <w:t>procijenjene</w:t>
      </w:r>
      <w:r w:rsidRPr="00EB5580">
        <w:rPr>
          <w:szCs w:val="24"/>
        </w:rPr>
        <w:t xml:space="preserve"> vrijednosti, a u trećem pokušaju po 1/3 </w:t>
      </w:r>
      <w:r w:rsidR="00734B13" w:rsidRPr="00EB5580">
        <w:rPr>
          <w:szCs w:val="24"/>
        </w:rPr>
        <w:t>procijenjene</w:t>
      </w:r>
      <w:r w:rsidRPr="00EB5580">
        <w:rPr>
          <w:szCs w:val="24"/>
        </w:rPr>
        <w:t xml:space="preserve"> vrijednosti. Ako se imovina ne proda niti nakon trećeg pokušaja, može se prodati neposrednom pogodbom.</w:t>
      </w:r>
    </w:p>
    <w:p w:rsidRDefault="00C22ED5" w:rsidP="00C22ED5" w:rsidR="00C22ED5" w:rsidRPr="00EB5580">
      <w:pPr>
        <w:pStyle w:val="Tijeloteksta"/>
        <w:ind w:firstLine="720" w:left="5760"/>
        <w:rPr>
          <w:szCs w:val="24"/>
        </w:rPr>
      </w:pPr>
    </w:p>
    <w:p w:rsidRDefault="00C22ED5" w:rsidP="00C22ED5" w:rsidR="00C22ED5" w:rsidRPr="00EB5580">
      <w:pPr>
        <w:pStyle w:val="Tijeloteksta"/>
        <w:ind w:firstLine="720" w:left="5760"/>
        <w:rPr>
          <w:szCs w:val="24"/>
        </w:rPr>
      </w:pPr>
      <w:r w:rsidRPr="00EB5580">
        <w:rPr>
          <w:szCs w:val="24"/>
        </w:rPr>
        <w:t>Stečajna upraviteljica</w:t>
      </w:r>
    </w:p>
    <w:p w:rsidRDefault="00C22ED5" w:rsidP="00C22ED5" w:rsidR="00C22ED5" w:rsidRPr="00EB5580">
      <w:pPr>
        <w:pStyle w:val="Tijeloteksta"/>
        <w:ind w:left="6480"/>
        <w:rPr>
          <w:szCs w:val="24"/>
        </w:rPr>
      </w:pPr>
      <w:r w:rsidRPr="00EB5580">
        <w:rPr>
          <w:szCs w:val="24"/>
        </w:rPr>
        <w:t xml:space="preserve">    Davorka Huljev</w:t>
      </w:r>
    </w:p>
    <w:p w:rsidRDefault="00C22ED5" w:rsidP="00C22ED5" w:rsidR="00C22ED5" w:rsidRPr="00EB5580">
      <w:pPr>
        <w:pStyle w:val="Tijeloteksta"/>
        <w:rPr>
          <w:i/>
          <w:szCs w:val="24"/>
        </w:rPr>
      </w:pPr>
    </w:p>
    <w:p w:rsidRDefault="00C22ED5" w:rsidP="00C22ED5" w:rsidR="00C22ED5" w:rsidRPr="00EB5580">
      <w:pPr>
        <w:pStyle w:val="Tijeloteksta"/>
        <w:rPr>
          <w:szCs w:val="24"/>
        </w:rPr>
      </w:pPr>
    </w:p>
    <w:p w:rsidRDefault="00C22ED5" w:rsidP="00C22ED5" w:rsidR="00C22ED5" w:rsidRPr="00EB5580">
      <w:pPr>
        <w:pStyle w:val="Tijeloteksta"/>
        <w:rPr>
          <w:i/>
          <w:szCs w:val="24"/>
        </w:rPr>
      </w:pPr>
    </w:p>
    <w:p w:rsidRDefault="00C22ED5" w:rsidP="00C22ED5" w:rsidR="00C22ED5" w:rsidRPr="00EB5580">
      <w:pPr>
        <w:pStyle w:val="Tijeloteksta"/>
        <w:rPr>
          <w:szCs w:val="24"/>
        </w:rPr>
      </w:pPr>
      <w:r w:rsidRPr="00EB5580">
        <w:rPr>
          <w:szCs w:val="24"/>
        </w:rPr>
        <w:t xml:space="preserve">Privici: </w:t>
      </w:r>
    </w:p>
    <w:p w:rsidRDefault="00C22ED5" w:rsidP="00C22ED5" w:rsidR="00C22ED5" w:rsidRPr="00EB5580">
      <w:pPr>
        <w:pStyle w:val="Tijeloteksta"/>
        <w:numPr>
          <w:ilvl w:val="0"/>
          <w:numId w:val="5"/>
        </w:numPr>
        <w:rPr>
          <w:szCs w:val="24"/>
        </w:rPr>
      </w:pPr>
      <w:r w:rsidRPr="00EB5580">
        <w:rPr>
          <w:szCs w:val="24"/>
        </w:rPr>
        <w:t xml:space="preserve">Početna bilanca na dan </w:t>
      </w:r>
      <w:r w:rsidR="005C37F4">
        <w:rPr>
          <w:szCs w:val="24"/>
        </w:rPr>
        <w:t>20.09</w:t>
      </w:r>
      <w:r w:rsidRPr="00EB5580">
        <w:rPr>
          <w:szCs w:val="24"/>
        </w:rPr>
        <w:t>.201</w:t>
      </w:r>
      <w:r>
        <w:rPr>
          <w:szCs w:val="24"/>
        </w:rPr>
        <w:t>7</w:t>
      </w:r>
      <w:r w:rsidRPr="00EB5580">
        <w:rPr>
          <w:szCs w:val="24"/>
        </w:rPr>
        <w:t>.g.</w:t>
      </w:r>
    </w:p>
    <w:p w:rsidRDefault="00C22ED5" w:rsidP="00C22ED5" w:rsidR="00C22ED5" w:rsidRPr="00EB5580">
      <w:pPr>
        <w:pStyle w:val="Tijeloteksta"/>
        <w:numPr>
          <w:ilvl w:val="0"/>
          <w:numId w:val="5"/>
        </w:numPr>
        <w:rPr>
          <w:szCs w:val="24"/>
        </w:rPr>
      </w:pPr>
      <w:r w:rsidRPr="00EB5580">
        <w:rPr>
          <w:szCs w:val="24"/>
        </w:rPr>
        <w:t>Zk. izvaci</w:t>
      </w:r>
    </w:p>
    <w:p w:rsidRDefault="00C22ED5" w:rsidP="00C22ED5" w:rsidR="00C22ED5">
      <w:pPr>
        <w:pStyle w:val="Tijeloteksta"/>
      </w:pPr>
    </w:p>
    <w:p w:rsidRDefault="00C22ED5" w:rsidP="00C22ED5" w:rsidR="00C22ED5" w:rsidRPr="0079721B"/>
    <w:p w:rsidRDefault="00C22ED5" w:rsidP="00C22ED5" w:rsidR="00C22ED5"/>
    <w:p w:rsidRDefault="00C22ED5" w:rsidP="00C22ED5" w:rsidR="00C22ED5" w:rsidRPr="00C22ED5">
      <w:pPr>
        <w:jc w:val="both"/>
        <w:rPr>
          <w:rFonts w:hAnsi="Bookman Old Style" w:ascii="Bookman Old Style"/>
          <w:b/>
          <w:sz w:val="24"/>
          <w:szCs w:val="24"/>
        </w:rPr>
      </w:pPr>
    </w:p>
    <w:sectPr w:rsidSect="00F3412C" w:rsidR="00C22ED5" w:rsidRPr="00C22ED5">
      <w:headerReference w:type="default" r:id="rId14"/>
      <w:footerReference w:type="defaul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34FD" w:rsidP="00C211DE" w:rsidR="008734FD">
      <w:pPr>
        <w:spacing w:lineRule="auto" w:line="240" w:after="0"/>
      </w:pPr>
      <w:r>
        <w:separator/>
      </w:r>
    </w:p>
  </w:endnote>
  <w:endnote w:id="0" w:type="continuationSeparator">
    <w:p w:rsidRDefault="008734FD" w:rsidP="00C211DE" w:rsidR="008734F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06874188"/>
      <w:docPartObj>
        <w:docPartGallery w:val="Page Numbers (Bottom of Page)"/>
        <w:docPartUnique/>
      </w:docPartObj>
    </w:sdtPr>
    <w:sdtEndPr/>
    <w:sdtContent>
      <w:p w:rsidRDefault="008734FD" w:rsidP="00C211DE" w:rsidR="008734FD" w:rsidRPr="00C211DE">
        <w:pPr>
          <w:pStyle w:val="Podnoje"/>
          <w:rPr>
            <w:rFonts w:hAnsiTheme="majorHAnsi" w:asciiTheme="majorHAnsi"/>
          </w:rPr>
        </w:pPr>
        <w:r w:rsidRPr="00C211DE">
          <w:rPr>
            <w:rFonts w:hAnsiTheme="majorHAnsi" w:asciiTheme="majorHAnsi"/>
            <w:sz w:val="16"/>
            <w:szCs w:val="16"/>
          </w:rPr>
          <w:t>Zagreb, listopad 2017. godine</w:t>
        </w:r>
      </w:p>
      <w:p w:rsidRDefault="008734FD" w:rsidR="008734FD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141C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Default="008734FD" w:rsidR="008734F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34FD" w:rsidP="00C211DE" w:rsidR="008734FD">
      <w:pPr>
        <w:spacing w:lineRule="auto" w:line="240" w:after="0"/>
      </w:pPr>
      <w:r>
        <w:separator/>
      </w:r>
    </w:p>
  </w:footnote>
  <w:footnote w:id="0" w:type="continuationSeparator">
    <w:p w:rsidRDefault="008734FD" w:rsidP="00C211DE" w:rsidR="008734F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Style w:val="eSPISCCParagraphDefaultFont"/>
      </w:rPr>
      <w:alias w:val="Title"/>
      <w:id w:val="77738743"/>
      <w:placeholder>
        <w:docPart w:val="CC45345B001145EC9E2C7B27373B06FA"/>
      </w:placeholder>
      <w:dataBinding w:storeItemID="{6C3C8BC8-F283-45AE-878A-BAB7291924A1}" w:xpath="/ns0:coreProperties[1]/ns1:title[1]" w:prefixMappings="xmlns:ns0='http://schemas.openxmlformats.org/package/2006/metadata/core-properties' xmlns:ns1='http://purl.org/dc/elements/1.1/'"/>
      <w:text/>
    </w:sdtPr>
    <w:sdtEndPr>
      <w:rPr>
        <w:rStyle w:val="eSPISCCParagraphDefaultFont"/>
      </w:rPr>
    </w:sdtEndPr>
    <w:sdtContent>
      <w:p w:rsidRDefault="008734FD" w:rsidP="00C211DE" w:rsidR="008734FD">
        <w:pPr>
          <w:pStyle w:val="Zaglavlje"/>
          <w:pBdr>
            <w:bottom w:space="1" w:sz="24" w:themeShade="7F" w:themeColor="accent2" w:color="622423" w:val="thickThinSmallGap"/>
          </w:pBdr>
          <w:rPr>
            <w:rFonts w:cstheme="majorBidi" w:eastAsiaTheme="majorEastAsia" w:hAnsiTheme="majorHAnsi" w:asciiTheme="majorHAnsi"/>
            <w:sz w:val="32"/>
            <w:szCs w:val="32"/>
          </w:rPr>
        </w:pPr>
        <w:r w:rsidRPr="0080141C">
          <w:rPr>
            <w:rStyle w:val="eSPISCCParagraphDefaultFont"/>
          </w:rPr>
          <w:t>Izvješće o gospodarskom položaju stečajnog dužnika i njegovim uzrocima</w:t>
        </w:r>
      </w:p>
    </w:sdtContent>
  </w:sdt>
  <w:p w:rsidRDefault="008734FD" w:rsidR="008734F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7272DFA8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B0A05D1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theme="minorBidi" w:eastAsiaTheme="minorHAnsi" w:hAnsiTheme="minorHAnsi" w:asciiTheme="minorHAnsi"/>
        <w:b/>
      </w:r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51A3020"/>
    <w:multiLevelType w:val="hybridMultilevel"/>
    <w:tmpl w:val="D2E4F354"/>
    <w:lvl w:tplc="7FFEB62E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077EFC"/>
    <w:multiLevelType w:val="hybridMultilevel"/>
    <w:tmpl w:val="EE7468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8C03DAA"/>
    <w:multiLevelType w:val="hybridMultilevel"/>
    <w:tmpl w:val="312A7586"/>
    <w:lvl w:tplc="AEB6F2EE" w:ilvl="0">
      <w:numFmt w:val="bullet"/>
      <w:lvlText w:val="-"/>
      <w:lvlJc w:val="left"/>
      <w:pPr>
        <w:tabs>
          <w:tab w:pos="384" w:val="num"/>
        </w:tabs>
        <w:ind w:hanging="360" w:left="3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04" w:val="num"/>
        </w:tabs>
        <w:ind w:hanging="360" w:left="11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24" w:val="num"/>
        </w:tabs>
        <w:ind w:hanging="360" w:left="18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44" w:val="num"/>
        </w:tabs>
        <w:ind w:hanging="360" w:left="25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64" w:val="num"/>
        </w:tabs>
        <w:ind w:hanging="360" w:left="32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84" w:val="num"/>
        </w:tabs>
        <w:ind w:hanging="360" w:left="39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04" w:val="num"/>
        </w:tabs>
        <w:ind w:hanging="360" w:left="47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24" w:val="num"/>
        </w:tabs>
        <w:ind w:hanging="360" w:left="54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44" w:val="num"/>
        </w:tabs>
        <w:ind w:hanging="360" w:left="6144"/>
      </w:pPr>
      <w:rPr>
        <w:rFonts w:hAnsi="Wingdings" w:ascii="Wingdings" w:hint="default"/>
      </w:rPr>
    </w:lvl>
  </w:abstractNum>
  <w:abstractNum w:abstractNumId="4">
    <w:nsid w:val="2A6F0F97"/>
    <w:multiLevelType w:val="hybridMultilevel"/>
    <w:tmpl w:val="A95CDBF2"/>
    <w:lvl w:tplc="D70A2132" w:ilvl="0">
      <w:numFmt w:val="bullet"/>
      <w:lvlText w:val="-"/>
      <w:lvlJc w:val="left"/>
      <w:pPr>
        <w:tabs>
          <w:tab w:pos="428" w:val="num"/>
        </w:tabs>
        <w:ind w:hanging="390" w:left="428"/>
      </w:pPr>
      <w:rPr>
        <w:rFonts w:cs="Times New Roman" w:eastAsia="Times New Roman" w:hAnsi="Times New Roman" w:ascii="Times New Roman" w:hint="default"/>
        <w:color w:val="000000"/>
        <w:sz w:val="28"/>
      </w:rPr>
    </w:lvl>
    <w:lvl w:tplc="041A0003" w:ilvl="1">
      <w:start w:val="1"/>
      <w:numFmt w:val="bullet"/>
      <w:lvlText w:val="o"/>
      <w:lvlJc w:val="left"/>
      <w:pPr>
        <w:tabs>
          <w:tab w:pos="1454" w:val="num"/>
        </w:tabs>
        <w:ind w:hanging="360" w:left="14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74" w:val="num"/>
        </w:tabs>
        <w:ind w:hanging="360" w:left="21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94" w:val="num"/>
        </w:tabs>
        <w:ind w:hanging="360" w:left="28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14" w:val="num"/>
        </w:tabs>
        <w:ind w:hanging="360" w:left="36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34" w:val="num"/>
        </w:tabs>
        <w:ind w:hanging="360" w:left="43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54" w:val="num"/>
        </w:tabs>
        <w:ind w:hanging="360" w:left="50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74" w:val="num"/>
        </w:tabs>
        <w:ind w:hanging="360" w:left="57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94" w:val="num"/>
        </w:tabs>
        <w:ind w:hanging="360" w:left="6494"/>
      </w:pPr>
      <w:rPr>
        <w:rFonts w:hAnsi="Wingdings" w:ascii="Wingdings" w:hint="default"/>
      </w:rPr>
    </w:lvl>
  </w:abstractNum>
  <w:abstractNum w:abstractNumId="5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6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7">
    <w:nsid w:val="68956DE2"/>
    <w:multiLevelType w:val="hybridMultilevel"/>
    <w:tmpl w:val="F7729B04"/>
    <w:lvl w:tplc="D794D28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9B1972"/>
    <w:multiLevelType w:val="hybridMultilevel"/>
    <w:tmpl w:val="6AC695EC"/>
    <w:lvl w:tplc="7B747100" w:ilvl="0">
      <w:start w:val="1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  <w:lvlOverride w:ilvl="0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8"/>
  </w:num>
  <w:num w:numId="7">
    <w:abstractNumId w:val="7"/>
  </w:num>
  <w:num w:numId="8">
    <w:abstractNumId w:val="1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11DE"/>
    <w:rsid w:val="0004014E"/>
    <w:rsid w:val="0004262B"/>
    <w:rsid w:val="00044382"/>
    <w:rsid w:val="001F6354"/>
    <w:rsid w:val="0023282B"/>
    <w:rsid w:val="002C2FF6"/>
    <w:rsid w:val="00302CC0"/>
    <w:rsid w:val="00303554"/>
    <w:rsid w:val="003C4522"/>
    <w:rsid w:val="005633AB"/>
    <w:rsid w:val="005C37F4"/>
    <w:rsid w:val="00610627"/>
    <w:rsid w:val="00610BB5"/>
    <w:rsid w:val="006A6B63"/>
    <w:rsid w:val="006B76F8"/>
    <w:rsid w:val="0072655F"/>
    <w:rsid w:val="00734B13"/>
    <w:rsid w:val="00741225"/>
    <w:rsid w:val="00786A16"/>
    <w:rsid w:val="007D3047"/>
    <w:rsid w:val="0080141C"/>
    <w:rsid w:val="008734FD"/>
    <w:rsid w:val="008A68A6"/>
    <w:rsid w:val="0094274E"/>
    <w:rsid w:val="00A13F1F"/>
    <w:rsid w:val="00A8337B"/>
    <w:rsid w:val="00B6166D"/>
    <w:rsid w:val="00BD31A6"/>
    <w:rsid w:val="00C203A0"/>
    <w:rsid w:val="00C211DE"/>
    <w:rsid w:val="00C217B9"/>
    <w:rsid w:val="00C22ED5"/>
    <w:rsid w:val="00C40CD3"/>
    <w:rsid w:val="00C73884"/>
    <w:rsid w:val="00C950C5"/>
    <w:rsid w:val="00CD7707"/>
    <w:rsid w:val="00D146AB"/>
    <w:rsid w:val="00D15E7E"/>
    <w:rsid w:val="00D5484E"/>
    <w:rsid w:val="00D601EB"/>
    <w:rsid w:val="00D859B0"/>
    <w:rsid w:val="00DD09C0"/>
    <w:rsid w:val="00E05AF7"/>
    <w:rsid w:val="00E26963"/>
    <w:rsid w:val="00E47362"/>
    <w:rsid w:val="00E60235"/>
    <w:rsid w:val="00E92474"/>
    <w:rsid w:val="00EB76AB"/>
    <w:rsid w:val="00EC458B"/>
    <w:rsid w:val="00F13762"/>
    <w:rsid w:val="00F3412C"/>
    <w:rsid w:val="00F73ECB"/>
    <w:rsid w:val="00FC5384"/>
    <w:rsid w:val="00FD3F84"/>
    <w:rsid w:val="00FF2A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412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211DE"/>
    <w:pPr>
      <w:spacing w:lineRule="auto" w:line="240" w:after="0"/>
      <w:jc w:val="both"/>
    </w:pPr>
    <w:rPr>
      <w:rFonts w:cs="Times New Roman"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211DE"/>
    <w:rPr>
      <w:rFonts w:cs="Times New Roman" w:eastAsia="Times New Roman" w:hAnsi="Bookman Old Style" w:ascii="Bookman Old Style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211D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11DE"/>
  </w:style>
  <w:style w:styleId="Podnoje" w:type="paragraph">
    <w:name w:val="footer"/>
    <w:basedOn w:val="Normal"/>
    <w:link w:val="PodnojeChar"/>
    <w:uiPriority w:val="99"/>
    <w:unhideWhenUsed/>
    <w:rsid w:val="00C211D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11DE"/>
  </w:style>
  <w:style w:styleId="Tekstbalonia" w:type="paragraph">
    <w:name w:val="Balloon Text"/>
    <w:basedOn w:val="Normal"/>
    <w:link w:val="TekstbaloniaChar"/>
    <w:uiPriority w:val="99"/>
    <w:semiHidden/>
    <w:unhideWhenUsed/>
    <w:rsid w:val="00C211D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11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859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4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4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4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4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4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412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211DE"/>
    <w:pPr>
      <w:spacing w:after="0" w:line="240" w:lineRule="auto"/>
      <w:jc w:val="both"/>
    </w:pPr>
    <w:rPr>
      <w:rFonts w:ascii="Bookman Old Style" w:cs="Times New Roman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211DE"/>
    <w:rPr>
      <w:rFonts w:ascii="Bookman Old Style" w:cs="Times New Roman" w:eastAsia="Times New Roman" w:hAnsi="Bookman Old Style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211D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11DE"/>
  </w:style>
  <w:style w:styleId="Podnoje" w:type="paragraph">
    <w:name w:val="footer"/>
    <w:basedOn w:val="Normal"/>
    <w:link w:val="PodnojeChar"/>
    <w:uiPriority w:val="99"/>
    <w:unhideWhenUsed/>
    <w:rsid w:val="00C211D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11DE"/>
  </w:style>
  <w:style w:styleId="Tekstbalonia" w:type="paragraph">
    <w:name w:val="Balloon Text"/>
    <w:basedOn w:val="Normal"/>
    <w:link w:val="TekstbaloniaChar"/>
    <w:uiPriority w:val="99"/>
    <w:semiHidden/>
    <w:unhideWhenUsed/>
    <w:rsid w:val="00C211D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11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859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4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4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4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4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4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4265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666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5973027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47909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2871824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724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9364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6287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9478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1644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869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332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836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50698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5886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46997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795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386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87747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156773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2716864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38936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83430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42784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4081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48432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9943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460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024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09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878714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92876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6534977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8585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402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7697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974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5301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0082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618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685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039388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188011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907569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84399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25016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088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732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491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26925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17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90098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23245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938918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11842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48329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7017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22290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176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6563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9180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843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836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49656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586385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822849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8996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37320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2638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5175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23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5176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67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56841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27188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9739539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87876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79203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79006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674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2053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5625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171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17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729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52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376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3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charts/_rels/chart1.xml.rels><?xml version="1.0" encoding="UTF-8" standalone="yes"?><Relationships xmlns="http://schemas.openxmlformats.org/package/2006/relationships"><Relationship Id="rId1" Type="http://schemas.openxmlformats.org/officeDocument/2006/relationships/oleObject" Target="file:///\\fs\podaci\STE&#268;AJEVI\REGATA\BILANCE\Ra&#269;un%20dobiti%20i%20gubitka%20(version%201).xls" TargetMode="External"/></Relationships>
</file>

<file path=word/charts/_rels/chart2.xml.rels><?xml version="1.0" encoding="UTF-8" standalone="yes"?><Relationships xmlns="http://schemas.openxmlformats.org/package/2006/relationships"><Relationship Id="rId1" Type="http://schemas.openxmlformats.org/officeDocument/2006/relationships/oleObject" Target="file:///\\fs\podaci\STE&#268;AJEVI\REGATA\Kopija%20Bilanca%202014-20.9.2017.xls" TargetMode="External"/></Relationships>
</file>

<file path=word/charts/_rels/chart3.xml.rels><?xml version="1.0" encoding="UTF-8" standalone="yes"?><Relationships xmlns="http://schemas.openxmlformats.org/package/2006/relationships"><Relationship Id="rId1" Type="http://schemas.openxmlformats.org/officeDocument/2006/relationships/oleObject" Target="file:///\\fs\podaci\STE&#268;AJEVI\REGATA\Kopija%20Bilanca%202014-20.9.2017.xls" TargetMode="External"/></Relationships>
</file>

<file path=word/charts/_rels/chart4.xml.rels><?xml version="1.0" encoding="UTF-8" standalone="yes"?><Relationships xmlns="http://schemas.openxmlformats.org/package/2006/relationships"><Relationship Id="rId1" Type="http://schemas.openxmlformats.org/officeDocument/2006/relationships/oleObject" Target="file:///\\fs\podaci\STE&#268;AJEVI\REGATA\Kopija%20Bilanca%202014-20.9.2017.xls" TargetMode="External"/></Relationships>
</file>

<file path=word/charts/_rels/chart5.xml.rels><?xml version="1.0" encoding="UTF-8" standalone="yes"?><Relationships xmlns="http://schemas.openxmlformats.org/package/2006/relationships"><Relationship Id="rId1" Type="http://schemas.openxmlformats.org/officeDocument/2006/relationships/oleObject" Target="file:///\\fs\podaci\STE&#268;AJEVI\REGATA\Kopija%20Bilanca%202014-20.9.2017.xls" TargetMode="External"/></Relationships>
</file>

<file path=word/charts/chart1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tx>
        <c:rich>
          <a:bodyPr/>
          <a:lstStyle/>
          <a:p>
            <a:pPr>
              <a:defRPr baseline="0" strike="noStrike" u="none" i="false" b="true" sz="12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hr-HR"/>
              <a:t>PRIHODI U ODNOSU NA RASHODE 
I DOBITAK ili GUBITAK NAKON OPOREZIVANJA
</a:t>
            </a:r>
          </a:p>
        </c:rich>
      </c:tx>
      <c:layout>
        <c:manualLayout>
          <c:xMode val="edge"/>
          <c:yMode val="edge"/>
          <c:x val="0.1716815642989182"/>
          <c:y val="0.03324104219107379"/>
        </c:manualLayout>
      </c:layout>
      <c:overlay val="false"/>
      <c:spPr>
        <a:noFill/>
        <a:ln w="25400">
          <a:noFill/>
        </a:ln>
      </c:spPr>
    </c:title>
    <c:autoTitleDeleted val="false"/>
    <c:view3D>
      <c:rotX val="15"/>
      <c:hPercent val="41"/>
      <c:rotY val="20"/>
      <c:depthPercent val="100"/>
      <c:rAngAx val="true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8584089378208257"/>
          <c:y val="0.28701802051101444"/>
          <c:w val="0.7964608653042599"/>
          <c:h val="0.5318566750571805"/>
        </c:manualLayout>
      </c:layout>
      <c:bar3DChart>
        <c:barDir val="col"/>
        <c:grouping val="clustered"/>
        <c:varyColors val="false"/>
        <c:ser>
          <c:idx val="0"/>
          <c:order val="0"/>
          <c:tx>
            <c:strRef>
              <c:f>Sheet1!$B$29</c:f>
              <c:strCache>
                <c:ptCount val="1"/>
                <c:pt idx="0">
                  <c:v>Prihod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false"/>
          <c:dLbls>
            <c:dLbl>
              <c:idx val="0"/>
              <c:layout>
                <c:manualLayout>
                  <c:x val="-8.183401853529374E-4"/>
                  <c:y val="-0.013227004771368438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1"/>
              <c:layout>
                <c:manualLayout>
                  <c:x val="-0.00257951826818108"/>
                  <c:y val="-0.013021056074061031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2"/>
              <c:layout>
                <c:manualLayout>
                  <c:x val="0.004508644078324188"/>
                  <c:y val="0.002210815795759103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3"/>
              <c:layout>
                <c:manualLayout>
                  <c:x val="0.011597002895285426"/>
                  <c:y val="-0.014003865712494571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spPr>
              <a:noFill/>
              <a:ln w="25400">
                <a:noFill/>
              </a:ln>
            </c:spPr>
            <c:txPr>
              <a:bodyPr anchor="ctr" bIns="19050" rIns="38100" tIns="19050" lIns="38100" wrap="square" vert="horz" rot="-5400000">
                <a:spAutoFit/>
              </a:bodyPr>
              <a:lstStyle/>
              <a:p>
                <a:pPr algn="ctr">
                  <a:defRPr baseline="0" strike="noStrike" u="none" i="false" b="false" sz="85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val="0"/>
              </c:ext>
            </c:extLst>
          </c:dLbls>
          <c:cat>
            <c:strRef>
              <c:f>Sheet1!$C$28:$F$28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20.09.2017.</c:v>
                </c:pt>
              </c:strCache>
            </c:strRef>
          </c:cat>
          <c:val>
            <c:numRef>
              <c:f>Sheet1!$C$29:$F$29</c:f>
              <c:numCache>
                <c:formatCode>#,##0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Sheet1!$B$30</c:f>
              <c:strCache>
                <c:ptCount val="1"/>
                <c:pt idx="0">
                  <c:v>Rashod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false"/>
          <c:dLbls>
            <c:dLbl>
              <c:idx val="0"/>
              <c:layout>
                <c:manualLayout>
                  <c:x val="-4.231064037349748E-4"/>
                  <c:y val="0.15987287531550562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1"/>
              <c:layout>
                <c:manualLayout>
                  <c:x val="0.016694812913538696"/>
                  <c:y val="-0.0034891730027969987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2"/>
              <c:layout>
                <c:manualLayout>
                  <c:x val="0.009623681640943405"/>
                  <c:y val="-5.918581463213448E-4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3"/>
              <c:layout>
                <c:manualLayout>
                  <c:x val="0.01140230135587639"/>
                  <c:y val="-0.0014662636059876721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spPr>
              <a:noFill/>
              <a:ln w="25400">
                <a:noFill/>
              </a:ln>
            </c:spPr>
            <c:txPr>
              <a:bodyPr anchor="ctr" bIns="19050" rIns="38100" tIns="19050" lIns="38100" wrap="square" vert="horz" rot="-5400000">
                <a:spAutoFit/>
              </a:bodyPr>
              <a:lstStyle/>
              <a:p>
                <a:pPr algn="ctr">
                  <a:defRPr baseline="0" strike="noStrike" u="none" i="false" b="false" sz="85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val="0"/>
              </c:ext>
            </c:extLst>
          </c:dLbls>
          <c:cat>
            <c:strRef>
              <c:f>Sheet1!$C$28:$F$28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20.09.2017.</c:v>
                </c:pt>
              </c:strCache>
            </c:strRef>
          </c:cat>
          <c:val>
            <c:numRef>
              <c:f>Sheet1!$C$30:$F$30</c:f>
              <c:numCache>
                <c:formatCode>#,##0</c:formatCode>
                <c:ptCount val="4"/>
                <c:pt idx="0">
                  <c:v>4586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3"/>
          <c:order val="2"/>
          <c:tx>
            <c:strRef>
              <c:f>Sheet1!$B$32</c:f>
              <c:strCache>
                <c:ptCount val="1"/>
                <c:pt idx="0">
                  <c:v>Dobitak ili Gubitak nakon oporezivanaja</c:v>
                </c:pt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invertIfNegative val="false"/>
          <c:dLbls>
            <c:dLbl>
              <c:idx val="0"/>
              <c:layout>
                <c:manualLayout>
                  <c:x val="-6.176573061110727E-4"/>
                  <c:y val="0.15110093666406724"/>
                </c:manualLayout>
              </c:layout>
              <c:spPr>
                <a:solidFill>
                  <a:srgbClr val="CCFFFF"/>
                </a:solidFill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1"/>
              <c:layout>
                <c:manualLayout>
                  <c:x val="0.0023406212845731304"/>
                  <c:y val="0.07612968287721955"/>
                </c:manualLayout>
              </c:layout>
              <c:spPr>
                <a:solidFill>
                  <a:srgbClr val="CCFFFF"/>
                </a:solidFill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2"/>
              <c:layout>
                <c:manualLayout>
                  <c:x val="0.004119201913919967"/>
                  <c:y val="0.08593192624084922"/>
                </c:manualLayout>
              </c:layout>
              <c:spPr>
                <a:solidFill>
                  <a:srgbClr val="CCFFFF"/>
                </a:solidFill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3"/>
              <c:layout>
                <c:manualLayout>
                  <c:x val="0.008257728845841172"/>
                  <c:y val="0.08532280110353627"/>
                </c:manualLayout>
              </c:layout>
              <c:spPr>
                <a:solidFill>
                  <a:srgbClr val="CCFFFF"/>
                </a:solidFill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spPr>
              <a:solidFill>
                <a:srgbClr val="CCFFFF"/>
              </a:solidFill>
              <a:ln w="25400">
                <a:noFill/>
              </a:ln>
            </c:spPr>
            <c:txPr>
              <a:bodyPr anchor="ctr" bIns="19050" rIns="38100" tIns="19050" lIns="38100" wrap="square" vert="horz" rot="-5400000">
                <a:spAutoFit/>
              </a:bodyPr>
              <a:lstStyle/>
              <a:p>
                <a:pPr algn="ctr">
                  <a:defRPr baseline="0" strike="noStrike" u="none" i="false" b="false" sz="85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val="0"/>
              </c:ext>
            </c:extLst>
          </c:dLbls>
          <c:cat>
            <c:strRef>
              <c:f>Sheet1!$C$28:$F$28</c:f>
              <c:strCach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20.09.2017.</c:v>
                </c:pt>
              </c:strCache>
            </c:strRef>
          </c:cat>
          <c:val>
            <c:numRef>
              <c:f>Sheet1!$C$32:$F$32</c:f>
              <c:numCache>
                <c:formatCode>#,##0</c:formatCode>
                <c:ptCount val="4"/>
                <c:pt idx="0">
                  <c:v>-4586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dLbls>
          <c:showLegendKey val="false"/>
          <c:showVal val="true"/>
          <c:showCatName val="false"/>
          <c:showSerName val="false"/>
          <c:showPercent val="false"/>
          <c:showBubbleSize val="false"/>
        </c:dLbls>
        <c:gapWidth val="150"/>
        <c:shape val="box"/>
        <c:axId val="81317888"/>
        <c:axId val="81319424"/>
        <c:axId val="0"/>
      </c:bar3DChart>
      <c:catAx>
        <c:axId val="81317888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vert="horz" rot="-60000"/>
          <a:lstStyle/>
          <a:p>
            <a:pPr>
              <a:defRPr baseline="0" strike="noStrike" u="none" i="false" b="false" sz="115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sr-Latn-RS"/>
          </a:p>
        </c:txPr>
        <c:crossAx val="81319424"/>
        <c:crosses val="autoZero"/>
        <c:auto val="true"/>
        <c:lblAlgn val="ctr"/>
        <c:lblOffset val="100"/>
        <c:tickLblSkip val="1"/>
        <c:tickMarkSkip val="1"/>
        <c:noMultiLvlLbl val="false"/>
      </c:catAx>
      <c:valAx>
        <c:axId val="81319424"/>
        <c:scaling>
          <c:orientation val="minMax"/>
        </c:scaling>
        <c:delete val="false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sourceLinked="true" formatCode="#,##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15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sr-Latn-RS"/>
          </a:p>
        </c:txPr>
        <c:crossAx val="81317888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1893806946390129"/>
          <c:y val="0.916898747103785"/>
          <c:w val="0.6212394749373228"/>
          <c:h val="0.06371199753289142"/>
        </c:manualLayout>
      </c:layout>
      <c:overlay val="false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baseline="0" strike="noStrike" u="none" i="false" b="false" sz="85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baseline="0" strike="noStrike" u="none" i="false" b="false" sz="1150">
          <a:solidFill>
            <a:srgbClr val="000000"/>
          </a:solidFill>
          <a:latin typeface="Arial"/>
          <a:ea typeface="Arial"/>
          <a:cs typeface="Arial"/>
        </a:defRPr>
      </a:pPr>
      <a:endParaRPr lang="sr-Latn-RS"/>
    </a:p>
  </c:txPr>
  <c:externalData r:id="rId1">
    <c:autoUpdate val="false"/>
  </c:externalData>
</c:chartSpace>
</file>

<file path=word/charts/chart2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tx>
        <c:rich>
          <a:bodyPr/>
          <a:lstStyle/>
          <a:p>
            <a:pPr>
              <a:defRPr baseline="0" strike="noStrike" u="none" i="false" b="true" sz="12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hr-HR"/>
              <a:t>IMOVINA U ODNOSU NA OBVEZE i
KAPITAL I REZERVE  
 </a:t>
            </a:r>
          </a:p>
        </c:rich>
      </c:tx>
      <c:layout>
        <c:manualLayout>
          <c:xMode val="edge"/>
          <c:yMode val="edge"/>
          <c:x val="0.27887839642820456"/>
          <c:y val="0.036789151356080484"/>
        </c:manualLayout>
      </c:layout>
      <c:overlay val="false"/>
      <c:spPr>
        <a:noFill/>
        <a:ln w="25400">
          <a:noFill/>
        </a:ln>
      </c:spPr>
    </c:title>
    <c:autoTitleDeleted val="false"/>
    <c:view3D>
      <c:rotX val="15"/>
      <c:hPercent val="27"/>
      <c:rotY val="20"/>
      <c:depthPercent val="100"/>
      <c:rAngAx val="true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930696180603117"/>
          <c:y val="0.3244147157190637"/>
          <c:w val="0.7920804843499967"/>
          <c:h val="0.4280936454849499"/>
        </c:manualLayout>
      </c:layout>
      <c:bar3DChart>
        <c:barDir val="col"/>
        <c:grouping val="clustered"/>
        <c:varyColors val="false"/>
        <c:ser>
          <c:idx val="0"/>
          <c:order val="0"/>
          <c:tx>
            <c:strRef>
              <c:f>Sheet1!$B$43</c:f>
              <c:strCache>
                <c:ptCount val="1"/>
                <c:pt idx="0">
                  <c:v>Imovina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false"/>
          <c:dLbls>
            <c:dLbl>
              <c:idx val="0"/>
              <c:layout>
                <c:manualLayout>
                  <c:x val="-0.002083105948390116"/>
                  <c:y val="-0.00739186351706043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1"/>
              <c:layout>
                <c:manualLayout>
                  <c:x val="-0.006160269570264114"/>
                  <c:y val="-0.025915748031496006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2"/>
              <c:layout>
                <c:manualLayout>
                  <c:x val="0.011214885268054288"/>
                  <c:y val="-0.02220314960629922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3"/>
              <c:layout>
                <c:manualLayout>
                  <c:x val="0.01098810668468422"/>
                  <c:y val="-0.021071653543307155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spPr>
              <a:noFill/>
              <a:ln w="25400">
                <a:noFill/>
              </a:ln>
            </c:spPr>
            <c:txPr>
              <a:bodyPr anchor="ctr" bIns="19050" rIns="38100" tIns="19050" lIns="38100" wrap="square" vert="horz" rot="-5400000">
                <a:spAutoFit/>
              </a:bodyPr>
              <a:lstStyle/>
              <a:p>
                <a:pPr algn="ctr">
                  <a:defRPr baseline="0" strike="noStrike" u="none" i="false" b="false" sz="85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val="0"/>
              </c:ext>
            </c:extLst>
          </c:dLbls>
          <c:cat>
            <c:strRef>
              <c:f>Sheet1!$C$42:$F$42</c:f>
              <c:strCache>
                <c:ptCount val="4"/>
                <c:pt idx="0">
                  <c:v>2014.</c:v>
                </c:pt>
                <c:pt idx="1">
                  <c:v>2015.</c:v>
                </c:pt>
                <c:pt idx="2">
                  <c:v>2016.</c:v>
                </c:pt>
                <c:pt idx="3">
                  <c:v>20.9.2017.</c:v>
                </c:pt>
              </c:strCache>
            </c:strRef>
          </c:cat>
          <c:val>
            <c:numRef>
              <c:f>Sheet1!$C$43:$F$43</c:f>
              <c:numCache>
                <c:formatCode>#,##0</c:formatCode>
                <c:ptCount val="4"/>
                <c:pt idx="0">
                  <c:v>2302422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Sheet1!$B$44</c:f>
              <c:strCache>
                <c:ptCount val="1"/>
                <c:pt idx="0">
                  <c:v>Obveze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false"/>
          <c:dLbls>
            <c:dLbl>
              <c:idx val="0"/>
              <c:layout>
                <c:manualLayout>
                  <c:x val="-0.0023781433261435975"/>
                  <c:y val="0.07911811023622049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1"/>
              <c:layout>
                <c:manualLayout>
                  <c:x val="0.0017956913801615575"/>
                  <c:y val="-0.026001837270341215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2"/>
              <c:layout>
                <c:manualLayout>
                  <c:x val="0.01972090122398059"/>
                  <c:y val="-0.01899396325459318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3"/>
              <c:layout>
                <c:manualLayout>
                  <c:x val="0.01399374583127604"/>
                  <c:y val="-0.014581627296587931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spPr>
              <a:noFill/>
              <a:ln w="25400">
                <a:noFill/>
              </a:ln>
            </c:spPr>
            <c:txPr>
              <a:bodyPr anchor="ctr" bIns="19050" rIns="38100" tIns="19050" lIns="38100" wrap="square" vert="horz" rot="-5400000">
                <a:spAutoFit/>
              </a:bodyPr>
              <a:lstStyle/>
              <a:p>
                <a:pPr algn="ctr">
                  <a:defRPr baseline="0" strike="noStrike" u="none" i="false" b="false" sz="85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val="0"/>
              </c:ext>
            </c:extLst>
          </c:dLbls>
          <c:cat>
            <c:strRef>
              <c:f>Sheet1!$C$42:$F$42</c:f>
              <c:strCache>
                <c:ptCount val="4"/>
                <c:pt idx="0">
                  <c:v>2014.</c:v>
                </c:pt>
                <c:pt idx="1">
                  <c:v>2015.</c:v>
                </c:pt>
                <c:pt idx="2">
                  <c:v>2016.</c:v>
                </c:pt>
                <c:pt idx="3">
                  <c:v>20.9.2017.</c:v>
                </c:pt>
              </c:strCache>
            </c:strRef>
          </c:cat>
          <c:val>
            <c:numRef>
              <c:f>Sheet1!$C$44:$F$44</c:f>
              <c:numCache>
                <c:formatCode>#,##0</c:formatCode>
                <c:ptCount val="4"/>
                <c:pt idx="0">
                  <c:v>5221884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Sheet1!$B$45</c:f>
              <c:strCache>
                <c:ptCount val="1"/>
                <c:pt idx="0">
                  <c:v>Kapital i rezerve 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false"/>
          <c:dLbls>
            <c:dLbl>
              <c:idx val="0"/>
              <c:layout>
                <c:manualLayout>
                  <c:x val="-1.5938601734193203E-4"/>
                  <c:y val="0.050933333333333344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75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1"/>
              <c:layout>
                <c:manualLayout>
                  <c:x val="0.016665887740960013"/>
                  <c:y val="-0.0191371061894855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75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2"/>
              <c:layout>
                <c:manualLayout>
                  <c:x val="0.02028959219162874"/>
                  <c:y val="-0.01578805993732391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75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3"/>
              <c:layout>
                <c:manualLayout>
                  <c:x val="0.025563464318026585"/>
                  <c:y val="-0.015702385027958513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75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spPr>
              <a:noFill/>
              <a:ln w="25400">
                <a:noFill/>
              </a:ln>
            </c:spPr>
            <c:txPr>
              <a:bodyPr anchor="ctr" bIns="19050" rIns="38100" tIns="19050" lIns="38100" wrap="square" vert="horz" rot="-5400000">
                <a:spAutoFit/>
              </a:bodyPr>
              <a:lstStyle/>
              <a:p>
                <a:pPr algn="ctr">
                  <a:defRPr baseline="0" strike="noStrike" u="none" i="false" b="false" sz="875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val="0"/>
              </c:ext>
            </c:extLst>
          </c:dLbls>
          <c:cat>
            <c:strRef>
              <c:f>Sheet1!$C$42:$F$42</c:f>
              <c:strCache>
                <c:ptCount val="4"/>
                <c:pt idx="0">
                  <c:v>2014.</c:v>
                </c:pt>
                <c:pt idx="1">
                  <c:v>2015.</c:v>
                </c:pt>
                <c:pt idx="2">
                  <c:v>2016.</c:v>
                </c:pt>
                <c:pt idx="3">
                  <c:v>20.9.2017.</c:v>
                </c:pt>
              </c:strCache>
            </c:strRef>
          </c:cat>
          <c:val>
            <c:numRef>
              <c:f>Sheet1!$C$45:$F$45</c:f>
              <c:numCache>
                <c:formatCode>#,##0</c:formatCode>
                <c:ptCount val="4"/>
                <c:pt idx="0">
                  <c:v>-2919462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shape val="box"/>
        <c:axId val="81463168"/>
        <c:axId val="81464704"/>
        <c:axId val="0"/>
      </c:bar3DChart>
      <c:catAx>
        <c:axId val="81463168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175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sr-Latn-RS"/>
          </a:p>
        </c:txPr>
        <c:crossAx val="81464704"/>
        <c:crosses val="autoZero"/>
        <c:auto val="true"/>
        <c:lblAlgn val="ctr"/>
        <c:lblOffset val="100"/>
        <c:tickLblSkip val="1"/>
        <c:tickMarkSkip val="1"/>
        <c:noMultiLvlLbl val="false"/>
      </c:catAx>
      <c:valAx>
        <c:axId val="81464704"/>
        <c:scaling>
          <c:orientation val="minMax"/>
        </c:scaling>
        <c:delete val="false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sourceLinked="true" formatCode="#,##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175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sr-Latn-RS"/>
          </a:p>
        </c:txPr>
        <c:crossAx val="81463168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25577586609502995"/>
          <c:y val="0.8862876640419945"/>
          <c:w val="0.4884497622850526"/>
          <c:h val="0.09030096237970256"/>
        </c:manualLayout>
      </c:layout>
      <c:overlay val="false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baseline="0" strike="noStrike" u="none" i="false" b="false" sz="108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baseline="0" strike="noStrike" u="none" i="false" b="false" sz="1175">
          <a:solidFill>
            <a:srgbClr val="000000"/>
          </a:solidFill>
          <a:latin typeface="Arial"/>
          <a:ea typeface="Arial"/>
          <a:cs typeface="Arial"/>
        </a:defRPr>
      </a:pPr>
      <a:endParaRPr lang="sr-Latn-RS"/>
    </a:p>
  </c:txPr>
  <c:externalData r:id="rId1">
    <c:autoUpdate val="false"/>
  </c:externalData>
</c:chartSpace>
</file>

<file path=word/charts/chart3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tx>
        <c:rich>
          <a:bodyPr/>
          <a:lstStyle/>
          <a:p>
            <a:pPr>
              <a:defRPr baseline="0" strike="noStrike" u="none" i="false" b="true" sz="12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hr-HR"/>
              <a:t>IMOVINA U ODNOSU NA OBVEZE i
KAPITAL I REZERVE  
 </a:t>
            </a:r>
          </a:p>
        </c:rich>
      </c:tx>
      <c:layout>
        <c:manualLayout>
          <c:xMode val="edge"/>
          <c:yMode val="edge"/>
          <c:x val="0.27887839642820456"/>
          <c:y val="0.036789151356080484"/>
        </c:manualLayout>
      </c:layout>
      <c:overlay val="false"/>
      <c:spPr>
        <a:noFill/>
        <a:ln w="25400">
          <a:noFill/>
        </a:ln>
      </c:spPr>
    </c:title>
    <c:autoTitleDeleted val="false"/>
    <c:view3D>
      <c:rotX val="15"/>
      <c:hPercent val="27"/>
      <c:rotY val="20"/>
      <c:depthPercent val="100"/>
      <c:rAngAx val="true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930696180603117"/>
          <c:y val="0.3244147157190637"/>
          <c:w val="0.7920804843499967"/>
          <c:h val="0.4280936454849499"/>
        </c:manualLayout>
      </c:layout>
      <c:bar3DChart>
        <c:barDir val="col"/>
        <c:grouping val="clustered"/>
        <c:varyColors val="false"/>
        <c:ser>
          <c:idx val="0"/>
          <c:order val="0"/>
          <c:tx>
            <c:strRef>
              <c:f>Sheet1!$B$43</c:f>
              <c:strCache>
                <c:ptCount val="1"/>
                <c:pt idx="0">
                  <c:v>Imovina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false"/>
          <c:dLbls>
            <c:dLbl>
              <c:idx val="0"/>
              <c:layout>
                <c:manualLayout>
                  <c:x val="-0.002083105948390116"/>
                  <c:y val="-0.00739186351706043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1"/>
              <c:layout>
                <c:manualLayout>
                  <c:x val="-0.006160269570264114"/>
                  <c:y val="-0.025915748031496006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2"/>
              <c:layout>
                <c:manualLayout>
                  <c:x val="0.011214885268054288"/>
                  <c:y val="-0.02220314960629922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3"/>
              <c:layout>
                <c:manualLayout>
                  <c:x val="0.01098810668468422"/>
                  <c:y val="-0.021071653543307155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spPr>
              <a:noFill/>
              <a:ln w="25400">
                <a:noFill/>
              </a:ln>
            </c:spPr>
            <c:txPr>
              <a:bodyPr anchor="ctr" bIns="19050" rIns="38100" tIns="19050" lIns="38100" wrap="square" vert="horz" rot="-5400000">
                <a:spAutoFit/>
              </a:bodyPr>
              <a:lstStyle/>
              <a:p>
                <a:pPr algn="ctr">
                  <a:defRPr baseline="0" strike="noStrike" u="none" i="false" b="false" sz="85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val="0"/>
              </c:ext>
            </c:extLst>
          </c:dLbls>
          <c:cat>
            <c:strRef>
              <c:f>Sheet1!$C$42:$F$42</c:f>
              <c:strCache>
                <c:ptCount val="4"/>
                <c:pt idx="0">
                  <c:v>2014.</c:v>
                </c:pt>
                <c:pt idx="1">
                  <c:v>2015.</c:v>
                </c:pt>
                <c:pt idx="2">
                  <c:v>2016.</c:v>
                </c:pt>
                <c:pt idx="3">
                  <c:v>20.9.2017.</c:v>
                </c:pt>
              </c:strCache>
            </c:strRef>
          </c:cat>
          <c:val>
            <c:numRef>
              <c:f>Sheet1!$C$43:$F$43</c:f>
              <c:numCache>
                <c:formatCode>#,##0</c:formatCode>
                <c:ptCount val="4"/>
                <c:pt idx="0">
                  <c:v>2302422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Sheet1!$B$44</c:f>
              <c:strCache>
                <c:ptCount val="1"/>
                <c:pt idx="0">
                  <c:v>Obveze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false"/>
          <c:dLbls>
            <c:dLbl>
              <c:idx val="0"/>
              <c:layout>
                <c:manualLayout>
                  <c:x val="-0.0023781433261435975"/>
                  <c:y val="0.07911811023622049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1"/>
              <c:layout>
                <c:manualLayout>
                  <c:x val="0.0017956913801615575"/>
                  <c:y val="-0.026001837270341215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2"/>
              <c:layout>
                <c:manualLayout>
                  <c:x val="0.01972090122398059"/>
                  <c:y val="-0.01899396325459318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3"/>
              <c:layout>
                <c:manualLayout>
                  <c:x val="0.01399374583127604"/>
                  <c:y val="-0.014581627296587931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spPr>
              <a:noFill/>
              <a:ln w="25400">
                <a:noFill/>
              </a:ln>
            </c:spPr>
            <c:txPr>
              <a:bodyPr anchor="ctr" bIns="19050" rIns="38100" tIns="19050" lIns="38100" wrap="square" vert="horz" rot="-5400000">
                <a:spAutoFit/>
              </a:bodyPr>
              <a:lstStyle/>
              <a:p>
                <a:pPr algn="ctr">
                  <a:defRPr baseline="0" strike="noStrike" u="none" i="false" b="false" sz="85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val="0"/>
              </c:ext>
            </c:extLst>
          </c:dLbls>
          <c:cat>
            <c:strRef>
              <c:f>Sheet1!$C$42:$F$42</c:f>
              <c:strCache>
                <c:ptCount val="4"/>
                <c:pt idx="0">
                  <c:v>2014.</c:v>
                </c:pt>
                <c:pt idx="1">
                  <c:v>2015.</c:v>
                </c:pt>
                <c:pt idx="2">
                  <c:v>2016.</c:v>
                </c:pt>
                <c:pt idx="3">
                  <c:v>20.9.2017.</c:v>
                </c:pt>
              </c:strCache>
            </c:strRef>
          </c:cat>
          <c:val>
            <c:numRef>
              <c:f>Sheet1!$C$44:$F$44</c:f>
              <c:numCache>
                <c:formatCode>#,##0</c:formatCode>
                <c:ptCount val="4"/>
                <c:pt idx="0">
                  <c:v>5221884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Sheet1!$B$45</c:f>
              <c:strCache>
                <c:ptCount val="1"/>
                <c:pt idx="0">
                  <c:v>Kapital i rezerve 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false"/>
          <c:dLbls>
            <c:dLbl>
              <c:idx val="0"/>
              <c:layout>
                <c:manualLayout>
                  <c:x val="-1.5938601734193203E-4"/>
                  <c:y val="0.050933333333333344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75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1"/>
              <c:layout>
                <c:manualLayout>
                  <c:x val="0.016665887740960013"/>
                  <c:y val="-0.0191371061894855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75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2"/>
              <c:layout>
                <c:manualLayout>
                  <c:x val="0.02028959219162874"/>
                  <c:y val="-0.01578805993732391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75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3"/>
              <c:layout>
                <c:manualLayout>
                  <c:x val="0.025563464318026585"/>
                  <c:y val="-0.015702385027958513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75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spPr>
              <a:noFill/>
              <a:ln w="25400">
                <a:noFill/>
              </a:ln>
            </c:spPr>
            <c:txPr>
              <a:bodyPr anchor="ctr" bIns="19050" rIns="38100" tIns="19050" lIns="38100" wrap="square" vert="horz" rot="-5400000">
                <a:spAutoFit/>
              </a:bodyPr>
              <a:lstStyle/>
              <a:p>
                <a:pPr algn="ctr">
                  <a:defRPr baseline="0" strike="noStrike" u="none" i="false" b="false" sz="875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val="0"/>
              </c:ext>
            </c:extLst>
          </c:dLbls>
          <c:cat>
            <c:strRef>
              <c:f>Sheet1!$C$42:$F$42</c:f>
              <c:strCache>
                <c:ptCount val="4"/>
                <c:pt idx="0">
                  <c:v>2014.</c:v>
                </c:pt>
                <c:pt idx="1">
                  <c:v>2015.</c:v>
                </c:pt>
                <c:pt idx="2">
                  <c:v>2016.</c:v>
                </c:pt>
                <c:pt idx="3">
                  <c:v>20.9.2017.</c:v>
                </c:pt>
              </c:strCache>
            </c:strRef>
          </c:cat>
          <c:val>
            <c:numRef>
              <c:f>Sheet1!$C$45:$F$45</c:f>
              <c:numCache>
                <c:formatCode>#,##0</c:formatCode>
                <c:ptCount val="4"/>
                <c:pt idx="0">
                  <c:v>-2919462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shape val="box"/>
        <c:axId val="83914112"/>
        <c:axId val="83920000"/>
        <c:axId val="0"/>
      </c:bar3DChart>
      <c:catAx>
        <c:axId val="83914112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175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sr-Latn-RS"/>
          </a:p>
        </c:txPr>
        <c:crossAx val="83920000"/>
        <c:crosses val="autoZero"/>
        <c:auto val="true"/>
        <c:lblAlgn val="ctr"/>
        <c:lblOffset val="100"/>
        <c:tickLblSkip val="1"/>
        <c:tickMarkSkip val="1"/>
        <c:noMultiLvlLbl val="false"/>
      </c:catAx>
      <c:valAx>
        <c:axId val="83920000"/>
        <c:scaling>
          <c:orientation val="minMax"/>
        </c:scaling>
        <c:delete val="false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sourceLinked="true" formatCode="#,##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175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sr-Latn-RS"/>
          </a:p>
        </c:txPr>
        <c:crossAx val="83914112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25577586609502995"/>
          <c:y val="0.8862876640419945"/>
          <c:w val="0.4884497622850526"/>
          <c:h val="0.09030096237970256"/>
        </c:manualLayout>
      </c:layout>
      <c:overlay val="false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baseline="0" strike="noStrike" u="none" i="false" b="false" sz="108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baseline="0" strike="noStrike" u="none" i="false" b="false" sz="1175">
          <a:solidFill>
            <a:srgbClr val="000000"/>
          </a:solidFill>
          <a:latin typeface="Arial"/>
          <a:ea typeface="Arial"/>
          <a:cs typeface="Arial"/>
        </a:defRPr>
      </a:pPr>
      <a:endParaRPr lang="sr-Latn-RS"/>
    </a:p>
  </c:txPr>
  <c:externalData r:id="rId1">
    <c:autoUpdate val="false"/>
  </c:externalData>
</c:chartSpace>
</file>

<file path=word/charts/chart4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tx>
        <c:rich>
          <a:bodyPr/>
          <a:lstStyle/>
          <a:p>
            <a:pPr>
              <a:defRPr baseline="0" strike="noStrike" u="none" i="false" b="true" sz="12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hr-HR"/>
              <a:t>IMOVINA U ODNOSU NA OBVEZE i
KAPITAL I REZERVE  
 </a:t>
            </a:r>
          </a:p>
        </c:rich>
      </c:tx>
      <c:layout>
        <c:manualLayout>
          <c:xMode val="edge"/>
          <c:yMode val="edge"/>
          <c:x val="0.27887839642820456"/>
          <c:y val="0.036789151356080484"/>
        </c:manualLayout>
      </c:layout>
      <c:overlay val="false"/>
      <c:spPr>
        <a:noFill/>
        <a:ln w="25400">
          <a:noFill/>
        </a:ln>
      </c:spPr>
    </c:title>
    <c:autoTitleDeleted val="false"/>
    <c:view3D>
      <c:rotX val="15"/>
      <c:hPercent val="27"/>
      <c:rotY val="20"/>
      <c:depthPercent val="100"/>
      <c:rAngAx val="true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930696180603117"/>
          <c:y val="0.3244147157190637"/>
          <c:w val="0.7920804843499967"/>
          <c:h val="0.4280936454849499"/>
        </c:manualLayout>
      </c:layout>
      <c:bar3DChart>
        <c:barDir val="col"/>
        <c:grouping val="clustered"/>
        <c:varyColors val="false"/>
        <c:ser>
          <c:idx val="0"/>
          <c:order val="0"/>
          <c:tx>
            <c:strRef>
              <c:f>Sheet1!$B$43</c:f>
              <c:strCache>
                <c:ptCount val="1"/>
                <c:pt idx="0">
                  <c:v>Imovina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false"/>
          <c:dLbls>
            <c:dLbl>
              <c:idx val="0"/>
              <c:layout>
                <c:manualLayout>
                  <c:x val="-0.002083105948390116"/>
                  <c:y val="-0.00739186351706043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1"/>
              <c:layout>
                <c:manualLayout>
                  <c:x val="-0.006160269570264114"/>
                  <c:y val="-0.025915748031496006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2"/>
              <c:layout>
                <c:manualLayout>
                  <c:x val="0.011214885268054288"/>
                  <c:y val="-0.02220314960629922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3"/>
              <c:layout>
                <c:manualLayout>
                  <c:x val="0.01098810668468422"/>
                  <c:y val="-0.021071653543307155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spPr>
              <a:noFill/>
              <a:ln w="25400">
                <a:noFill/>
              </a:ln>
            </c:spPr>
            <c:txPr>
              <a:bodyPr anchor="ctr" bIns="19050" rIns="38100" tIns="19050" lIns="38100" wrap="square" vert="horz" rot="-5400000">
                <a:spAutoFit/>
              </a:bodyPr>
              <a:lstStyle/>
              <a:p>
                <a:pPr algn="ctr">
                  <a:defRPr baseline="0" strike="noStrike" u="none" i="false" b="false" sz="85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val="0"/>
              </c:ext>
            </c:extLst>
          </c:dLbls>
          <c:cat>
            <c:strRef>
              <c:f>Sheet1!$C$42:$F$42</c:f>
              <c:strCache>
                <c:ptCount val="4"/>
                <c:pt idx="0">
                  <c:v>2014.</c:v>
                </c:pt>
                <c:pt idx="1">
                  <c:v>2015.</c:v>
                </c:pt>
                <c:pt idx="2">
                  <c:v>2016.</c:v>
                </c:pt>
                <c:pt idx="3">
                  <c:v>20.9.2017.</c:v>
                </c:pt>
              </c:strCache>
            </c:strRef>
          </c:cat>
          <c:val>
            <c:numRef>
              <c:f>Sheet1!$C$43:$F$43</c:f>
              <c:numCache>
                <c:formatCode>#,##0</c:formatCode>
                <c:ptCount val="4"/>
                <c:pt idx="0">
                  <c:v>2302422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Sheet1!$B$44</c:f>
              <c:strCache>
                <c:ptCount val="1"/>
                <c:pt idx="0">
                  <c:v>Obveze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false"/>
          <c:dLbls>
            <c:dLbl>
              <c:idx val="0"/>
              <c:layout>
                <c:manualLayout>
                  <c:x val="-0.0023781433261435975"/>
                  <c:y val="0.07911811023622049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1"/>
              <c:layout>
                <c:manualLayout>
                  <c:x val="0.0017956913801615575"/>
                  <c:y val="-0.026001837270341215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2"/>
              <c:layout>
                <c:manualLayout>
                  <c:x val="0.01972090122398059"/>
                  <c:y val="-0.01899396325459318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3"/>
              <c:layout>
                <c:manualLayout>
                  <c:x val="0.01399374583127604"/>
                  <c:y val="-0.014581627296587931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spPr>
              <a:noFill/>
              <a:ln w="25400">
                <a:noFill/>
              </a:ln>
            </c:spPr>
            <c:txPr>
              <a:bodyPr anchor="ctr" bIns="19050" rIns="38100" tIns="19050" lIns="38100" wrap="square" vert="horz" rot="-5400000">
                <a:spAutoFit/>
              </a:bodyPr>
              <a:lstStyle/>
              <a:p>
                <a:pPr algn="ctr">
                  <a:defRPr baseline="0" strike="noStrike" u="none" i="false" b="false" sz="85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val="0"/>
              </c:ext>
            </c:extLst>
          </c:dLbls>
          <c:cat>
            <c:strRef>
              <c:f>Sheet1!$C$42:$F$42</c:f>
              <c:strCache>
                <c:ptCount val="4"/>
                <c:pt idx="0">
                  <c:v>2014.</c:v>
                </c:pt>
                <c:pt idx="1">
                  <c:v>2015.</c:v>
                </c:pt>
                <c:pt idx="2">
                  <c:v>2016.</c:v>
                </c:pt>
                <c:pt idx="3">
                  <c:v>20.9.2017.</c:v>
                </c:pt>
              </c:strCache>
            </c:strRef>
          </c:cat>
          <c:val>
            <c:numRef>
              <c:f>Sheet1!$C$44:$F$44</c:f>
              <c:numCache>
                <c:formatCode>#,##0</c:formatCode>
                <c:ptCount val="4"/>
                <c:pt idx="0">
                  <c:v>5221884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Sheet1!$B$45</c:f>
              <c:strCache>
                <c:ptCount val="1"/>
                <c:pt idx="0">
                  <c:v>Kapital i rezerve 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false"/>
          <c:dLbls>
            <c:dLbl>
              <c:idx val="0"/>
              <c:layout>
                <c:manualLayout>
                  <c:x val="-1.5938601734193203E-4"/>
                  <c:y val="0.050933333333333344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75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1"/>
              <c:layout>
                <c:manualLayout>
                  <c:x val="0.016665887740960013"/>
                  <c:y val="-0.0191371061894855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75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2"/>
              <c:layout>
                <c:manualLayout>
                  <c:x val="0.02028959219162874"/>
                  <c:y val="-0.01578805993732391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75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3"/>
              <c:layout>
                <c:manualLayout>
                  <c:x val="0.025563464318026585"/>
                  <c:y val="-0.015702385027958513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75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spPr>
              <a:noFill/>
              <a:ln w="25400">
                <a:noFill/>
              </a:ln>
            </c:spPr>
            <c:txPr>
              <a:bodyPr anchor="ctr" bIns="19050" rIns="38100" tIns="19050" lIns="38100" wrap="square" vert="horz" rot="-5400000">
                <a:spAutoFit/>
              </a:bodyPr>
              <a:lstStyle/>
              <a:p>
                <a:pPr algn="ctr">
                  <a:defRPr baseline="0" strike="noStrike" u="none" i="false" b="false" sz="875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val="0"/>
              </c:ext>
            </c:extLst>
          </c:dLbls>
          <c:cat>
            <c:strRef>
              <c:f>Sheet1!$C$42:$F$42</c:f>
              <c:strCache>
                <c:ptCount val="4"/>
                <c:pt idx="0">
                  <c:v>2014.</c:v>
                </c:pt>
                <c:pt idx="1">
                  <c:v>2015.</c:v>
                </c:pt>
                <c:pt idx="2">
                  <c:v>2016.</c:v>
                </c:pt>
                <c:pt idx="3">
                  <c:v>20.9.2017.</c:v>
                </c:pt>
              </c:strCache>
            </c:strRef>
          </c:cat>
          <c:val>
            <c:numRef>
              <c:f>Sheet1!$C$45:$F$45</c:f>
              <c:numCache>
                <c:formatCode>#,##0</c:formatCode>
                <c:ptCount val="4"/>
                <c:pt idx="0">
                  <c:v>-2919462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shape val="box"/>
        <c:axId val="86119552"/>
        <c:axId val="86121088"/>
        <c:axId val="0"/>
      </c:bar3DChart>
      <c:catAx>
        <c:axId val="86119552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175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sr-Latn-RS"/>
          </a:p>
        </c:txPr>
        <c:crossAx val="86121088"/>
        <c:crosses val="autoZero"/>
        <c:auto val="true"/>
        <c:lblAlgn val="ctr"/>
        <c:lblOffset val="100"/>
        <c:tickLblSkip val="1"/>
        <c:tickMarkSkip val="1"/>
        <c:noMultiLvlLbl val="false"/>
      </c:catAx>
      <c:valAx>
        <c:axId val="86121088"/>
        <c:scaling>
          <c:orientation val="minMax"/>
        </c:scaling>
        <c:delete val="false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sourceLinked="true" formatCode="#,##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175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sr-Latn-RS"/>
          </a:p>
        </c:txPr>
        <c:crossAx val="86119552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25577586609502995"/>
          <c:y val="0.8862876640419945"/>
          <c:w val="0.4884497622850526"/>
          <c:h val="0.09030096237970256"/>
        </c:manualLayout>
      </c:layout>
      <c:overlay val="false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baseline="0" strike="noStrike" u="none" i="false" b="false" sz="108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baseline="0" strike="noStrike" u="none" i="false" b="false" sz="1175">
          <a:solidFill>
            <a:srgbClr val="000000"/>
          </a:solidFill>
          <a:latin typeface="Arial"/>
          <a:ea typeface="Arial"/>
          <a:cs typeface="Arial"/>
        </a:defRPr>
      </a:pPr>
      <a:endParaRPr lang="sr-Latn-RS"/>
    </a:p>
  </c:txPr>
  <c:externalData r:id="rId1">
    <c:autoUpdate val="false"/>
  </c:externalData>
</c:chartSpace>
</file>

<file path=word/charts/chart5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tx>
        <c:rich>
          <a:bodyPr/>
          <a:lstStyle/>
          <a:p>
            <a:pPr>
              <a:defRPr baseline="0" strike="noStrike" u="none" i="false" b="true" sz="12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hr-HR"/>
              <a:t>IMOVINA U ODNOSU NA OBVEZE i
KAPITAL I REZERVE  
 </a:t>
            </a:r>
          </a:p>
        </c:rich>
      </c:tx>
      <c:layout>
        <c:manualLayout>
          <c:xMode val="edge"/>
          <c:yMode val="edge"/>
          <c:x val="0.27887839642820456"/>
          <c:y val="0.036789151356080484"/>
        </c:manualLayout>
      </c:layout>
      <c:overlay val="false"/>
      <c:spPr>
        <a:noFill/>
        <a:ln w="25400">
          <a:noFill/>
        </a:ln>
      </c:spPr>
    </c:title>
    <c:autoTitleDeleted val="false"/>
    <c:view3D>
      <c:rotX val="15"/>
      <c:hPercent val="27"/>
      <c:rotY val="20"/>
      <c:depthPercent val="100"/>
      <c:rAngAx val="true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930696180603117"/>
          <c:y val="0.3244147157190637"/>
          <c:w val="0.7920804843499967"/>
          <c:h val="0.4280936454849499"/>
        </c:manualLayout>
      </c:layout>
      <c:bar3DChart>
        <c:barDir val="col"/>
        <c:grouping val="clustered"/>
        <c:varyColors val="false"/>
        <c:ser>
          <c:idx val="0"/>
          <c:order val="0"/>
          <c:tx>
            <c:strRef>
              <c:f>Sheet1!$B$43</c:f>
              <c:strCache>
                <c:ptCount val="1"/>
                <c:pt idx="0">
                  <c:v>Imovina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false"/>
          <c:dLbls>
            <c:dLbl>
              <c:idx val="0"/>
              <c:layout>
                <c:manualLayout>
                  <c:x val="-0.002083105948390116"/>
                  <c:y val="-0.00739186351706043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1"/>
              <c:layout>
                <c:manualLayout>
                  <c:x val="-0.006160269570264114"/>
                  <c:y val="-0.025915748031496006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2"/>
              <c:layout>
                <c:manualLayout>
                  <c:x val="0.011214885268054288"/>
                  <c:y val="-0.02220314960629922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3"/>
              <c:layout>
                <c:manualLayout>
                  <c:x val="0.01098810668468422"/>
                  <c:y val="-0.021071653543307155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spPr>
              <a:noFill/>
              <a:ln w="25400">
                <a:noFill/>
              </a:ln>
            </c:spPr>
            <c:txPr>
              <a:bodyPr anchor="ctr" bIns="19050" rIns="38100" tIns="19050" lIns="38100" wrap="square" vert="horz" rot="-5400000">
                <a:spAutoFit/>
              </a:bodyPr>
              <a:lstStyle/>
              <a:p>
                <a:pPr algn="ctr">
                  <a:defRPr baseline="0" strike="noStrike" u="none" i="false" b="false" sz="85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val="0"/>
              </c:ext>
            </c:extLst>
          </c:dLbls>
          <c:cat>
            <c:strRef>
              <c:f>Sheet1!$C$42:$F$42</c:f>
              <c:strCache>
                <c:ptCount val="4"/>
                <c:pt idx="0">
                  <c:v>2014.</c:v>
                </c:pt>
                <c:pt idx="1">
                  <c:v>2015.</c:v>
                </c:pt>
                <c:pt idx="2">
                  <c:v>2016.</c:v>
                </c:pt>
                <c:pt idx="3">
                  <c:v>20.9.2017.</c:v>
                </c:pt>
              </c:strCache>
            </c:strRef>
          </c:cat>
          <c:val>
            <c:numRef>
              <c:f>Sheet1!$C$43:$F$43</c:f>
              <c:numCache>
                <c:formatCode>#,##0</c:formatCode>
                <c:ptCount val="4"/>
                <c:pt idx="0">
                  <c:v>2302422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Sheet1!$B$44</c:f>
              <c:strCache>
                <c:ptCount val="1"/>
                <c:pt idx="0">
                  <c:v>Obveze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false"/>
          <c:dLbls>
            <c:dLbl>
              <c:idx val="0"/>
              <c:layout>
                <c:manualLayout>
                  <c:x val="-0.0023781433261435975"/>
                  <c:y val="0.07911811023622049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1"/>
              <c:layout>
                <c:manualLayout>
                  <c:x val="0.0017956913801615575"/>
                  <c:y val="-0.026001837270341215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2"/>
              <c:layout>
                <c:manualLayout>
                  <c:x val="0.01972090122398059"/>
                  <c:y val="-0.01899396325459318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3"/>
              <c:layout>
                <c:manualLayout>
                  <c:x val="0.01399374583127604"/>
                  <c:y val="-0.014581627296587931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5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spPr>
              <a:noFill/>
              <a:ln w="25400">
                <a:noFill/>
              </a:ln>
            </c:spPr>
            <c:txPr>
              <a:bodyPr anchor="ctr" bIns="19050" rIns="38100" tIns="19050" lIns="38100" wrap="square" vert="horz" rot="-5400000">
                <a:spAutoFit/>
              </a:bodyPr>
              <a:lstStyle/>
              <a:p>
                <a:pPr algn="ctr">
                  <a:defRPr baseline="0" strike="noStrike" u="none" i="false" b="false" sz="85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val="0"/>
              </c:ext>
            </c:extLst>
          </c:dLbls>
          <c:cat>
            <c:strRef>
              <c:f>Sheet1!$C$42:$F$42</c:f>
              <c:strCache>
                <c:ptCount val="4"/>
                <c:pt idx="0">
                  <c:v>2014.</c:v>
                </c:pt>
                <c:pt idx="1">
                  <c:v>2015.</c:v>
                </c:pt>
                <c:pt idx="2">
                  <c:v>2016.</c:v>
                </c:pt>
                <c:pt idx="3">
                  <c:v>20.9.2017.</c:v>
                </c:pt>
              </c:strCache>
            </c:strRef>
          </c:cat>
          <c:val>
            <c:numRef>
              <c:f>Sheet1!$C$44:$F$44</c:f>
              <c:numCache>
                <c:formatCode>#,##0</c:formatCode>
                <c:ptCount val="4"/>
                <c:pt idx="0">
                  <c:v>5221884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Sheet1!$B$45</c:f>
              <c:strCache>
                <c:ptCount val="1"/>
                <c:pt idx="0">
                  <c:v>Kapital i rezerve 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false"/>
          <c:dLbls>
            <c:dLbl>
              <c:idx val="0"/>
              <c:layout>
                <c:manualLayout>
                  <c:x val="-1.5938601734193203E-4"/>
                  <c:y val="0.050933333333333344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75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1"/>
              <c:layout>
                <c:manualLayout>
                  <c:x val="0.016665887740960013"/>
                  <c:y val="-0.0191371061894855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75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2"/>
              <c:layout>
                <c:manualLayout>
                  <c:x val="0.02028959219162874"/>
                  <c:y val="-0.01578805993732391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75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dLbl>
              <c:idx val="3"/>
              <c:layout>
                <c:manualLayout>
                  <c:x val="0.025563464318026585"/>
                  <c:y val="-0.015702385027958513"/>
                </c:manualLayout>
              </c:layout>
              <c:spPr>
                <a:noFill/>
                <a:ln w="25400">
                  <a:noFill/>
                </a:ln>
              </c:spPr>
              <c:txPr>
                <a:bodyPr vert="horz" rot="-5400000"/>
                <a:lstStyle/>
                <a:p>
                  <a:pPr algn="ctr">
                    <a:defRPr baseline="0" strike="noStrike" u="none" i="false" b="false" sz="875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/>
                </c:ext>
              </c:extLst>
            </c:dLbl>
            <c:spPr>
              <a:noFill/>
              <a:ln w="25400">
                <a:noFill/>
              </a:ln>
            </c:spPr>
            <c:txPr>
              <a:bodyPr anchor="ctr" bIns="19050" rIns="38100" tIns="19050" lIns="38100" wrap="square" vert="horz" rot="-5400000">
                <a:spAutoFit/>
              </a:bodyPr>
              <a:lstStyle/>
              <a:p>
                <a:pPr algn="ctr">
                  <a:defRPr baseline="0" strike="noStrike" u="none" i="false" b="false" sz="875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val="0"/>
              </c:ext>
            </c:extLst>
          </c:dLbls>
          <c:cat>
            <c:strRef>
              <c:f>Sheet1!$C$42:$F$42</c:f>
              <c:strCache>
                <c:ptCount val="4"/>
                <c:pt idx="0">
                  <c:v>2014.</c:v>
                </c:pt>
                <c:pt idx="1">
                  <c:v>2015.</c:v>
                </c:pt>
                <c:pt idx="2">
                  <c:v>2016.</c:v>
                </c:pt>
                <c:pt idx="3">
                  <c:v>20.9.2017.</c:v>
                </c:pt>
              </c:strCache>
            </c:strRef>
          </c:cat>
          <c:val>
            <c:numRef>
              <c:f>Sheet1!$C$45:$F$45</c:f>
              <c:numCache>
                <c:formatCode>#,##0</c:formatCode>
                <c:ptCount val="4"/>
                <c:pt idx="0">
                  <c:v>-2919462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shape val="box"/>
        <c:axId val="91572864"/>
        <c:axId val="91611520"/>
        <c:axId val="0"/>
      </c:bar3DChart>
      <c:catAx>
        <c:axId val="91572864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175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sr-Latn-RS"/>
          </a:p>
        </c:txPr>
        <c:crossAx val="91611520"/>
        <c:crosses val="autoZero"/>
        <c:auto val="true"/>
        <c:lblAlgn val="ctr"/>
        <c:lblOffset val="100"/>
        <c:tickLblSkip val="1"/>
        <c:tickMarkSkip val="1"/>
        <c:noMultiLvlLbl val="false"/>
      </c:catAx>
      <c:valAx>
        <c:axId val="91611520"/>
        <c:scaling>
          <c:orientation val="minMax"/>
        </c:scaling>
        <c:delete val="false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sourceLinked="true" formatCode="#,##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175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sr-Latn-RS"/>
          </a:p>
        </c:txPr>
        <c:crossAx val="91572864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25577586609502995"/>
          <c:y val="0.8862876640419945"/>
          <c:w val="0.4884497622850526"/>
          <c:h val="0.09030096237970256"/>
        </c:manualLayout>
      </c:layout>
      <c:overlay val="false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baseline="0" strike="noStrike" u="none" i="false" b="false" sz="108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baseline="0" strike="noStrike" u="none" i="false" b="false" sz="1175">
          <a:solidFill>
            <a:srgbClr val="000000"/>
          </a:solidFill>
          <a:latin typeface="Arial"/>
          <a:ea typeface="Arial"/>
          <a:cs typeface="Arial"/>
        </a:defRPr>
      </a:pPr>
      <a:endParaRPr lang="sr-Latn-RS"/>
    </a:p>
  </c:txPr>
  <c:externalData r:id="rId1">
    <c:autoUpdate val="false"/>
  </c:externalData>
</c:chartSpace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CC45345B001145EC9E2C7B27373B06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C7C1E1-BF18-4DF5-9D0F-D1FF8598A04A}"/>
      </w:docPartPr>
      <w:docPartBody>
        <w:p w:rsidRDefault="00940508" w:rsidP="00940508" w:rsidR="00940508">
          <w:pPr>
            <w:pStyle w:val="CC45345B001145EC9E2C7B27373B06FA"/>
          </w:pPr>
          <w:r>
            <w:rPr>
              <w:rFonts w:cstheme="majorBidi" w:eastAsiaTheme="majorEastAsia" w:hAnsiTheme="majorHAnsi" w:asciiTheme="majorHAns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940508"/>
    <w:rsid w:val="006F5B90"/>
    <w:rsid w:val="00751F6C"/>
    <w:rsid w:val="007741A5"/>
    <w:rsid w:val="007F378E"/>
    <w:rsid w:val="00940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378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2B6BC082A9BB48539621412106E1A050" w:type="paragraph">
    <w:name w:val="2B6BC082A9BB48539621412106E1A050"/>
    <w:rsid w:val="00940508"/>
  </w:style>
  <w:style w:customStyle="true" w:styleId="55C6CF5BBE474B8483B01B5C289F2A9E" w:type="paragraph">
    <w:name w:val="55C6CF5BBE474B8483B01B5C289F2A9E"/>
    <w:rsid w:val="00940508"/>
  </w:style>
  <w:style w:customStyle="true" w:styleId="DAE13FB508DF48B6BBFC1CE3852D6D6F" w:type="paragraph">
    <w:name w:val="DAE13FB508DF48B6BBFC1CE3852D6D6F"/>
    <w:rsid w:val="00940508"/>
  </w:style>
  <w:style w:customStyle="true" w:styleId="9BD798669FE64781AE162D33AED01DCC" w:type="paragraph">
    <w:name w:val="9BD798669FE64781AE162D33AED01DCC"/>
    <w:rsid w:val="00940508"/>
  </w:style>
  <w:style w:customStyle="true" w:styleId="CC45345B001145EC9E2C7B27373B06FA" w:type="paragraph">
    <w:name w:val="CC45345B001145EC9E2C7B27373B06FA"/>
    <w:rsid w:val="00940508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St-1105/2014-22</izvorni_sadrzaj>
    <derivirana_varijabla naziv="DomainObject.Oznaka_1">St-1105/2014-22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15</izvorni_sadrzaj>
    <derivirana_varijabla naziv="DomainObject.BrojStranica_1">15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St-1105/2014</izvorni_sadrzaj>
    <derivirana_varijabla naziv="DomainObject.Predmet.OznakaBroj_1">St-1105/2014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REGATA, d.o.o. za marketing, trgovinu i usluge</izvorni_sadrzaj>
    <derivirana_varijabla naziv="DomainObject.Predmet.ProtustrankaFormated_1">  REGATA, d.o.o. za marketing, trgovinu i usluge</derivirana_varijabla>
  </DomainObject.Predmet.ProtustrankaFormated>
  <DomainObject.Predmet.ProtustrankaFormatedOIB>
    <izvorni_sadrzaj>  REGATA, d.o.o. za marketing, trgovinu i usluge, OIB 79629726461</izvorni_sadrzaj>
    <derivirana_varijabla naziv="DomainObject.Predmet.ProtustrankaFormatedOIB_1">  REGATA, d.o.o. za marketing, trgovinu i usluge, OIB 79629726461</derivirana_varijabla>
  </DomainObject.Predmet.ProtustrankaFormatedOIB>
  <DomainObject.Predmet.ProtustrankaFormatedWithAdress>
    <izvorni_sadrzaj> REGATA, d.o.o. za marketing, trgovinu i usluge, Barutanski breg 35, 10000 Zagreb</izvorni_sadrzaj>
    <derivirana_varijabla naziv="DomainObject.Predmet.ProtustrankaFormatedWithAdress_1"> REGATA, d.o.o. za marketing, trgovinu i usluge, Barutanski breg 35, 10000 Zagreb</derivirana_varijabla>
  </DomainObject.Predmet.ProtustrankaFormatedWithAdress>
  <DomainObject.Predmet.ProtustrankaFormatedWithAdressOIB>
    <izvorni_sadrzaj> REGATA, d.o.o. za marketing, trgovinu i usluge, OIB 79629726461, Barutanski breg 35, 10000 Zagreb</izvorni_sadrzaj>
    <derivirana_varijabla naziv="DomainObject.Predmet.ProtustrankaFormatedWithAdressOIB_1"> REGATA, d.o.o. za marketing, trgovinu i usluge, OIB 79629726461, Barutanski breg 35, 10000 Zagreb</derivirana_varijabla>
  </DomainObject.Predmet.ProtustrankaFormatedWithAdressOIB>
  <DomainObject.Predmet.ProtustrankaWithAdress>
    <izvorni_sadrzaj>REGATA, d.o.o. za marketing, trgovinu i usluge Barutanski breg 35, 10000 Zagreb</izvorni_sadrzaj>
    <derivirana_varijabla naziv="DomainObject.Predmet.ProtustrankaWithAdress_1">REGATA, d.o.o. za marketing, trgovinu i usluge Barutanski breg 35, 10000 Zagreb</derivirana_varijabla>
  </DomainObject.Predmet.ProtustrankaWithAdress>
  <DomainObject.Predmet.ProtustrankaWithAdressOIB>
    <izvorni_sadrzaj>REGATA, d.o.o. za marketing, trgovinu i usluge, OIB 79629726461, Barutanski breg 35, 10000 Zagreb</izvorni_sadrzaj>
    <derivirana_varijabla naziv="DomainObject.Predmet.ProtustrankaWithAdressOIB_1">REGATA, d.o.o. za marketing, trgovinu i usluge, OIB 79629726461, Barutanski breg 35, 10000 Zagreb</derivirana_varijabla>
  </DomainObject.Predmet.ProtustrankaWithAdressOIB>
  <DomainObject.Predmet.ProtustrankaNazivFormated>
    <izvorni_sadrzaj>REGATA, d.o.o. za marketing, trgovinu i usluge</izvorni_sadrzaj>
    <derivirana_varijabla naziv="DomainObject.Predmet.ProtustrankaNazivFormated_1">REGATA, d.o.o. za marketing, trgovinu i usluge</derivirana_varijabla>
  </DomainObject.Predmet.ProtustrankaNazivFormated>
  <DomainObject.Predmet.ProtustrankaNazivFormatedOIB>
    <izvorni_sadrzaj>REGATA, d.o.o. za marketing, trgovinu i usluge, OIB 79629726461</izvorni_sadrzaj>
    <derivirana_varijabla naziv="DomainObject.Predmet.ProtustrankaNazivFormatedOIB_1">REGATA, d.o.o. za marketing, trgovinu i usluge, OIB 79629726461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Kristijan Prevolšek</izvorni_sadrzaj>
    <derivirana_varijabla naziv="DomainObject.Predmet.StrankaFormated_1">  Kristijan Prevolšek</derivirana_varijabla>
  </DomainObject.Predmet.StrankaFormated>
  <DomainObject.Predmet.StrankaFormatedOIB>
    <izvorni_sadrzaj>  Kristijan Prevolšek, OIB 26549446959</izvorni_sadrzaj>
    <derivirana_varijabla naziv="DomainObject.Predmet.StrankaFormatedOIB_1">  Kristijan Prevolšek, OIB 26549446959</derivirana_varijabla>
  </DomainObject.Predmet.StrankaFormatedOIB>
  <DomainObject.Predmet.StrankaFormatedWithAdress>
    <izvorni_sadrzaj> Kristijan Prevolšek, Vjenceslava Novaka 11, 51000 Rijeka</izvorni_sadrzaj>
    <derivirana_varijabla naziv="DomainObject.Predmet.StrankaFormatedWithAdress_1"> Kristijan Prevolšek, Vjenceslava Novaka 11, 51000 Rijeka</derivirana_varijabla>
  </DomainObject.Predmet.StrankaFormatedWithAdress>
  <DomainObject.Predmet.StrankaFormatedWithAdressOIB>
    <izvorni_sadrzaj> Kristijan Prevolšek, OIB 26549446959, Vjenceslava Novaka 11, 51000 Rijeka</izvorni_sadrzaj>
    <derivirana_varijabla naziv="DomainObject.Predmet.StrankaFormatedWithAdressOIB_1"> Kristijan Prevolšek, OIB 26549446959, Vjenceslava Novaka 11, 51000 Rijeka</derivirana_varijabla>
  </DomainObject.Predmet.StrankaFormatedWithAdressOIB>
  <DomainObject.Predmet.StrankaWithAdress>
    <izvorni_sadrzaj>Kristijan Prevolšek Vjenceslava Novaka 11,51000 Rijeka</izvorni_sadrzaj>
    <derivirana_varijabla naziv="DomainObject.Predmet.StrankaWithAdress_1">Kristijan Prevolšek Vjenceslava Novaka 11,51000 Rijeka</derivirana_varijabla>
  </DomainObject.Predmet.StrankaWithAdress>
  <DomainObject.Predmet.StrankaWithAdressOIB>
    <izvorni_sadrzaj>Kristijan Prevolšek, OIB 26549446959, Vjenceslava Novaka 11,51000 Rijeka</izvorni_sadrzaj>
    <derivirana_varijabla naziv="DomainObject.Predmet.StrankaWithAdressOIB_1">Kristijan Prevolšek, OIB 26549446959, Vjenceslava Novaka 11,51000 Rijeka</derivirana_varijabla>
  </DomainObject.Predmet.StrankaWithAdressOIB>
  <DomainObject.Predmet.StrankaNazivFormated>
    <izvorni_sadrzaj>Kristijan Prevolšek</izvorni_sadrzaj>
    <derivirana_varijabla naziv="DomainObject.Predmet.StrankaNazivFormated_1">Kristijan Prevolšek</derivirana_varijabla>
  </DomainObject.Predmet.StrankaNazivFormated>
  <DomainObject.Predmet.StrankaNazivFormatedOIB>
    <izvorni_sadrzaj>Kristijan Prevolšek, OIB 26549446959</izvorni_sadrzaj>
    <derivirana_varijabla naziv="DomainObject.Predmet.StrankaNazivFormatedOIB_1">Kristijan Prevolšek, OIB 26549446959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Kristijan Prevolšek</item>
    </izvorni_sadrzaj>
    <derivirana_varijabla naziv="DomainObject.Predmet.StrankaListFormated_1">
      <item>Kristijan Prevolšek</item>
    </derivirana_varijabla>
  </DomainObject.Predmet.StrankaListFormated>
  <DomainObject.Predmet.StrankaListFormatedOIB>
    <izvorni_sadrzaj>
      <item>Kristijan Prevolšek, OIB 26549446959</item>
    </izvorni_sadrzaj>
    <derivirana_varijabla naziv="DomainObject.Predmet.StrankaListFormatedOIB_1">
      <item>Kristijan Prevolšek, OIB 26549446959</item>
    </derivirana_varijabla>
  </DomainObject.Predmet.StrankaListFormatedOIB>
  <DomainObject.Predmet.StrankaListFormatedWithAdress>
    <izvorni_sadrzaj>
      <item>Kristijan Prevolšek, Vjenceslava Novaka 11, 51000 Rijeka</item>
    </izvorni_sadrzaj>
    <derivirana_varijabla naziv="DomainObject.Predmet.StrankaListFormatedWithAdress_1">
      <item>Kristijan Prevolšek, Vjenceslava Novaka 11, 51000 Rijeka</item>
    </derivirana_varijabla>
  </DomainObject.Predmet.StrankaListFormatedWithAdress>
  <DomainObject.Predmet.StrankaListFormatedWithAdressOIB>
    <izvorni_sadrzaj>
      <item>Kristijan Prevolšek, OIB 26549446959, Vjenceslava Novaka 11, 51000 Rijeka</item>
    </izvorni_sadrzaj>
    <derivirana_varijabla naziv="DomainObject.Predmet.StrankaListFormatedWithAdressOIB_1">
      <item>Kristijan Prevolšek, OIB 26549446959, Vjenceslava Novaka 11, 51000 Rijeka</item>
    </derivirana_varijabla>
  </DomainObject.Predmet.StrankaListFormatedWithAdressOIB>
  <DomainObject.Predmet.StrankaListNazivFormated>
    <izvorni_sadrzaj>
      <item>Kristijan Prevolšek</item>
    </izvorni_sadrzaj>
    <derivirana_varijabla naziv="DomainObject.Predmet.StrankaListNazivFormated_1">
      <item>Kristijan Prevolšek</item>
    </derivirana_varijabla>
  </DomainObject.Predmet.StrankaListNazivFormated>
  <DomainObject.Predmet.StrankaListNazivFormatedOIB>
    <izvorni_sadrzaj>
      <item>Kristijan Prevolšek, OIB 26549446959</item>
    </izvorni_sadrzaj>
    <derivirana_varijabla naziv="DomainObject.Predmet.StrankaListNazivFormatedOIB_1">
      <item>Kristijan Prevolšek, OIB 26549446959</item>
    </derivirana_varijabla>
  </DomainObject.Predmet.StrankaListNazivFormatedOIB>
  <DomainObject.Predmet.ProtuStrankaListFormated>
    <izvorni_sadrzaj>
      <item>REGATA, d.o.o. za marketing, trgovinu i usluge</item>
    </izvorni_sadrzaj>
    <derivirana_varijabla naziv="DomainObject.Predmet.ProtuStrankaListFormated_1">
      <item>REGATA, d.o.o. za marketing, trgovinu i usluge</item>
    </derivirana_varijabla>
  </DomainObject.Predmet.ProtuStrankaListFormated>
  <DomainObject.Predmet.ProtuStrankaListFormatedOIB>
    <izvorni_sadrzaj>
      <item>REGATA, d.o.o. za marketing, trgovinu i usluge, OIB 79629726461</item>
    </izvorni_sadrzaj>
    <derivirana_varijabla naziv="DomainObject.Predmet.ProtuStrankaListFormatedOIB_1">
      <item>REGATA, d.o.o. za marketing, trgovinu i usluge, OIB 79629726461</item>
    </derivirana_varijabla>
  </DomainObject.Predmet.ProtuStrankaListFormatedOIB>
  <DomainObject.Predmet.ProtuStrankaListFormatedWithAdress>
    <izvorni_sadrzaj>
      <item>REGATA, d.o.o. za marketing, trgovinu i usluge, Barutanski breg 35, 10000 Zagreb</item>
    </izvorni_sadrzaj>
    <derivirana_varijabla naziv="DomainObject.Predmet.ProtuStrankaListFormatedWithAdress_1">
      <item>REGATA, d.o.o. za marketing, trgovinu i usluge, Barutanski breg 35, 10000 Zagreb</item>
    </derivirana_varijabla>
  </DomainObject.Predmet.ProtuStrankaListFormatedWithAdress>
  <DomainObject.Predmet.ProtuStrankaListFormatedWithAdressOIB>
    <izvorni_sadrzaj>
      <item>REGATA, d.o.o. za marketing, trgovinu i usluge, OIB 79629726461, Barutanski breg 35, 10000 Zagreb</item>
    </izvorni_sadrzaj>
    <derivirana_varijabla naziv="DomainObject.Predmet.ProtuStrankaListFormatedWithAdressOIB_1">
      <item>REGATA, d.o.o. za marketing, trgovinu i usluge, OIB 79629726461, Barutanski breg 35, 10000 Zagreb</item>
    </derivirana_varijabla>
  </DomainObject.Predmet.ProtuStrankaListFormatedWithAdressOIB>
  <DomainObject.Predmet.ProtuStrankaListNazivFormated>
    <izvorni_sadrzaj>
      <item>REGATA, d.o.o. za marketing, trgovinu i usluge</item>
    </izvorni_sadrzaj>
    <derivirana_varijabla naziv="DomainObject.Predmet.ProtuStrankaListNazivFormated_1">
      <item>REGATA, d.o.o. za marketing, trgovinu i usluge</item>
    </derivirana_varijabla>
  </DomainObject.Predmet.ProtuStrankaListNazivFormated>
  <DomainObject.Predmet.ProtuStrankaListNazivFormatedOIB>
    <izvorni_sadrzaj>
      <item>REGATA, d.o.o. za marketing, trgovinu i usluge, OIB 79629726461</item>
    </izvorni_sadrzaj>
    <derivirana_varijabla naziv="DomainObject.Predmet.ProtuStrankaListNazivFormatedOIB_1">
      <item>REGATA, d.o.o. za marketing, trgovinu i usluge, OIB 79629726461</item>
    </derivirana_varijabla>
  </DomainObject.Predmet.ProtuStrankaListNazivFormatedOIB>
  <DomainObject.Predmet.OstaliListFormated>
    <izvorni_sadrzaj>
      <item>IVICA LOVRIĆ</item>
      <item>Davorka Huljev</item>
    </izvorni_sadrzaj>
    <derivirana_varijabla naziv="DomainObject.Predmet.OstaliListFormated_1">
      <item>IVICA LOVRIĆ</item>
      <item>Davorka Huljev</item>
    </derivirana_varijabla>
  </DomainObject.Predmet.OstaliListFormated>
  <DomainObject.Predmet.OstaliListFormatedOIB>
    <izvorni_sadrzaj>
      <item>IVICA LOVRIĆ, OIB 64144862315</item>
      <item>Davorka Huljev, OIB 34743014377</item>
    </izvorni_sadrzaj>
    <derivirana_varijabla naziv="DomainObject.Predmet.OstaliListFormatedOIB_1">
      <item>IVICA LOVRIĆ, OIB 64144862315</item>
      <item>Davorka Huljev, OIB 34743014377</item>
    </derivirana_varijabla>
  </DomainObject.Predmet.OstaliListFormatedOIB>
  <DomainObject.Predmet.OstaliListFormatedWithAdress>
    <izvorni_sadrzaj>
      <item>IVICA LOVRIĆ, Barutanski breg 35, 10000 Zagreb</item>
      <item>Davorka Huljev, Miramarska 13d, 10000 Zagreb</item>
    </izvorni_sadrzaj>
    <derivirana_varijabla naziv="DomainObject.Predmet.OstaliListFormatedWithAdress_1">
      <item>IVICA LOVRIĆ, Barutanski breg 35, 10000 Zagreb</item>
      <item>Davorka Huljev, Miramarska 13d, 10000 Zagreb</item>
    </derivirana_varijabla>
  </DomainObject.Predmet.OstaliListFormatedWithAdress>
  <DomainObject.Predmet.OstaliListFormatedWithAdressOIB>
    <izvorni_sadrzaj>
      <item>IVICA LOVRIĆ, OIB 64144862315, Barutanski breg 35, 10000 Zagreb</item>
      <item>Davorka Huljev, OIB 34743014377, Miramarska 13d, 10000 Zagreb</item>
    </izvorni_sadrzaj>
    <derivirana_varijabla naziv="DomainObject.Predmet.OstaliListFormatedWithAdressOIB_1">
      <item>IVICA LOVRIĆ, OIB 64144862315, Barutanski breg 35, 10000 Zagreb</item>
      <item>Davorka Huljev, OIB 34743014377, Miramarska 13d, 10000 Zagreb</item>
    </derivirana_varijabla>
  </DomainObject.Predmet.OstaliListFormatedWithAdressOIB>
  <DomainObject.Predmet.OstaliListNazivFormated>
    <izvorni_sadrzaj>
      <item>IVICA LOVRIĆ</item>
      <item>Davorka Huljev</item>
    </izvorni_sadrzaj>
    <derivirana_varijabla naziv="DomainObject.Predmet.OstaliListNazivFormated_1">
      <item>IVICA LOVRIĆ</item>
      <item>Davorka Huljev</item>
    </derivirana_varijabla>
  </DomainObject.Predmet.OstaliListNazivFormated>
  <DomainObject.Predmet.OstaliListNazivFormatedOIB>
    <izvorni_sadrzaj>
      <item>IVICA LOVRIĆ, OIB 64144862315</item>
      <item>Davorka Huljev, OIB 34743014377</item>
    </izvorni_sadrzaj>
    <derivirana_varijabla naziv="DomainObject.Predmet.OstaliListNazivFormatedOIB_1">
      <item>IVICA LOVRIĆ, OIB 64144862315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Kristijan Prevolšek</izvorni_sadrzaj>
    <derivirana_varijabla naziv="DomainObject.Predmet.StrankaIDrugi_1">Kristijan Prevolšek</derivirana_varijabla>
  </DomainObject.Predmet.StrankaIDrugi>
  <DomainObject.Predmet.ProtustrankaIDrugi>
    <izvorni_sadrzaj>REGATA, d.o.o. za marketing, trgovinu i usluge</izvorni_sadrzaj>
    <derivirana_varijabla naziv="DomainObject.Predmet.ProtustrankaIDrugi_1">REGATA, d.o.o. za marketing, trgovinu i usluge</derivirana_varijabla>
  </DomainObject.Predmet.ProtustrankaIDrugi>
  <DomainObject.Predmet.StrankaIDrugiAdressOIB>
    <izvorni_sadrzaj>Kristijan Prevolšek, OIB 26549446959, Vjenceslava Novaka 11, 51000 Rijeka</izvorni_sadrzaj>
    <derivirana_varijabla naziv="DomainObject.Predmet.StrankaIDrugiAdressOIB_1">Kristijan Prevolšek, OIB 26549446959, Vjenceslava Novaka 11, 51000 Rijeka</derivirana_varijabla>
  </DomainObject.Predmet.StrankaIDrugiAdressOIB>
  <DomainObject.Predmet.ProtustrankaIDrugiAdressOIB>
    <izvorni_sadrzaj>REGATA, d.o.o. za marketing, trgovinu i usluge, OIB 79629726461, Barutanski breg 35, 10000 Zagreb</izvorni_sadrzaj>
    <derivirana_varijabla naziv="DomainObject.Predmet.ProtustrankaIDrugiAdressOIB_1">REGATA, d.o.o. za marketing, trgovinu i usluge, OIB 79629726461, Barutanski breg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Prevolšek</item>
      <item>REGATA, d.o.o. za marketing, trgovinu i usluge</item>
      <item>IVICA LOVRIĆ</item>
      <item>Davorka Huljev</item>
    </izvorni_sadrzaj>
    <derivirana_varijabla naziv="DomainObject.Predmet.SudioniciListNaziv_1">
      <item>Kristijan Prevolšek</item>
      <item>REGATA, d.o.o. za marketing, trgovinu i usluge</item>
      <item>IVICA LOVRIĆ</item>
      <item>Davorka Huljev</item>
    </derivirana_varijabla>
  </DomainObject.Predmet.SudioniciListNaziv>
  <DomainObject.Predmet.SudioniciListAdressOIB>
    <izvorni_sadrzaj>
      <item>Kristijan Prevolšek, OIB 26549446959, Vjenceslava Novaka 11,51000 Rijeka</item>
      <item>REGATA, d.o.o. za marketing, trgovinu i usluge, OIB 79629726461, Barutanski breg 35,10000 Zagreb</item>
      <item>IVICA LOVRIĆ, OIB 64144862315, Barutanski breg 35,10000 Zagreb</item>
      <item>Davorka Huljev, OIB 34743014377, Miramarska 13d,10000 Zagreb</item>
    </izvorni_sadrzaj>
    <derivirana_varijabla naziv="DomainObject.Predmet.SudioniciListAdressOIB_1">
      <item>Kristijan Prevolšek, OIB 26549446959, Vjenceslava Novaka 11,51000 Rijeka</item>
      <item>REGATA, d.o.o. za marketing, trgovinu i usluge, OIB 79629726461, Barutanski breg 35,10000 Zagreb</item>
      <item>IVICA LOVRIĆ, OIB 64144862315, Barutanski breg 35,10000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26549446959</item>
      <item>, OIB 79629726461</item>
      <item>, OIB 64144862315</item>
      <item>, OIB 34743014377</item>
    </izvorni_sadrzaj>
    <derivirana_varijabla naziv="DomainObject.Predmet.SudioniciListNazivOIB_1">
      <item>, OIB 26549446959</item>
      <item>, OIB 79629726461</item>
      <item>, OIB 64144862315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14</properties:Pages>
  <properties:Words>3527</properties:Words>
  <properties:Characters>20150</properties:Characters>
  <properties:Lines>1015</properties:Lines>
  <properties:Paragraphs>415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Izvješće o gospodarskom položaju stečajnog dužnika i njegovim uzrocima</vt:lpstr>
      <vt:lpstr>Izvješće o gospodarskom položaju stečajnog dužnika i njegovim uzrocima</vt:lpstr>
    </vt:vector>
  </properties:TitlesOfParts>
  <properties:LinksUpToDate>false</properties:LinksUpToDate>
  <properties:CharactersWithSpaces>23372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2017-11-03T07:10:00Z</dcterms:created>
  <dc:creator>natalija</dc:creator>
  <cp:lastModifiedBy>Ivana Stampf</cp:lastModifiedBy>
  <cp:lastPrinted>2017-10-30T14:44:00Z</cp:lastPrinted>
  <dcterms:modified xmlns:xsi="http://www.w3.org/2001/XMLSchema-instance" xsi:type="dcterms:W3CDTF">2017-11-03T07:12:00Z</dcterms:modified>
  <cp:revision>3</cp:revision>
  <dc:title>Izvješće o gospodarskom položaju stečajnog dužnika i njegovim uzrocima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St-1105/2014-22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