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cb74" w14:paraId="9becb74" w:rsidRDefault="00E039C1" w:rsidP="00E039C1" w:rsidR="00E039C1" w:rsidRPr="00E039C1">
      <w:pPr>
        <w:overflowPunct w:val="false"/>
        <w:autoSpaceDE w:val="false"/>
        <w:autoSpaceDN w:val="false"/>
        <w:adjustRightInd w:val="false"/>
        <w:spacing w:lineRule="auto" w:line="240" w:after="0"/>
        <w:textAlignment w:val="baseline"/>
        <w15:collapsed w:val="false"/>
        <w:rPr>
          <w:rFonts w:cs="Tahoma" w:eastAsia="Times New Roman" w:hAnsi="Tahoma" w:ascii="Tahoma"/>
          <w:sz w:val="24"/>
          <w:szCs w:val="24"/>
          <w:lang w:eastAsia="hr-HR"/>
        </w:rPr>
      </w:pPr>
      <w:r w:rsidRPr="00E039C1">
        <w:rPr>
          <w:rFonts w:cs="Tahoma" w:eastAsia="Times New Roman" w:hAnsi="Tahoma" w:ascii="Tahoma"/>
          <w:sz w:val="24"/>
          <w:szCs w:val="24"/>
          <w:lang w:eastAsia="hr-HR"/>
        </w:rPr>
        <w:t xml:space="preserve">Krešimir Fučkar,  </w:t>
      </w:r>
      <w:proofErr w:type="spellStart"/>
      <w:r w:rsidRPr="00E039C1">
        <w:rPr>
          <w:rFonts w:cs="Tahoma" w:eastAsia="Times New Roman" w:hAnsi="Tahoma" w:ascii="Tahoma"/>
          <w:sz w:val="20"/>
          <w:szCs w:val="20"/>
          <w:lang w:eastAsia="hr-HR"/>
        </w:rPr>
        <w:t>mag</w:t>
      </w:r>
      <w:proofErr w:type="spellEnd"/>
      <w:r w:rsidRPr="00E039C1">
        <w:rPr>
          <w:rFonts w:cs="Tahoma" w:eastAsia="Times New Roman" w:hAnsi="Tahoma" w:ascii="Tahoma"/>
          <w:sz w:val="20"/>
          <w:szCs w:val="20"/>
          <w:lang w:eastAsia="hr-HR"/>
        </w:rPr>
        <w:t>. oec</w:t>
      </w:r>
      <w:r w:rsidRPr="00E039C1">
        <w:rPr>
          <w:rFonts w:cs="Tahoma" w:eastAsia="Times New Roman" w:hAnsi="Tahoma" w:ascii="Tahoma"/>
          <w:sz w:val="24"/>
          <w:szCs w:val="24"/>
          <w:lang w:eastAsia="hr-HR"/>
        </w:rPr>
        <w:t>.</w:t>
      </w: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imes New Roman" w:ascii="Times New Roman"/>
          <w:lang w:eastAsia="hr-HR"/>
        </w:rPr>
      </w:pPr>
      <w:r w:rsidRPr="00E039C1">
        <w:rPr>
          <w:rFonts w:cs="Tahoma" w:eastAsia="Times New Roman" w:hAnsi="Times New Roman" w:ascii="Times New Roman"/>
          <w:noProof/>
          <w:sz w:val="52"/>
          <w:szCs w:val="52"/>
          <w:lang w:eastAsia="hr-HR"/>
        </w:rPr>
        <w:pict>
          <v:line strokeweight="6pt" strokecolor="gray" o:allowincell="f" o:spid="_x0000_s1026" id="Line 2"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49.3pt,5.35pt" from="-4.35pt,5.3pt">
            <v:stroke endarrowlength="short" endarrowwidth="narrow" startarrowlength="short" startarrowwidth="narrow"/>
            <v:shadow offset="3.75pt,2.5pt" color="black" on="t"/>
          </v:line>
        </w:pict>
      </w:r>
    </w:p>
    <w:p w:rsidRDefault="00E039C1" w:rsidP="00E039C1" w:rsidR="00E039C1" w:rsidRPr="00E039C1">
      <w:pPr>
        <w:framePr w:y="6" w:x="1756" w:vAnchor="text" w:hAnchor="page" w:wrap="auto" w:hSpace="180" w:h="496" w:w="9091"/>
        <w:shd w:fill="auto" w:color="C0C0C0" w:val="pct20"/>
        <w:overflowPunct w:val="false"/>
        <w:autoSpaceDE w:val="false"/>
        <w:autoSpaceDN w:val="false"/>
        <w:adjustRightInd w:val="false"/>
        <w:spacing w:lineRule="auto" w:line="240" w:after="0"/>
        <w:jc w:val="center"/>
        <w:textAlignment w:val="baseline"/>
        <w:rPr>
          <w:rFonts w:cs="Tahoma" w:eastAsia="Times New Roman" w:hAnsi="Tahoma" w:ascii="Tahoma"/>
          <w:lang w:eastAsia="hr-HR"/>
        </w:rPr>
      </w:pPr>
      <w:r w:rsidRPr="00E039C1">
        <w:rPr>
          <w:rFonts w:cs="Tahoma" w:eastAsia="Times New Roman" w:hAnsi="Tahoma" w:ascii="Tahoma"/>
          <w:sz w:val="16"/>
          <w:szCs w:val="16"/>
          <w:lang w:eastAsia="hr-HR"/>
        </w:rPr>
        <w:t xml:space="preserve">ADRESA PREBIVALIŠTA: BRAĆE RADIĆA 63,  SLADOJEVCI , 33520, SLATINA, ADRESA UREDA: TRG SVETOG JOSIPA 5A/II, 33520 SLATINA, OIB:01195634741, MOB:+385-(0)99-855-22-46, E-MAIL: </w:t>
      </w:r>
      <w:hyperlink r:id="rId6" w:anchor="HI.HT.HR" w:history="true">
        <w:r w:rsidRPr="00E039C1">
          <w:rPr>
            <w:rFonts w:cs="Tahoma" w:eastAsia="Times New Roman" w:hAnsi="Tahoma" w:ascii="Tahoma"/>
            <w:color w:val="0000FF"/>
            <w:sz w:val="16"/>
            <w:szCs w:val="16"/>
            <w:u w:val="single"/>
            <w:lang w:eastAsia="hr-HR"/>
          </w:rPr>
          <w:t>KRESIMIR</w:t>
        </w:r>
        <w:r w:rsidRPr="00E039C1">
          <w:rPr>
            <w:rFonts w:cs="Tahoma" w:eastAsia="Times New Roman" w:hAnsi="Tahoma" w:ascii="Tahoma"/>
            <w:color w:val="0000FF"/>
            <w:sz w:val="16"/>
            <w:szCs w:val="16"/>
            <w:u w:val="single"/>
            <w:lang w:eastAsia="hr-HR"/>
          </w:rPr>
          <w:sym w:char="0040" w:font="Arial"/>
        </w:r>
        <w:r w:rsidRPr="00E039C1">
          <w:rPr>
            <w:rFonts w:cs="Tahoma" w:eastAsia="Times New Roman" w:hAnsi="Tahoma" w:ascii="Tahoma"/>
            <w:color w:val="0000FF"/>
            <w:sz w:val="16"/>
            <w:szCs w:val="16"/>
            <w:u w:val="single"/>
            <w:lang w:eastAsia="hr-HR"/>
          </w:rPr>
          <w:t>HI.HT.HR</w:t>
        </w:r>
      </w:hyperlink>
      <w:r w:rsidRPr="00E039C1">
        <w:rPr>
          <w:rFonts w:cs="Tahoma" w:eastAsia="Times New Roman" w:hAnsi="Tahoma" w:ascii="Tahoma"/>
          <w:color w:val="0000FF"/>
          <w:sz w:val="16"/>
          <w:szCs w:val="16"/>
          <w:u w:val="single"/>
          <w:lang w:eastAsia="hr-HR"/>
        </w:rPr>
        <w:t xml:space="preserve"> </w:t>
      </w:r>
      <w:r w:rsidRPr="00E039C1">
        <w:rPr>
          <w:rFonts w:cs="Tahoma" w:eastAsia="Times New Roman" w:hAnsi="Tahoma" w:ascii="Tahoma"/>
          <w:sz w:val="16"/>
          <w:szCs w:val="16"/>
          <w:lang w:eastAsia="hr-HR"/>
        </w:rPr>
        <w:t>FAX: 033-401-459</w:t>
      </w: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Stečajni upravitelj za: SAN PETER  d.o.o. u stečaju, </w:t>
      </w:r>
      <w:proofErr w:type="spellStart"/>
      <w:r w:rsidRPr="00E039C1">
        <w:rPr>
          <w:rFonts w:cs="Tahoma" w:eastAsia="Times New Roman" w:hAnsi="Tahoma" w:ascii="Tahoma"/>
          <w:sz w:val="20"/>
          <w:szCs w:val="20"/>
          <w:lang w:eastAsia="hr-HR"/>
        </w:rPr>
        <w:t>Harambašina</w:t>
      </w:r>
      <w:proofErr w:type="spellEnd"/>
      <w:r w:rsidRPr="00E039C1">
        <w:rPr>
          <w:rFonts w:cs="Tahoma" w:eastAsia="Times New Roman" w:hAnsi="Tahoma" w:ascii="Tahoma"/>
          <w:sz w:val="20"/>
          <w:szCs w:val="20"/>
          <w:lang w:eastAsia="hr-HR"/>
        </w:rPr>
        <w:t xml:space="preserve"> 108, Sveti Petar, OIB: 93183880993</w:t>
      </w: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lang w:eastAsia="hr-HR"/>
        </w:rPr>
      </w:pP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lang w:eastAsia="hr-HR"/>
        </w:rPr>
      </w:pP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lang w:eastAsia="hr-HR"/>
        </w:rPr>
      </w:pP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OBRAZAC 20</w:t>
      </w: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center"/>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IZVJEŠĆE STEČAJNOG UPRAVITELJA BR.1 O TIJEKU STEČAJNOG POSTUPKA I STANJU STEČAJNE MASE U RAZDOBLJU DO 16. lipnja 2018. godine</w:t>
      </w: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Nadležni trgovački sud:</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TRGOVAČKI SUD U BJELOVARU</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roofErr w:type="spellStart"/>
      <w:r w:rsidRPr="00E039C1">
        <w:rPr>
          <w:rFonts w:cs="Tahoma" w:eastAsia="Times New Roman" w:hAnsi="Tahoma" w:ascii="Tahoma"/>
          <w:b/>
          <w:sz w:val="20"/>
          <w:szCs w:val="20"/>
          <w:lang w:eastAsia="hr-HR"/>
        </w:rPr>
        <w:t>Posl</w:t>
      </w:r>
      <w:proofErr w:type="spellEnd"/>
      <w:r w:rsidRPr="00E039C1">
        <w:rPr>
          <w:rFonts w:cs="Tahoma" w:eastAsia="Times New Roman" w:hAnsi="Tahoma" w:ascii="Tahoma"/>
          <w:b/>
          <w:sz w:val="20"/>
          <w:szCs w:val="20"/>
          <w:lang w:eastAsia="hr-HR"/>
        </w:rPr>
        <w:t xml:space="preserve">. </w:t>
      </w:r>
      <w:proofErr w:type="spellStart"/>
      <w:r w:rsidRPr="00E039C1">
        <w:rPr>
          <w:rFonts w:cs="Tahoma" w:eastAsia="Times New Roman" w:hAnsi="Tahoma" w:ascii="Tahoma"/>
          <w:b/>
          <w:sz w:val="20"/>
          <w:szCs w:val="20"/>
          <w:lang w:eastAsia="hr-HR"/>
        </w:rPr>
        <w:t>br</w:t>
      </w:r>
      <w:proofErr w:type="spellEnd"/>
      <w:r w:rsidRPr="00E039C1">
        <w:rPr>
          <w:rFonts w:cs="Tahoma" w:eastAsia="Times New Roman" w:hAnsi="Tahoma" w:ascii="Tahoma"/>
          <w:b/>
          <w:sz w:val="20"/>
          <w:szCs w:val="20"/>
          <w:lang w:eastAsia="hr-HR"/>
        </w:rPr>
        <w:t>: St-361/2017</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Dužnik:</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SAN PETER d.o.o. u stečaju</w:t>
      </w:r>
      <w:r w:rsidRPr="00E039C1">
        <w:rPr>
          <w:rFonts w:cs="Tahoma" w:eastAsia="Times New Roman" w:hAnsi="Tahoma" w:ascii="Tahoma"/>
          <w:b/>
          <w:sz w:val="20"/>
          <w:szCs w:val="20"/>
          <w:lang w:eastAsia="hr-HR"/>
        </w:rPr>
        <w:tab/>
      </w:r>
      <w:r w:rsidRPr="00E039C1">
        <w:rPr>
          <w:rFonts w:cs="Tahoma" w:eastAsia="Times New Roman" w:hAnsi="Tahoma" w:ascii="Tahoma"/>
          <w:b/>
          <w:sz w:val="20"/>
          <w:szCs w:val="20"/>
          <w:lang w:eastAsia="hr-HR"/>
        </w:rPr>
        <w:tab/>
      </w:r>
      <w:r w:rsidRPr="00E039C1">
        <w:rPr>
          <w:rFonts w:cs="Tahoma" w:eastAsia="Times New Roman" w:hAnsi="Tahoma" w:ascii="Tahoma"/>
          <w:b/>
          <w:sz w:val="20"/>
          <w:szCs w:val="20"/>
          <w:lang w:eastAsia="hr-HR"/>
        </w:rPr>
        <w:tab/>
      </w:r>
      <w:r w:rsidRPr="00E039C1">
        <w:rPr>
          <w:rFonts w:cs="Tahoma" w:eastAsia="Times New Roman" w:hAnsi="Tahoma" w:ascii="Tahoma"/>
          <w:b/>
          <w:sz w:val="20"/>
          <w:szCs w:val="20"/>
          <w:lang w:eastAsia="hr-HR"/>
        </w:rPr>
        <w:tab/>
      </w:r>
      <w:r w:rsidRPr="00E039C1">
        <w:rPr>
          <w:rFonts w:cs="Tahoma" w:eastAsia="Times New Roman" w:hAnsi="Tahoma" w:ascii="Tahoma"/>
          <w:b/>
          <w:sz w:val="20"/>
          <w:szCs w:val="20"/>
          <w:lang w:eastAsia="hr-HR"/>
        </w:rPr>
        <w:tab/>
      </w: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HARAMBAŠINA 108</w:t>
      </w: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SVETI PETAR</w:t>
      </w: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OIB: 93183880993</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 xml:space="preserve">TIJEK STEČAJNOG POSTUPKA U RAZDOBLJU DO 16. LIPNJA 2018. GODINE </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Dana 26. svibnja 2015 godine Trgovački sud u Varaždinu donio je rješenje sa snagom ovršne isprave </w:t>
      </w:r>
      <w:proofErr w:type="spellStart"/>
      <w:r w:rsidRPr="00E039C1">
        <w:rPr>
          <w:rFonts w:cs="Tahoma" w:eastAsia="Times New Roman" w:hAnsi="Tahoma" w:ascii="Tahoma"/>
          <w:sz w:val="20"/>
          <w:szCs w:val="20"/>
          <w:lang w:eastAsia="hr-HR"/>
        </w:rPr>
        <w:t>posl</w:t>
      </w:r>
      <w:proofErr w:type="spellEnd"/>
      <w:r w:rsidRPr="00E039C1">
        <w:rPr>
          <w:rFonts w:cs="Tahoma" w:eastAsia="Times New Roman" w:hAnsi="Tahoma" w:ascii="Tahoma"/>
          <w:sz w:val="20"/>
          <w:szCs w:val="20"/>
          <w:lang w:eastAsia="hr-HR"/>
        </w:rPr>
        <w:t xml:space="preserve"> br. 7 </w:t>
      </w:r>
      <w:proofErr w:type="spellStart"/>
      <w:r w:rsidRPr="00E039C1">
        <w:rPr>
          <w:rFonts w:cs="Tahoma" w:eastAsia="Times New Roman" w:hAnsi="Tahoma" w:ascii="Tahoma"/>
          <w:sz w:val="20"/>
          <w:szCs w:val="20"/>
          <w:lang w:eastAsia="hr-HR"/>
        </w:rPr>
        <w:t>Stpn</w:t>
      </w:r>
      <w:proofErr w:type="spellEnd"/>
      <w:r w:rsidRPr="00E039C1">
        <w:rPr>
          <w:rFonts w:cs="Tahoma" w:eastAsia="Times New Roman" w:hAnsi="Tahoma" w:ascii="Tahoma"/>
          <w:sz w:val="20"/>
          <w:szCs w:val="20"/>
          <w:lang w:eastAsia="hr-HR"/>
        </w:rPr>
        <w:t xml:space="preserve">-19/15-7 o odobravanju </w:t>
      </w:r>
      <w:proofErr w:type="spellStart"/>
      <w:r w:rsidRPr="00E039C1">
        <w:rPr>
          <w:rFonts w:cs="Tahoma" w:eastAsia="Times New Roman" w:hAnsi="Tahoma" w:ascii="Tahoma"/>
          <w:sz w:val="20"/>
          <w:szCs w:val="20"/>
          <w:lang w:eastAsia="hr-HR"/>
        </w:rPr>
        <w:t>predstečajne</w:t>
      </w:r>
      <w:proofErr w:type="spellEnd"/>
      <w:r w:rsidRPr="00E039C1">
        <w:rPr>
          <w:rFonts w:cs="Tahoma" w:eastAsia="Times New Roman" w:hAnsi="Tahoma" w:ascii="Tahoma"/>
          <w:sz w:val="20"/>
          <w:szCs w:val="20"/>
          <w:lang w:eastAsia="hr-HR"/>
        </w:rPr>
        <w:t xml:space="preserve"> nagodbe za dužnika SAN PETER d.o.o., </w:t>
      </w:r>
      <w:proofErr w:type="spellStart"/>
      <w:r w:rsidRPr="00E039C1">
        <w:rPr>
          <w:rFonts w:cs="Tahoma" w:eastAsia="Times New Roman" w:hAnsi="Tahoma" w:ascii="Tahoma"/>
          <w:sz w:val="20"/>
          <w:szCs w:val="20"/>
          <w:lang w:eastAsia="hr-HR"/>
        </w:rPr>
        <w:t>Harambašina</w:t>
      </w:r>
      <w:proofErr w:type="spellEnd"/>
      <w:r w:rsidRPr="00E039C1">
        <w:rPr>
          <w:rFonts w:cs="Tahoma" w:eastAsia="Times New Roman" w:hAnsi="Tahoma" w:ascii="Tahoma"/>
          <w:sz w:val="20"/>
          <w:szCs w:val="20"/>
          <w:lang w:eastAsia="hr-HR"/>
        </w:rPr>
        <w:t xml:space="preserve"> 108, Sveti Petar, OIB:93183880993. Rješenjem su utvrđene obveze dužnika u iznosu od 5.685.868,25 kuna. Rješenjem je utvrđen otpis tražbina vjerovnika od 30%, moratorij na ostatak duga od 12 mjeseci i otplata preostalog duga u 48 jednakih rata.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Vjerovnik Republika Hrvatska, Ministarstvo financija, Porezna uprava, Područni ured Sjeverna Hrvatska, podnijela je u skraćenom stečajnom postupku St-1175/16, koji je pokrenula FINA 30. prosinca 2016 godine kod Trgovačkog suda u Varaždinu, temeljem čl.430. SZ, prijedlog za otvaranje stečajnog postupka nad dužnikom. </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Po prijedlogu vjerovnika Republike Hrvatske, Ministarstvo financija, Porezna uprava, sud je dana 27. listopada 2017. godine , temeljem čl.115. st.1. SZ-a, donio rješenje o pokretanju prethodnog postupka radi utvrđivanja pretpostavki za otvaranje stečajnog postupka.  </w:t>
      </w:r>
    </w:p>
    <w:p w:rsidRDefault="00E039C1" w:rsidP="00E039C1" w:rsidR="00E039C1" w:rsidRPr="00E039C1">
      <w:pPr>
        <w:overflowPunct w:val="false"/>
        <w:autoSpaceDE w:val="false"/>
        <w:autoSpaceDN w:val="false"/>
        <w:adjustRightInd w:val="false"/>
        <w:spacing w:lineRule="auto" w:line="240" w:after="0"/>
        <w:ind w:firstLine="851"/>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Iz zahtjeva za provedbu skraćenog stečajnog postupka, koji je podnijela FINA proizlazi da je 27. prosinca 2016. dužnik u Očevidniku redoslijeda osnova za plaćanje imao evidentirane neizvršene osnove za plaćanje u neprekinutom razdoblju od 120 dana, u ukupnom iznosu od 1.293.569,90 kn, u koji iznos je uračunata kamata i naknada Financijske agencije za provedbu ovrhe na novčanim sredstvima. </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lastRenderedPageBreak/>
        <w:t>Budući da je tijekom prethodnog postupka nedvojbeno utvrđeno da je dužnik nelikvidan i nesposoban za plaćanje, odnosno da postoji stečajni razlog utvrđen u odredbi čl. 5 i čl. 6. SZ (NN 71/15) Sud je rješenjem broj 5. St-361/2017-6   od  8. prosinca 2017. otvorio je stečajni postupak nad dužnikom.</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Nakon preuzimanja dužnosti poduzete su aktivnosti kako slijedi:</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Preuzet stari žig dužnika i napravljen novi s prefiksom „u stečaju“</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Zatvoren stari račun dužnika kod Zagrebačke banke </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Otvoren novi žiro račun  kod ADDIKO BANK  broj: HR6925000091101467089</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Predan zahtjev Državnom zavodu za statistiku  za promjenu naziva</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Sklopljen ugovor za obavljanje računovodstvenih usluga s računovodstvenim servisom „KNJIGA“, Lipa 121, Slatina uz mjesečnu naknadu od  500,00 mjesečno s uključenim PDV.</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i/>
          <w:sz w:val="20"/>
          <w:szCs w:val="20"/>
          <w:lang w:eastAsia="hr-HR"/>
        </w:rPr>
      </w:pPr>
      <w:r w:rsidRPr="00E039C1">
        <w:rPr>
          <w:rFonts w:cs="Tahoma" w:eastAsia="Times New Roman" w:hAnsi="Tahoma" w:ascii="Tahoma"/>
          <w:sz w:val="20"/>
          <w:szCs w:val="20"/>
          <w:lang w:eastAsia="hr-HR"/>
        </w:rPr>
        <w:t xml:space="preserve">U roku za prijavljivanje tražbina zaprimljeno je i obrađeno trinaest tražbina 2.VIR i jedna  prijava </w:t>
      </w:r>
      <w:proofErr w:type="spellStart"/>
      <w:r w:rsidRPr="00E039C1">
        <w:rPr>
          <w:rFonts w:cs="Tahoma" w:eastAsia="Times New Roman" w:hAnsi="Tahoma" w:ascii="Tahoma"/>
          <w:sz w:val="20"/>
          <w:szCs w:val="20"/>
          <w:lang w:eastAsia="hr-HR"/>
        </w:rPr>
        <w:t>razlučnih</w:t>
      </w:r>
      <w:proofErr w:type="spellEnd"/>
      <w:r w:rsidRPr="00E039C1">
        <w:rPr>
          <w:rFonts w:cs="Tahoma" w:eastAsia="Times New Roman" w:hAnsi="Tahoma" w:ascii="Tahoma"/>
          <w:sz w:val="20"/>
          <w:szCs w:val="20"/>
          <w:lang w:eastAsia="hr-HR"/>
        </w:rPr>
        <w:t xml:space="preserve"> prava.</w:t>
      </w:r>
      <w:r w:rsidRPr="00E039C1">
        <w:rPr>
          <w:rFonts w:cs="Tahoma" w:eastAsia="Times New Roman" w:hAnsi="Tahoma" w:ascii="Tahoma"/>
          <w:i/>
          <w:sz w:val="20"/>
          <w:szCs w:val="20"/>
          <w:lang w:eastAsia="hr-HR"/>
        </w:rPr>
        <w:t xml:space="preserve"> </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Odmah po otvaranju stečaja pristupio sam preuzimanju u posjed predmeta stečajne mase u vlasništvu stečajnog dužnika.</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Imenovano je povjerenstvo za popis predmeta stečajne mase koje je popis i izvršilo. </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Utvrdio stanje stečajne imovine prema dostupnoj dokumentaciji</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Utvrdio obveze stečajnog dužnika prema dostupnoj dokumentaciji i prijavama tražbina vjerovnika koje sam ispitao</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Pristupio analizi stanja poslovanja stečajnog dužnika prije otvaranja stečajnog postupka</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Izvršena promjena naziva u HZZO-u i HZMO-u</w:t>
      </w:r>
    </w:p>
    <w:p w:rsidRDefault="00E039C1" w:rsidP="00E039C1" w:rsidR="00E039C1" w:rsidRPr="00E039C1">
      <w:pPr>
        <w:numPr>
          <w:ilvl w:val="0"/>
          <w:numId w:val="2"/>
        </w:numPr>
        <w:overflowPunct w:val="false"/>
        <w:autoSpaceDE w:val="false"/>
        <w:autoSpaceDN w:val="false"/>
        <w:adjustRightInd w:val="false"/>
        <w:spacing w:lineRule="auto" w:line="240" w:after="0"/>
        <w:contextualSpacing/>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Upućen podnesak Sudu kojim se traži odobrenje za pokretanje tužbe radi pobijanja pravne radnje dužnika kojim se namjerno oštećuju vjerovnici.</w:t>
      </w:r>
    </w:p>
    <w:p w:rsidRDefault="00E039C1" w:rsidP="00E039C1" w:rsidR="00E039C1" w:rsidRPr="00E039C1">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bookmarkStart w:name="_Hlk515960075" w:id="0"/>
      <w:r w:rsidRPr="00E039C1">
        <w:rPr>
          <w:rFonts w:cs="Tahoma" w:eastAsia="Times New Roman" w:hAnsi="Tahoma" w:ascii="Tahoma"/>
          <w:sz w:val="20"/>
          <w:szCs w:val="20"/>
          <w:lang w:eastAsia="hr-HR"/>
        </w:rPr>
        <w:t>Izrađena su financijska izvješća za period 01.01.2017. do dana  07.12.2017 koji prethodi otvaranju stečajnog postupka i  predan FINI radi javne objave.</w:t>
      </w:r>
    </w:p>
    <w:bookmarkEnd w:id="0"/>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Dana 16. ožujka 2018. godine održano je ispitno i izvještajno ročište.</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Na ispitnom ročištu ispitane su sve prijavljene tražbine prema svojim iznosima i redu. Pristigla je jedna prijava tražbina 1. VIR. Stečajni upravitelj priznao je tražbinu prvog višeg isplatnog reda u ukupnom iznosu od 953.679,45 kn bruto, a tako priznatu tražbinu vjerovnika prvog višeg isplatnog reda nitko od vjerovnika nije osporio.</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Pristiglo je trinaest prijava tražbina 2. VIR. u ukupnom iznosu od 1.338.287,34 kune.  Stečajni upravitelj priznao je tražbine drugog višeg isplatnog reda u ukupnom iznosu od 1.336.403,15 kn, a osporio tražbinu RH MF PU Varaždin  u iznosu od 1,884,19 kuna jer se taj iznos odnosi na kamate nakon otvaranja stečajnog postupka i spadaju u niži isplatni red.</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Stečajni upravitelj je sačinio tablice </w:t>
      </w:r>
      <w:proofErr w:type="spellStart"/>
      <w:r w:rsidRPr="00E039C1">
        <w:rPr>
          <w:rFonts w:cs="Tahoma" w:eastAsia="Times New Roman" w:hAnsi="Tahoma" w:ascii="Tahoma"/>
          <w:sz w:val="20"/>
          <w:szCs w:val="20"/>
          <w:lang w:eastAsia="hr-HR"/>
        </w:rPr>
        <w:t>razlučnih</w:t>
      </w:r>
      <w:proofErr w:type="spellEnd"/>
      <w:r w:rsidRPr="00E039C1">
        <w:rPr>
          <w:rFonts w:cs="Tahoma" w:eastAsia="Times New Roman" w:hAnsi="Tahoma" w:ascii="Tahoma"/>
          <w:sz w:val="20"/>
          <w:szCs w:val="20"/>
          <w:lang w:eastAsia="hr-HR"/>
        </w:rPr>
        <w:t xml:space="preserve"> prava za jednog </w:t>
      </w:r>
      <w:proofErr w:type="spellStart"/>
      <w:r w:rsidRPr="00E039C1">
        <w:rPr>
          <w:rFonts w:cs="Tahoma" w:eastAsia="Times New Roman" w:hAnsi="Tahoma" w:ascii="Tahoma"/>
          <w:sz w:val="20"/>
          <w:szCs w:val="20"/>
          <w:lang w:eastAsia="hr-HR"/>
        </w:rPr>
        <w:t>razlučnog</w:t>
      </w:r>
      <w:proofErr w:type="spellEnd"/>
      <w:r w:rsidRPr="00E039C1">
        <w:rPr>
          <w:rFonts w:cs="Tahoma" w:eastAsia="Times New Roman" w:hAnsi="Tahoma" w:ascii="Tahoma"/>
          <w:sz w:val="20"/>
          <w:szCs w:val="20"/>
          <w:lang w:eastAsia="hr-HR"/>
        </w:rPr>
        <w:t xml:space="preserve"> vjerovnika.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Prijava izlučnih prava nije bilo.</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Na izvještajnom ročištu prihvaćeno je izvješće stečajnog upravitelja o gospodarskom i financijskom stanju dužnika i utvrđeno da dužnik nema uvjeta za nastavak poslovanja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Nakon održanog ispitnog i izvještajnog ročišta dana 01.ožujka 2017. godine poduzete su slijedeće radnje:</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numPr>
          <w:ilvl w:val="0"/>
          <w:numId w:val="5"/>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Izrađena su financijska izvješća za period od otvaranja stečajnog postupka do 31.12.2017. godine. Izvješća su predana FINI radi javne objave.</w:t>
      </w:r>
    </w:p>
    <w:p w:rsidRDefault="00E039C1" w:rsidP="00E039C1" w:rsidR="00E039C1" w:rsidRPr="00E039C1">
      <w:pPr>
        <w:numPr>
          <w:ilvl w:val="0"/>
          <w:numId w:val="5"/>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Temeljem izjave zastupnika vjerovnika RH, Porezna uprava danoj  na izvještajnom ročištu o očitovanju o predloženom načinu i početnoj cijeni prodaje pokretnina predloženih za prodaju kao i o pokretanju parnice radi pobijanja pravne radnje dana  22. ožujka 2018, ponovljeno dana 8. svibnja 2018 i 12. lipnja 2018. poslani su dopisi i dokumentacija na temelju kojeg se vjerovnik trebao izjasniti o predloženom, no do danas nisam dobio povratnu informaciju.</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b/>
          <w:sz w:val="20"/>
          <w:szCs w:val="20"/>
          <w:lang w:eastAsia="hr-HR"/>
        </w:rPr>
        <w:t>STANJE STEČAJNE MASE</w:t>
      </w:r>
    </w:p>
    <w:p w:rsidRDefault="00E039C1" w:rsidP="00E039C1" w:rsidR="00E039C1" w:rsidRPr="00E039C1">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2.1.</w:t>
      </w:r>
      <w:r w:rsidRPr="00E039C1">
        <w:rPr>
          <w:rFonts w:cs="Tahoma" w:eastAsia="Times New Roman" w:hAnsi="Tahoma" w:ascii="Tahoma"/>
          <w:b/>
          <w:sz w:val="20"/>
          <w:szCs w:val="20"/>
          <w:lang w:eastAsia="hr-HR"/>
        </w:rPr>
        <w:tab/>
        <w:t>USPOREDNI PREGLED PREDMETA STEČAJNE MASE NA DAN OTVARANJA STEČAJNOG POSTUPKA I NA DAN 16. LIPANJ 2018.</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Stečajnu masu dužnika SAN PETER d.o.o. u stečaju na dan otvaranja stečajnog postupka činile su:</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2.1.1.</w:t>
      </w:r>
      <w:r w:rsidRPr="00E039C1">
        <w:rPr>
          <w:rFonts w:cs="Tahoma" w:eastAsia="Times New Roman" w:hAnsi="Tahoma" w:ascii="Tahoma"/>
          <w:b/>
          <w:sz w:val="20"/>
          <w:szCs w:val="20"/>
          <w:lang w:eastAsia="hr-HR"/>
        </w:rPr>
        <w:tab/>
        <w:t>POKRETNINE</w:t>
      </w:r>
    </w:p>
    <w:p w:rsidRDefault="00E039C1" w:rsidP="00E039C1" w:rsidR="00E039C1" w:rsidRPr="00E039C1">
      <w:pPr>
        <w:overflowPunct w:val="false"/>
        <w:autoSpaceDE w:val="false"/>
        <w:autoSpaceDN w:val="false"/>
        <w:adjustRightInd w:val="false"/>
        <w:spacing w:lineRule="auto" w:line="240" w:after="0"/>
        <w:ind w:left="108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E039C1">
        <w:rPr>
          <w:rFonts w:cs="Tahoma" w:eastAsia="Times New Roman" w:hAnsi="Tahoma" w:ascii="Tahoma"/>
          <w:sz w:val="20"/>
          <w:szCs w:val="20"/>
          <w:lang w:eastAsia="hr-HR"/>
        </w:rPr>
        <w:t>Popis pokretnina u vlasništvu dužnika SAN PETER d.o.o. u stečaju:</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numPr>
          <w:ilvl w:val="0"/>
          <w:numId w:val="6"/>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color w:val="000000"/>
          <w:sz w:val="20"/>
          <w:szCs w:val="20"/>
          <w:lang w:eastAsia="hr-HR"/>
        </w:rPr>
      </w:pPr>
      <w:r w:rsidRPr="00E039C1">
        <w:rPr>
          <w:rFonts w:cs="Tahoma" w:eastAsia="Times New Roman" w:hAnsi="Tahoma" w:ascii="Tahoma"/>
          <w:color w:val="000000"/>
          <w:sz w:val="20"/>
          <w:szCs w:val="20"/>
          <w:lang w:eastAsia="hr-HR"/>
        </w:rPr>
        <w:t>Teretni automobil Volkswagen 1,9 TDI transporter, VŽ260FF, šasija:WV1ZZZ7HZ5H082934</w:t>
      </w:r>
    </w:p>
    <w:p w:rsidRDefault="00E039C1" w:rsidP="00E039C1" w:rsidR="00E039C1" w:rsidRPr="00E039C1">
      <w:pPr>
        <w:numPr>
          <w:ilvl w:val="0"/>
          <w:numId w:val="6"/>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color w:val="000000"/>
          <w:sz w:val="20"/>
          <w:szCs w:val="20"/>
          <w:lang w:eastAsia="hr-HR"/>
        </w:rPr>
      </w:pPr>
      <w:r w:rsidRPr="00E039C1">
        <w:rPr>
          <w:rFonts w:cs="Tahoma" w:eastAsia="Times New Roman" w:hAnsi="Tahoma" w:ascii="Tahoma"/>
          <w:color w:val="000000"/>
          <w:sz w:val="20"/>
          <w:szCs w:val="20"/>
          <w:lang w:eastAsia="hr-HR"/>
        </w:rPr>
        <w:t xml:space="preserve">Osobni automobil Volkswagen V6 TDI </w:t>
      </w:r>
      <w:proofErr w:type="spellStart"/>
      <w:r w:rsidRPr="00E039C1">
        <w:rPr>
          <w:rFonts w:cs="Tahoma" w:eastAsia="Times New Roman" w:hAnsi="Tahoma" w:ascii="Tahoma"/>
          <w:color w:val="000000"/>
          <w:sz w:val="20"/>
          <w:szCs w:val="20"/>
          <w:lang w:eastAsia="hr-HR"/>
        </w:rPr>
        <w:t>Phaeton</w:t>
      </w:r>
      <w:proofErr w:type="spellEnd"/>
      <w:r w:rsidRPr="00E039C1">
        <w:rPr>
          <w:rFonts w:cs="Tahoma" w:eastAsia="Times New Roman" w:hAnsi="Tahoma" w:ascii="Tahoma"/>
          <w:color w:val="000000"/>
          <w:sz w:val="20"/>
          <w:szCs w:val="20"/>
          <w:lang w:eastAsia="hr-HR"/>
        </w:rPr>
        <w:t>, VŽ7777LA, šasija:WVWZZZ3DZ58005416</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Procijenjena vrijednost po </w:t>
      </w:r>
      <w:proofErr w:type="spellStart"/>
      <w:r w:rsidRPr="00E039C1">
        <w:rPr>
          <w:rFonts w:cs="Tahoma" w:eastAsia="Times New Roman" w:hAnsi="Tahoma" w:ascii="Tahoma"/>
          <w:sz w:val="20"/>
          <w:szCs w:val="20"/>
          <w:lang w:eastAsia="hr-HR"/>
        </w:rPr>
        <w:t>Pljenidbenom</w:t>
      </w:r>
      <w:proofErr w:type="spellEnd"/>
      <w:r w:rsidRPr="00E039C1">
        <w:rPr>
          <w:rFonts w:cs="Tahoma" w:eastAsia="Times New Roman" w:hAnsi="Tahoma" w:ascii="Tahoma"/>
          <w:sz w:val="20"/>
          <w:szCs w:val="20"/>
          <w:lang w:eastAsia="hr-HR"/>
        </w:rPr>
        <w:t xml:space="preserve"> zapisniku Porezne uprave od  09.svibnja 2014. pokretnine pod rednim brojem 1. je 50.000,00 kuna, a za pokretninu pod rednim brojem 2. je 120.000,00 kuna, ukupno 170.000,00 kuna. Knjigovodstvena vrijednost pokretnina je  tijekom 2017 godine knjiženjem ispravka vrijednosti svedena na nulu. Primjenjujući propisanu godišnju stopu amortizacije od 25% za automobile za vrijeme nakon utvrđene vrijednosti </w:t>
      </w:r>
      <w:proofErr w:type="spellStart"/>
      <w:r w:rsidRPr="00E039C1">
        <w:rPr>
          <w:rFonts w:cs="Tahoma" w:eastAsia="Times New Roman" w:hAnsi="Tahoma" w:ascii="Tahoma"/>
          <w:sz w:val="20"/>
          <w:szCs w:val="20"/>
          <w:lang w:eastAsia="hr-HR"/>
        </w:rPr>
        <w:t>Pljenidbenim</w:t>
      </w:r>
      <w:proofErr w:type="spellEnd"/>
      <w:r w:rsidRPr="00E039C1">
        <w:rPr>
          <w:rFonts w:cs="Tahoma" w:eastAsia="Times New Roman" w:hAnsi="Tahoma" w:ascii="Tahoma"/>
          <w:sz w:val="20"/>
          <w:szCs w:val="20"/>
          <w:lang w:eastAsia="hr-HR"/>
        </w:rPr>
        <w:t xml:space="preserve"> zapisnikom  mišljenja sam da je realna vrijednosti pokretnine pod rednim brojem 1. na dan otvaranja stečajnog postupka  21.094,00 kuna, pokretnine pod rednim brojem 2. na dan otvaranja stečajnog postupka 50.625,00 kuna, ukupno 71.719,00 kuna.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2.1.2.</w:t>
      </w:r>
      <w:r w:rsidRPr="00E039C1">
        <w:rPr>
          <w:rFonts w:cs="Tahoma" w:eastAsia="Times New Roman" w:hAnsi="Tahoma" w:ascii="Tahoma"/>
          <w:b/>
          <w:sz w:val="20"/>
          <w:szCs w:val="20"/>
          <w:lang w:eastAsia="hr-HR"/>
        </w:rPr>
        <w:tab/>
        <w:t>POTRAŽIVANJA</w:t>
      </w:r>
    </w:p>
    <w:p w:rsidRDefault="00E039C1" w:rsidP="00E039C1" w:rsidR="00E039C1" w:rsidRPr="00E039C1">
      <w:pPr>
        <w:overflowPunct w:val="false"/>
        <w:autoSpaceDE w:val="false"/>
        <w:autoSpaceDN w:val="false"/>
        <w:adjustRightInd w:val="false"/>
        <w:spacing w:lineRule="auto" w:line="240" w:after="0"/>
        <w:ind w:left="1224"/>
        <w:contextualSpacing/>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Potraživanja predstavljaju potencijalnu imovinu dužnika jer postaju imovina u trenutku kada se naplate. Dužnik na dan koji prethodi danu otvaranja stečaja u poslovnim knjigama ima iskazana potraživanja u iznosu od 531.024,00 </w:t>
      </w:r>
      <w:r w:rsidRPr="00E039C1">
        <w:rPr>
          <w:rFonts w:cs="Tahoma" w:eastAsia="Times New Roman" w:hAnsi="Tahoma" w:ascii="Tahoma"/>
          <w:color w:val="FF0000"/>
          <w:sz w:val="20"/>
          <w:szCs w:val="20"/>
          <w:lang w:eastAsia="hr-HR"/>
        </w:rPr>
        <w:t xml:space="preserve"> </w:t>
      </w:r>
      <w:r w:rsidRPr="00E039C1">
        <w:rPr>
          <w:rFonts w:cs="Tahoma" w:eastAsia="Times New Roman" w:hAnsi="Tahoma" w:ascii="Tahoma"/>
          <w:sz w:val="20"/>
          <w:szCs w:val="20"/>
          <w:lang w:eastAsia="hr-HR"/>
        </w:rPr>
        <w:t xml:space="preserve">kuna. Potraživanja su nenaplativa u iznosu od 471.734,66 kuna zbog zastare i 35.260,57 zbog stečaja kupca, a potencijalno je naplativo 24.028,77 kuna. </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2.2. PODACI O UNOVČENJU PREDMETA STEČAJNE MASE</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roofErr w:type="spellStart"/>
      <w:r w:rsidRPr="00E039C1">
        <w:rPr>
          <w:rFonts w:cs="Tahoma" w:eastAsia="Times New Roman" w:hAnsi="Tahoma" w:ascii="Tahoma"/>
          <w:sz w:val="20"/>
          <w:szCs w:val="20"/>
          <w:lang w:eastAsia="hr-HR"/>
        </w:rPr>
        <w:t>Razlučni</w:t>
      </w:r>
      <w:proofErr w:type="spellEnd"/>
      <w:r w:rsidRPr="00E039C1">
        <w:rPr>
          <w:rFonts w:cs="Tahoma" w:eastAsia="Times New Roman" w:hAnsi="Tahoma" w:ascii="Tahoma"/>
          <w:sz w:val="20"/>
          <w:szCs w:val="20"/>
          <w:lang w:eastAsia="hr-HR"/>
        </w:rPr>
        <w:t xml:space="preserve"> vjerovnik Porezna uprava, Područni ured Varaždin zastupana po ŽDO Bjelovar nije se do dana izrade ovog izvješća odredio o  načinu prodaje i o početnoj cijeni te temeljem toga nije provedena prodaja pokretnina dužnika. </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2.3. FINANCIJSKI PODACI</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Nije bilo prometa po računu u izvještajnom periodu.</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Stanje na računu je nula kuna.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Ostvarene obveze stečajne mase u promatranom periodu iznosile su 5.436,75 kuna. Plaćenih  obveze stečajne mase u izvještajnom razdoblju nije bilo.</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imes New Roman" w:eastAsia="Times New Roman" w:hAnsi="Times New Roman" w:ascii="Times New Roman"/>
          <w:noProof/>
          <w:lang w:eastAsia="hr-HR"/>
        </w:rPr>
        <w:lastRenderedPageBreak/>
        <w:drawing>
          <wp:inline distR="0" distL="0" distB="0" distT="0">
            <wp:extent cy="5427394" cx="5699760"/>
            <wp:effectExtent b="1905" r="0" t="0" l="0"/>
            <wp:docPr name="Slika 1" id="1"/>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427394" cx="5699760"/>
                    </a:xfrm>
                    <a:prstGeom prst="rect">
                      <a:avLst/>
                    </a:prstGeom>
                    <a:noFill/>
                    <a:ln>
                      <a:noFill/>
                    </a:ln>
                  </pic:spPr>
                </pic:pic>
              </a:graphicData>
            </a:graphic>
          </wp:inline>
        </w:drawing>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Iz tabele je vidljivo slijedeće:</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Ukupna vrijednost imovine stečajnog dužnika iznosi 95.747,77 kuna. Vrijednost imovine je smanjena  u odnosu procijenjenu vrijednost  imovine na dan otvaranja stečajnog postupka za iznos od 35.260,57 kuna. Taj iznos predstavlja potraživanje od kupaca nad kojim je otvoren stečajni postupak o čemu nije prije bilo saznanja.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E039C1">
        <w:rPr>
          <w:rFonts w:cs="Tahoma" w:eastAsia="Times New Roman" w:hAnsi="Tahoma" w:ascii="Tahoma"/>
          <w:b/>
          <w:sz w:val="20"/>
          <w:szCs w:val="20"/>
          <w:lang w:eastAsia="hr-HR"/>
        </w:rPr>
        <w:t>RADNJE KOJE ĆE SE PODUZETI U NAREDNOM RAZDOBLJU</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numPr>
          <w:ilvl w:val="0"/>
          <w:numId w:val="3"/>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Nakon što se </w:t>
      </w:r>
      <w:proofErr w:type="spellStart"/>
      <w:r w:rsidRPr="00E039C1">
        <w:rPr>
          <w:rFonts w:cs="Tahoma" w:eastAsia="Times New Roman" w:hAnsi="Tahoma" w:ascii="Tahoma"/>
          <w:sz w:val="20"/>
          <w:szCs w:val="20"/>
          <w:lang w:eastAsia="hr-HR"/>
        </w:rPr>
        <w:t>razlučni</w:t>
      </w:r>
      <w:proofErr w:type="spellEnd"/>
      <w:r w:rsidRPr="00E039C1">
        <w:rPr>
          <w:rFonts w:cs="Tahoma" w:eastAsia="Times New Roman" w:hAnsi="Tahoma" w:ascii="Tahoma"/>
          <w:sz w:val="20"/>
          <w:szCs w:val="20"/>
          <w:lang w:eastAsia="hr-HR"/>
        </w:rPr>
        <w:t xml:space="preserve"> vjerovnik očituje o predloženom načinu i početnoj cijeni unovčenja imovine nastaviti sa unovčenjem imovine u vlasništvu dužnika.</w:t>
      </w:r>
    </w:p>
    <w:p w:rsidRDefault="00E039C1" w:rsidP="00E039C1" w:rsidR="00E039C1" w:rsidRPr="00E039C1">
      <w:pPr>
        <w:numPr>
          <w:ilvl w:val="0"/>
          <w:numId w:val="3"/>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Isplata obveza stečajne mase prema redoslijedu nastanka.</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E039C1" w:rsidP="00E039C1" w:rsidR="00E039C1" w:rsidRPr="00E039C1">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Slatina, 20. lipnja 2018</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Stečajni upravitelj:</w:t>
      </w:r>
    </w:p>
    <w:p w:rsidRDefault="00E039C1" w:rsidP="00E039C1" w:rsidR="00E039C1" w:rsidRPr="00E039C1">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E039C1">
        <w:rPr>
          <w:rFonts w:cs="Tahoma" w:eastAsia="Times New Roman" w:hAnsi="Tahoma" w:ascii="Tahoma"/>
          <w:sz w:val="20"/>
          <w:szCs w:val="20"/>
          <w:lang w:eastAsia="hr-HR"/>
        </w:rPr>
        <w:t xml:space="preserve">Krešimir Fučkar </w:t>
      </w:r>
      <w:proofErr w:type="spellStart"/>
      <w:r w:rsidRPr="00E039C1">
        <w:rPr>
          <w:rFonts w:cs="Tahoma" w:eastAsia="Times New Roman" w:hAnsi="Tahoma" w:ascii="Tahoma"/>
          <w:sz w:val="20"/>
          <w:szCs w:val="20"/>
          <w:lang w:eastAsia="hr-HR"/>
        </w:rPr>
        <w:t>mag.oec</w:t>
      </w:r>
      <w:proofErr w:type="spellEnd"/>
      <w:r w:rsidRPr="00E039C1">
        <w:rPr>
          <w:rFonts w:cs="Tahoma" w:eastAsia="Times New Roman" w:hAnsi="Tahoma" w:ascii="Tahoma"/>
          <w:b/>
          <w:sz w:val="20"/>
          <w:szCs w:val="20"/>
          <w:lang w:eastAsia="hr-HR"/>
        </w:rPr>
        <w:t>.</w:t>
      </w:r>
    </w:p>
    <w:p w:rsidRDefault="00E039C1" w:rsidR="00E529BF">
      <w:bookmarkStart w:name="_GoBack" w:id="1"/>
      <w:bookmarkEnd w:id="1"/>
    </w:p>
    <w:sectPr w:rsidSect="00972D78" w:rsidR="00E529BF">
      <w:footerReference w:type="default" r:id="rId8"/>
      <w:pgSz w:code="9" w:h="16840" w:w="11907"/>
      <w:pgMar w:gutter="0" w:footer="720" w:header="720" w:left="1797" w:bottom="1417" w:right="1134"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7709006"/>
      <w:docPartObj>
        <w:docPartGallery w:val="Page Numbers (Bottom of Page)"/>
        <w:docPartUnique/>
      </w:docPartObj>
    </w:sdtPr>
    <w:sdtEndPr/>
    <w:sdtContent>
      <w:p w:rsidRDefault="00E039C1" w:rsidR="0033759A">
        <w:pPr>
          <w:pStyle w:val="Podnoje"/>
        </w:pPr>
        <w:r>
          <w:rPr>
            <w:noProof/>
            <w:lang w:val="hr-HR"/>
          </w:rPr>
          <w:pict>
            <v:rect fillcolor="#c0504d" filled="f" strokeweight="2.25pt" strokecolor="#5c83b4" stroked="f" o:spid="_x0000_s1026" id="Pravokutnik 3"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039C1" w:rsidR="00202473">
                    <w:pPr>
                      <w:pBdr>
                        <w:top w:space="1" w:sz="4" w:themeShade="7F" w:themeColor="background1" w:color="7F7F7F" w:val="single"/>
                      </w:pBdr>
                      <w:jc w:val="center"/>
                      <w:rPr>
                        <w:color w:themeColor="accent2" w:val="C0504D"/>
                      </w:rPr>
                    </w:pPr>
                    <w:r>
                      <w:fldChar w:fldCharType="begin"/>
                    </w:r>
                    <w:r>
                      <w:instrText>PAGE   \* MERGEFORMAT</w:instrText>
                    </w:r>
                    <w:r>
                      <w:fldChar w:fldCharType="separate"/>
                    </w:r>
                    <w:r w:rsidRPr="00E039C1">
                      <w:rPr>
                        <w:noProof/>
                        <w:color w:themeColor="accent2" w:val="C0504D"/>
                      </w:rPr>
                      <w:t>1</w:t>
                    </w:r>
                    <w:r>
                      <w:rPr>
                        <w:color w:themeColor="accent2" w:val="C0504D"/>
                      </w:rPr>
                      <w:fldChar w:fldCharType="end"/>
                    </w:r>
                  </w:p>
                </w:txbxContent>
              </v:textbox>
              <w10:wrap anchory="margin" anchorx="margin"/>
            </v:rect>
          </w:pict>
        </w:r>
      </w:p>
    </w:sdtContent>
  </w:sdt>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819"/>
    <w:multiLevelType w:val="multilevel"/>
    <w:tmpl w:val="A5E4A762"/>
    <w:lvl w:ilvl="0">
      <w:start w:val="1"/>
      <w:numFmt w:val="decimal"/>
      <w:lvlText w:val="%1."/>
      <w:lvlJc w:val="left"/>
      <w:pPr>
        <w:ind w:hanging="360" w:left="360"/>
      </w:pPr>
      <w:rPr>
        <w:rFonts w:hint="default"/>
        <w:b/>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
    <w:nsid w:val="028A1916"/>
    <w:multiLevelType w:val="hybridMultilevel"/>
    <w:tmpl w:val="49E8A36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4096DB2"/>
    <w:multiLevelType w:val="hybridMultilevel"/>
    <w:tmpl w:val="1BACEAE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8B8061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
    <w:nsid w:val="2B1B5F47"/>
    <w:multiLevelType w:val="hybridMultilevel"/>
    <w:tmpl w:val="01C8CC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C725582"/>
    <w:multiLevelType w:val="hybridMultilevel"/>
    <w:tmpl w:val="29A4C0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39C1"/>
    <w:rsid w:val="00750F21"/>
    <w:rsid w:val="00D2342D"/>
    <w:rsid w:val="00E039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E039C1"/>
    <w:pPr>
      <w:tabs>
        <w:tab w:pos="4536" w:val="center"/>
        <w:tab w:pos="9072" w:val="right"/>
      </w:tabs>
      <w:overflowPunct w:val="false"/>
      <w:autoSpaceDE w:val="false"/>
      <w:autoSpaceDN w:val="false"/>
      <w:adjustRightInd w:val="false"/>
      <w:spacing w:lineRule="auto" w:line="240" w:after="0"/>
      <w:textAlignment w:val="baseline"/>
    </w:pPr>
    <w:rPr>
      <w:rFonts w:cs="Times New Roman" w:eastAsia="Times New Roman" w:hAnsi="Times New Roman" w:ascii="Times New Roman"/>
      <w:lang w:eastAsia="hr-HR" w:val="en-GB"/>
    </w:rPr>
  </w:style>
  <w:style w:customStyle="true" w:styleId="PodnojeChar" w:type="character">
    <w:name w:val="Podnožje Char"/>
    <w:basedOn w:val="Zadanifontodlomka"/>
    <w:link w:val="Podnoje"/>
    <w:uiPriority w:val="99"/>
    <w:rsid w:val="00E039C1"/>
    <w:rPr>
      <w:rFonts w:cs="Times New Roman" w:eastAsia="Times New Roman" w:hAnsi="Times New Roman" w:ascii="Times New Roman"/>
      <w:lang w:eastAsia="hr-HR" w:val="en-GB"/>
    </w:rPr>
  </w:style>
  <w:style w:styleId="Tekstbalonia" w:type="paragraph">
    <w:name w:val="Balloon Text"/>
    <w:basedOn w:val="Normal"/>
    <w:link w:val="TekstbaloniaChar"/>
    <w:uiPriority w:val="99"/>
    <w:semiHidden/>
    <w:unhideWhenUsed/>
    <w:rsid w:val="00E039C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39C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E039C1"/>
    <w:pPr>
      <w:tabs>
        <w:tab w:pos="4536" w:val="center"/>
        <w:tab w:pos="9072" w:val="right"/>
      </w:tabs>
      <w:overflowPunct w:val="0"/>
      <w:autoSpaceDE w:val="0"/>
      <w:autoSpaceDN w:val="0"/>
      <w:adjustRightInd w:val="0"/>
      <w:spacing w:after="0" w:line="240" w:lineRule="auto"/>
      <w:textAlignment w:val="baseline"/>
    </w:pPr>
    <w:rPr>
      <w:rFonts w:ascii="Times New Roman" w:cs="Times New Roman" w:eastAsia="Times New Roman" w:hAnsi="Times New Roman"/>
      <w:lang w:eastAsia="hr-HR" w:val="en-GB"/>
    </w:rPr>
  </w:style>
  <w:style w:customStyle="1" w:styleId="PodnojeChar" w:type="character">
    <w:name w:val="Podnožje Char"/>
    <w:basedOn w:val="Zadanifontodlomka"/>
    <w:link w:val="Podnoje"/>
    <w:uiPriority w:val="99"/>
    <w:rsid w:val="00E039C1"/>
    <w:rPr>
      <w:rFonts w:ascii="Times New Roman" w:cs="Times New Roman" w:eastAsia="Times New Roman" w:hAnsi="Times New Roman"/>
      <w:lang w:eastAsia="hr-HR" w:val="en-GB"/>
    </w:rPr>
  </w:style>
  <w:style w:styleId="Tekstbalonia" w:type="paragraph">
    <w:name w:val="Balloon Text"/>
    <w:basedOn w:val="Normal"/>
    <w:link w:val="TekstbaloniaChar"/>
    <w:uiPriority w:val="99"/>
    <w:semiHidden/>
    <w:unhideWhenUsed/>
    <w:rsid w:val="00E039C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39C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ESIMI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1263</properties:Words>
  <properties:Characters>7201</properties:Characters>
  <properties:Lines>60</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2018-06-28T10:04:00Z</dcterms:created>
  <dc:creator>Željka Vitez</dc:creator>
  <cp:lastModifiedBy>Željka Vitez</cp:lastModifiedBy>
  <dcterms:modified xmlns:xsi="http://www.w3.org/2001/XMLSchema-instance" xsi:type="dcterms:W3CDTF">2018-06-28T10:05:00Z</dcterms:modified>
  <cp:revision>1</cp:revision>
</cp:coreProperties>
</file>