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customUI/customUI.xml" Type="http://schemas.microsoft.com/office/2006/relationships/ui/extensibility" Id="cuID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0492" w:rsidP="00E67D40" w:rsidRDefault="00170492" w14:paraId="7ec2cbc" w14:textId="7ec2cbc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Pr="00AD32DA"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170492" w:rsidP="00AD32DA" w:rsidRDefault="000E3BBA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Pr="000E3BBA" w:rsidR="0017049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AD32DA" w:rsidR="00AE649C" w:rsidP="00E67D40" w:rsidRDefault="000E3BB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E3BBA" w:rsidR="00390420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P="005E2148" w:rsidRDefault="000E3BBA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E3BBA" w:rsidR="00390420">
            <w:rPr>
              <w:rStyle w:val="eSPISCCParagraphDefaultFont"/>
            </w:rPr>
            <w:t>Berislavićeva 11</w:t>
          </w:r>
        </w:sdtContent>
      </w:sdt>
      <w:r w:rsidRPr="005E2148" w:rsidR="0022360E">
        <w:rPr>
          <w:rStyle w:val="PozadinaSvijetloZelena"/>
          <w:shd w:val="clear" w:color="auto" w:fill="FFFFFF" w:themeFill="background1"/>
        </w:rPr>
        <w:t>,</w:t>
      </w:r>
      <w:r w:rsidRPr="006C43C5" w:rsidR="00170492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E3BBA" w:rsidR="00390420">
            <w:rPr>
              <w:rStyle w:val="eSPISCCParagraphDefaultFont"/>
            </w:rPr>
            <w:t>Zagreb</w:t>
          </w:r>
        </w:sdtContent>
      </w:sdt>
    </w:p>
    <w:p w:rsidR="0020453E" w:rsidP="004C60ED" w:rsidRDefault="00AD32DA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E3BBA" w:rsidR="00390420">
            <w:rPr>
              <w:rStyle w:val="eSPISCCParagraphDefaultFont"/>
            </w:rPr>
            <w:t>76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E3BBA" w:rsidR="00390420">
            <w:rPr>
              <w:rStyle w:val="eSPISCCParagraphDefaultFont"/>
            </w:rPr>
            <w:t>Pž-5437/2019-2</w:t>
          </w:r>
        </w:sdtContent>
      </w:sdt>
    </w:p>
    <w:p w:rsidR="00390420" w:rsidP="00390420" w:rsidRDefault="00390420">
      <w:pPr>
        <w:spacing w:after="0"/>
      </w:pPr>
    </w:p>
    <w:p w:rsidR="00104BFC" w:rsidP="00390420" w:rsidRDefault="00104BFC">
      <w:pPr>
        <w:spacing w:after="0"/>
      </w:pPr>
    </w:p>
    <w:p w:rsidR="00390420" w:rsidP="00390420" w:rsidRDefault="00390420">
      <w:pPr>
        <w:spacing w:after="0"/>
        <w:jc w:val="center"/>
      </w:pPr>
      <w:r>
        <w:t>U   I M E   R E P U B L I K E   H R V A T S K E</w:t>
      </w:r>
    </w:p>
    <w:p w:rsidR="00390420" w:rsidP="00390420" w:rsidRDefault="00390420">
      <w:pPr>
        <w:spacing w:after="0"/>
        <w:jc w:val="center"/>
      </w:pPr>
    </w:p>
    <w:p w:rsidR="00390420" w:rsidP="00390420" w:rsidRDefault="00390420">
      <w:pPr>
        <w:spacing w:after="0"/>
        <w:jc w:val="center"/>
      </w:pPr>
      <w:r>
        <w:t>R J E Š E NJ E</w:t>
      </w: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  <w:jc w:val="both"/>
      </w:pPr>
      <w:r>
        <w:tab/>
        <w:t>Visoki trgovački sud Republike Hrvatske, u vijeću sastavljenom od sudaca Lidije Tomljenović, predsjednika vijeća, Mirne Maržić, suca izvjestitelja, i Marine Veljak, člana vijeća, u predstečajnom postupku nad dužnikom BRODOTROGIR d.d. Trogir, Put brodograditelja 16, OIB 02610134628, odlučujući o žalbi vjerovnika HRVATSKI ZAVOD ZA MIROVINSKO OSIGURANJE, Zagreb, Mihanovićeva 3, OIB 84397956623, protiv rješenja Trgovačkog suda u Splitu poslovni broj St-115/2019-22 od 11. srpnja 2019., u točki I.61. izreke, u sjednici vijeća održanoj 25. rujna 2019.</w:t>
      </w: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  <w:jc w:val="center"/>
      </w:pPr>
      <w:r>
        <w:t>r i j e š i o   j e</w:t>
      </w: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  <w:jc w:val="both"/>
      </w:pPr>
      <w:r>
        <w:tab/>
        <w:t>I. Ukida se rješenje Trgovačkog suda u Splitu poslovni broj St-115/2019-22 od 11. srpnja 2019., u točki I.61. izreke u dijelu kojim je utvrđena tražbina vjerovnika Hrvatski zavod za mirovinsko osiguranje, Zagreb, u iznosu od 164.687,52 kn i u tom se dijelu predmet vraća</w:t>
      </w:r>
      <w:r w:rsidR="00104BFC">
        <w:t xml:space="preserve"> prvostupanjskom sudu na ponovan postupak.</w:t>
      </w:r>
    </w:p>
    <w:p w:rsidR="00104BFC" w:rsidP="00390420" w:rsidRDefault="00104BFC">
      <w:pPr>
        <w:spacing w:after="0"/>
        <w:jc w:val="both"/>
      </w:pPr>
    </w:p>
    <w:p w:rsidR="00390420" w:rsidP="00390420" w:rsidRDefault="00390420">
      <w:pPr>
        <w:spacing w:after="0"/>
        <w:jc w:val="both"/>
      </w:pPr>
      <w:r>
        <w:tab/>
        <w:t>II Odbija se žalba kao neosnovana i potvrđuje rješenje Trgovačkog suda u Splitu poslovni broj St-115/2019-22 od 11. srpnja 2019., u točki I.61. izreke u dijelu kojim je utvrđena tražbina vjerovnika Hrvatski zavod za mirovinsko osiguranje, Zagreb, u iznosu od 106.412,87 kn, u iznosu od 62.751,68 kn, u iznosu od 76.690,27 kn i u iznosu od 74.645,88 kn.</w:t>
      </w: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  <w:jc w:val="center"/>
      </w:pPr>
      <w:r>
        <w:t>Obrazloženje</w:t>
      </w: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</w:pPr>
    </w:p>
    <w:p w:rsidR="00390420" w:rsidP="00390420" w:rsidRDefault="00390420">
      <w:pPr>
        <w:spacing w:after="0"/>
        <w:jc w:val="both"/>
      </w:pPr>
      <w:r>
        <w:tab/>
        <w:t>Pobijanim rješenjem u točki I.61. izreke utvrđena je tražbina vjerovnika Hrvatski zavod za mirovinsko osiguranje, Zagreb, u iznosu od 164.687,52 kn, u iznosu od 106.412,87 kn, u iznosu od 62.751,68 kn, u iznosu od 76.690,27 kn i u iznosu od 74.645,88 kn, temeljem odred</w:t>
      </w:r>
      <w:r w:rsidR="00104BFC">
        <w:t>a</w:t>
      </w:r>
      <w:r>
        <w:t>b</w:t>
      </w:r>
      <w:r w:rsidR="00104BFC">
        <w:t>a</w:t>
      </w:r>
      <w:r>
        <w:t xml:space="preserve"> članaka 47. i 48. Stečajnog zakona („Narodne novine” broj 71/15 i 104/17; dalje: SZ).</w:t>
      </w:r>
    </w:p>
    <w:p w:rsidR="00390420" w:rsidP="00390420" w:rsidRDefault="00390420">
      <w:pPr>
        <w:spacing w:after="0"/>
        <w:jc w:val="both"/>
      </w:pPr>
    </w:p>
    <w:p w:rsidR="00390420" w:rsidP="00390420" w:rsidRDefault="00390420">
      <w:pPr>
        <w:spacing w:after="0"/>
        <w:jc w:val="both"/>
      </w:pPr>
      <w:r>
        <w:tab/>
        <w:t xml:space="preserve">Protiv tog rješenja u točki I.61. izreke žali se Hrvatski zavod za mirovinsko osiguranje, Zagreb, ne navodeći konkretne žalbene razloge. U žalbi navodi da rješenjem nije obuhvaćena kao priznata, a niti kao osporena tražbina u iznosu od 166.877,60 kn, koju je prijavio istoga </w:t>
      </w:r>
      <w:r>
        <w:lastRenderedPageBreak/>
        <w:t xml:space="preserve">dana kada je prijavio i tražbine koje su mu priznate u točki I.61. izreke (u žalbi naznačuje </w:t>
      </w:r>
      <w:r w:rsidR="00104BFC">
        <w:t xml:space="preserve"> „točka </w:t>
      </w:r>
      <w:r>
        <w:t>61.</w:t>
      </w:r>
      <w:r w:rsidR="00104BFC">
        <w:t>“</w:t>
      </w:r>
      <w:r>
        <w:t xml:space="preserve">). </w:t>
      </w:r>
    </w:p>
    <w:p w:rsidR="00390420" w:rsidP="00390420" w:rsidRDefault="00390420">
      <w:pPr>
        <w:spacing w:after="0"/>
        <w:jc w:val="both"/>
      </w:pPr>
      <w:r>
        <w:t xml:space="preserve"> </w:t>
      </w:r>
    </w:p>
    <w:p w:rsidR="00390420" w:rsidP="00390420" w:rsidRDefault="00390420">
      <w:pPr>
        <w:spacing w:after="0"/>
        <w:jc w:val="both"/>
      </w:pPr>
      <w:r>
        <w:tab/>
        <w:t>Žalba je osnovana.</w:t>
      </w:r>
    </w:p>
    <w:p w:rsidR="00390420" w:rsidP="00390420" w:rsidRDefault="00390420">
      <w:pPr>
        <w:spacing w:after="0"/>
        <w:jc w:val="both"/>
      </w:pPr>
      <w:r>
        <w:t xml:space="preserve"> </w:t>
      </w:r>
    </w:p>
    <w:p w:rsidR="00390420" w:rsidP="00390420" w:rsidRDefault="00390420">
      <w:pPr>
        <w:spacing w:after="0"/>
        <w:jc w:val="both"/>
      </w:pPr>
      <w:r>
        <w:tab/>
        <w:t>Pobijano rješenje ispitano je sukladno odredbama članaka 365. i 381. Zakona o parničnom postupku („Narodne novine“ broj 148/11-pročišćeni tekst</w:t>
      </w:r>
      <w:r w:rsidR="00104BFC">
        <w:t>,</w:t>
      </w:r>
      <w:r>
        <w:t xml:space="preserve"> 25/13</w:t>
      </w:r>
      <w:r w:rsidR="00104BFC">
        <w:t>, 89/14 i 70/19</w:t>
      </w:r>
      <w:r>
        <w:t>; dalje: ZPP), vezano uz odredbu članka 10. SZ-a, pazeći po službenoj dužnosti na bitne povrede odredaba postupka iz članka 354. stavka 2. točaka 2., 4., 8., 9., 11., 13. i 14. ZPP-a, kao i na pravilnu primjenu materijalnog prava. Ovaj sud nalazi da je pobijano rješenje pravilno i osnovano na zakonu osim u dijelu točke I.61. izreke u kojem je prvostupanjski sud</w:t>
      </w:r>
      <w:r w:rsidR="00104BFC">
        <w:t xml:space="preserve"> počinio bitnu povredu </w:t>
      </w:r>
      <w:r>
        <w:t>odredbe</w:t>
      </w:r>
      <w:r w:rsidR="00104BFC">
        <w:t xml:space="preserve"> iz</w:t>
      </w:r>
      <w:r>
        <w:t xml:space="preserve"> članka 354. stavka 2. točke 11. ZPP-a jer pobijano rješenje ima nedostataka zbog kojih se ne može ispitati, a izreka rješenja proturječna je ispravama u spisu.</w:t>
      </w:r>
    </w:p>
    <w:p w:rsidR="00390420" w:rsidP="00390420" w:rsidRDefault="00390420">
      <w:pPr>
        <w:spacing w:after="0"/>
        <w:jc w:val="both"/>
      </w:pPr>
    </w:p>
    <w:p w:rsidR="00390420" w:rsidP="00390420" w:rsidRDefault="00390420">
      <w:pPr>
        <w:spacing w:after="0"/>
        <w:jc w:val="both"/>
      </w:pPr>
      <w:r>
        <w:tab/>
        <w:t>Iz podataka u spisu proizlazi da je postupak pokrenut povodom prijedloga dužnika za otvaranje predstečajnog postupka nad dužnikom na temelju odredbe članaka 16. i 25. SZ-a, predstečajni je postupak otvoren 3. travnja 2019 (str. 370. - 372. spisa) i vjerovnici su pozvani u roku 21 dan prijaviti svoje tražbine nadležnoj jedinici Financijske agencije. Ročište radi ispitivanja tražbina održano je 10. srpnja 2019. i nakon toga je 11. srpnja</w:t>
      </w:r>
      <w:r w:rsidR="00104BFC">
        <w:t xml:space="preserve"> 2091. </w:t>
      </w:r>
      <w:r>
        <w:t>prvostupanjski sud donio rješenje o utvrđenim i osporenim tražbinama. Tražbine žalitelja predstečajni dužnik i povjerenik nisu osporili.</w:t>
      </w:r>
    </w:p>
    <w:p w:rsidR="00390420" w:rsidP="00390420" w:rsidRDefault="00390420">
      <w:pPr>
        <w:spacing w:after="0"/>
        <w:jc w:val="both"/>
      </w:pPr>
    </w:p>
    <w:p w:rsidR="00390420" w:rsidP="00390420" w:rsidRDefault="00390420">
      <w:pPr>
        <w:spacing w:after="0"/>
        <w:jc w:val="both"/>
      </w:pPr>
      <w:r>
        <w:tab/>
        <w:t>Prvostupanjski je sud uz žalbu dostavio ovom sudu prijave tražbina žalitelja od 11. i 12. travnja 2019. Uvidom u dostavljene prijave tražbina ovaj sud utvrđuje da postoje prijave tražbina u iznosu od 106.412,87 kn, u iznosu od 62.751,68 kn, u iznosu od 76.690,27 kn i u iznosu od 74.645,88 kn, stoga je potvrđeno prvostupanjsko rješenje kako je navedeno u točki II. izreke ovog rješenja, primjenom odredbe članka 380. točke 2. ZPP-a u vezi s odredbom članka 10. SZ-a.</w:t>
      </w:r>
    </w:p>
    <w:p w:rsidR="00390420" w:rsidP="00390420" w:rsidRDefault="00390420">
      <w:pPr>
        <w:spacing w:after="0"/>
        <w:jc w:val="both"/>
      </w:pPr>
    </w:p>
    <w:p w:rsidR="00390420" w:rsidP="00390420" w:rsidRDefault="00390420">
      <w:pPr>
        <w:spacing w:after="0"/>
        <w:jc w:val="both"/>
      </w:pPr>
      <w:r>
        <w:tab/>
        <w:t>Prvostupanjski sud napominje u popratnom izvješću da prema dostavljenoj dokumentaciji FINA-e, prijava tražbine vjerovnika iz žalbe nije prijavljena i dostavljena FINA-i u prethodnom predstečajnom postupku. Međutim, ovom je sudu dostavljena ta dokumentacija koja sadržava prijavu tražbine u iznosu od 166.877,60 kn, dok u odnosu na tražbinu u iznosu od 164.687,52 kn, utvrđenu u točki I.61. izreke pobijanog rješenja, spisu nije priložena prijava tražbine u tom iznosu, a iz podataka u spis</w:t>
      </w:r>
      <w:r w:rsidR="00104BFC">
        <w:t xml:space="preserve">u niti iz pobijanog rješenja </w:t>
      </w:r>
      <w:r>
        <w:t>ne proizlazi da bi ta tražbina, ili razlika u iznosu od 2.190,08 kn bila osporena u postupku.</w:t>
      </w:r>
    </w:p>
    <w:p w:rsidR="00390420" w:rsidP="00390420" w:rsidRDefault="00390420">
      <w:pPr>
        <w:spacing w:after="0"/>
        <w:jc w:val="both"/>
      </w:pPr>
    </w:p>
    <w:p w:rsidR="00390420" w:rsidP="00390420" w:rsidRDefault="00390420">
      <w:pPr>
        <w:spacing w:after="0"/>
        <w:jc w:val="both"/>
      </w:pPr>
      <w:r>
        <w:tab/>
        <w:t xml:space="preserve">Stoga je ostvaren žalbeni razlog počinjenja bitne povrede odredaba postupka, a budući da se ne radi o jedinstvenom rješenju, primjenom odredbe članka 380. točke 3. ZPP-a u vezi s odredbom članka 10. SZ-a, valjalo je predmetnu žalbu uvažiti, pobijano rješenje u točki I.61. izreke u dijelu kojim je utvrđena tražbina vjerovnika Hrvatski zavod za mirovinsko osiguranje, Zagreb, u iznosu od 164.687,52 kn ukinuti i predmet vratiti prvostupanjskom sudu na ponovan postupak. </w:t>
      </w:r>
    </w:p>
    <w:p w:rsidR="00390420" w:rsidP="00390420" w:rsidRDefault="00390420">
      <w:pPr>
        <w:spacing w:after="0"/>
        <w:jc w:val="both"/>
      </w:pPr>
      <w:r>
        <w:t xml:space="preserve"> </w:t>
      </w:r>
    </w:p>
    <w:p w:rsidR="00390420" w:rsidP="00390420" w:rsidRDefault="00390420">
      <w:pPr>
        <w:spacing w:after="0"/>
        <w:jc w:val="both"/>
      </w:pPr>
      <w:r>
        <w:tab/>
        <w:t>U ponovnom postupku prvostupanjski sud će izvršiti uvid u prijave tražbina, pri čemu će prema potrebi zatražiti očitovanje FINA-e, i utvrditi koju tražbinu je žalitelj prijavio, u iznosu od 166.877,60 kn ili u iznosu od 164.687,52 kn ili eventualno obje, budući da za tražbinu u iznosu od 164.687,52 kn ovom sudu nije dostavljena pri</w:t>
      </w:r>
      <w:r w:rsidR="00104BFC">
        <w:t xml:space="preserve">java, potom će utvrditi da li </w:t>
      </w:r>
      <w:r>
        <w:t>je</w:t>
      </w:r>
      <w:r w:rsidR="00104BFC">
        <w:t xml:space="preserve"> tražbinu</w:t>
      </w:r>
      <w:r>
        <w:t xml:space="preserve"> tko osporio te nakon toga donijeti pravilnu i na zakonu osnovanu odluku i eventualno donijeti dopunsko rješenje o osporenim tražbinama u točki II. ili odbačaju u točki III. izreke pobijanog rješenja. </w:t>
      </w:r>
    </w:p>
    <w:p w:rsidR="00390420" w:rsidP="00390420" w:rsidRDefault="00390420">
      <w:pPr>
        <w:spacing w:after="0"/>
        <w:jc w:val="both"/>
      </w:pPr>
    </w:p>
    <w:p w:rsidR="00390420" w:rsidP="00390420" w:rsidRDefault="00390420">
      <w:pPr>
        <w:spacing w:after="0"/>
        <w:jc w:val="center"/>
      </w:pPr>
      <w:r>
        <w:t>Zagreb, 25. rujna 2019.</w:t>
      </w:r>
    </w:p>
    <w:p w:rsidR="00390420" w:rsidP="00390420" w:rsidRDefault="00390420">
      <w:pPr>
        <w:spacing w:after="0"/>
      </w:pPr>
    </w:p>
    <w:p w:rsidR="00104BFC" w:rsidP="006F07E2" w:rsidRDefault="00104BFC">
      <w:pPr>
        <w:pStyle w:val="Bezproreda"/>
        <w:ind w:left="4536"/>
        <w:jc w:val="center"/>
      </w:pPr>
      <w:r>
        <w:t>Predsjednik vijeća</w:t>
      </w:r>
    </w:p>
    <w:p w:rsidR="00104BFC" w:rsidP="006F07E2" w:rsidRDefault="00104BFC">
      <w:pPr>
        <w:pStyle w:val="Bezproreda"/>
        <w:ind w:left="4536"/>
        <w:jc w:val="center"/>
      </w:pPr>
      <w:r>
        <w:t>Lidija Tomljenović, v. r.</w:t>
      </w:r>
    </w:p>
    <w:p w:rsidR="00104BFC" w:rsidP="00450CBF" w:rsidRDefault="00104BFC">
      <w:pPr>
        <w:pStyle w:val="Bezproreda"/>
      </w:pPr>
    </w:p>
    <w:p w:rsidR="00104BFC" w:rsidP="00104BFC" w:rsidRDefault="00104BFC">
      <w:pPr>
        <w:pStyle w:val="Bezproreda"/>
        <w:ind w:left="4536"/>
        <w:jc w:val="center"/>
      </w:pPr>
      <w:r>
        <w:t>Za točnost otpravka – ovlašteni službenik</w:t>
      </w:r>
    </w:p>
    <w:p w:rsidRPr="0020453E" w:rsidR="00390420" w:rsidP="00104BFC" w:rsidRDefault="00104BFC">
      <w:pPr>
        <w:pStyle w:val="Bezproreda"/>
        <w:ind w:left="4536"/>
        <w:jc w:val="center"/>
      </w:pPr>
      <w:r>
        <w:t>Brankica Curman</w:t>
      </w:r>
    </w:p>
    <w:sectPr w:rsidRPr="0020453E" w:rsidR="00390420" w:rsidSect="003717A6">
      <w:headerReference w:type="default" r:id="rId11"/>
      <w:footerReference w:type="default" r:id="rId12"/>
      <w:pgSz w:w="11907" w:h="16839" w:code="9"/>
      <w:pgMar w:top="1418" w:right="1418" w:bottom="1080" w:left="1418" w:header="1436" w:footer="719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8D4" w:rsidP="00537B78" w:rsidRDefault="00C518D4">
      <w:r>
        <w:separator/>
      </w:r>
    </w:p>
  </w:endnote>
  <w:endnote w:type="continuationSeparator" w:id="0">
    <w:p w:rsidR="00C518D4" w:rsidP="00537B78" w:rsidRDefault="00C518D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170492" w:rsidRDefault="006C43C5">
    <w:pPr>
      <w:pStyle w:val="Stranica"/>
      <w:jc w:val="left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8D4" w:rsidP="00537B78" w:rsidRDefault="00C518D4">
      <w:r>
        <w:separator/>
      </w:r>
    </w:p>
  </w:footnote>
  <w:footnote w:type="continuationSeparator" w:id="0">
    <w:p w:rsidR="00C518D4" w:rsidP="00537B78" w:rsidRDefault="00C518D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P="004C60ED" w:rsidRDefault="00170492">
        <w:pPr>
          <w:pStyle w:val="HeadereSPIS"/>
        </w:pPr>
        <w:r w:rsidRPr="00C92375">
          <w:rPr>
            <w:rStyle w:val="PozadinaSvijetloCrvena"/>
            <w:noProof w:val="false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0E3BBA" w:rsidR="00390420">
              <w:rPr>
                <w:rStyle w:val="eSPISCCParagraphDefaultFont"/>
              </w:rPr>
              <w:t>76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0E3BBA" w:rsidR="00390420">
              <w:rPr>
                <w:rStyle w:val="eSPISCCParagraphDefaultFont"/>
              </w:rPr>
              <w:t>Pž-5437/2019-2</w:t>
            </w:r>
          </w:sdtContent>
        </w:sdt>
      </w:p>
      <w:p w:rsidR="00170492" w:rsidP="00170492" w:rsidRDefault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BBA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dit="readOnly" w:enforcement="false"/>
  <w:defaultTabStop w:val="709"/>
  <w:hyphenationZone w:val="425"/>
  <w:doNotHyphenateCaps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857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3BBA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4BFC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42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1F5B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styleId="Stil1" w:customStyle="true">
    <w:name w:val="Stil1"/>
    <w:basedOn w:val="Zadanifontodlomka"/>
    <w:uiPriority w:val="1"/>
    <w:rsid w:val="00683B51"/>
    <w:rPr>
      <w:bdr w:val="none" w:color="auto" w:sz="0" w:space="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678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P="000714FB" w:rsidRDefault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P="00C4409E" w:rsidRDefault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P="000714FB" w:rsidRDefault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P="000714FB" w:rsidRDefault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P="000714FB" w:rsidRDefault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P="000714FB" w:rsidRDefault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670FAE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B0CD4C336F954CDDB99272B08CB277BE" w:customStyle="true">
    <w:name w:val="B0CD4C336F954CDDB99272B08CB277BE"/>
  </w:style>
  <w:style w:type="paragraph" w:styleId="B10D299FF6B04F2980CA59984DD52830" w:customStyle="true">
    <w:name w:val="B10D299FF6B04F2980CA59984DD52830"/>
  </w:style>
  <w:style w:type="paragraph" w:styleId="070491135C7343F8B899B1E5528B5496" w:customStyle="true">
    <w:name w:val="070491135C7343F8B899B1E5528B5496"/>
  </w:style>
  <w:style w:type="paragraph" w:styleId="A2D3AB132FE44C9A804CB0BCE27CB1E8" w:customStyle="true">
    <w:name w:val="A2D3AB132FE44C9A804CB0BCE27CB1E8"/>
  </w:style>
  <w:style w:type="paragraph" w:styleId="67A439E68AF14DC6B7801868564B8225" w:customStyle="true">
    <w:name w:val="67A439E68AF14DC6B7801868564B8225"/>
  </w:style>
  <w:style w:type="paragraph" w:styleId="3893AC13EACA41EDB7C01A448C02A806" w:customStyle="true">
    <w:name w:val="3893AC13EACA41EDB7C01A448C02A806"/>
  </w:style>
  <w:style w:type="paragraph" w:styleId="E9711A8715A34F56AC129391156FDBFB" w:customStyle="true">
    <w:name w:val="E9711A8715A34F56AC129391156FDBFB"/>
  </w:style>
  <w:style w:type="paragraph" w:styleId="74CF45AFD5914477BC863F90DDE40AD1" w:customStyle="true">
    <w:name w:val="74CF45AFD5914477BC863F90DDE40AD1"/>
  </w:style>
  <w:style w:type="paragraph" w:styleId="AD1EE1A2E499453BA7117B7D7B2A6EDB" w:customStyle="true">
    <w:name w:val="AD1EE1A2E499453BA7117B7D7B2A6EDB"/>
  </w:style>
  <w:style w:type="paragraph" w:styleId="BB78A3202184471A856E1C1148D0FE39" w:customStyle="true">
    <w:name w:val="BB78A3202184471A856E1C1148D0FE39"/>
  </w:style>
  <w:style w:type="paragraph" w:styleId="BA562036727348ADAF95C3E6F1785AAD" w:customStyle="true">
    <w:name w:val="BA562036727348ADAF95C3E6F1785AAD"/>
  </w:style>
  <w:style w:type="paragraph" w:styleId="7327DC5479084347B4A62AC2797ECBDD" w:customStyle="true">
    <w:name w:val="7327DC5479084347B4A62AC2797ECBDD"/>
  </w:style>
  <w:style w:type="paragraph" w:styleId="BE633DF1719A4F7F9FC93FF7AC0B8AB8" w:customStyle="true">
    <w:name w:val="BE633DF1719A4F7F9FC93FF7AC0B8AB8"/>
    <w:rsid w:val="00C4409E"/>
  </w:style>
  <w:style w:type="paragraph" w:styleId="28EBA36691C148D6A5A2E6A907A2C366" w:customStyle="true">
    <w:name w:val="28EBA36691C148D6A5A2E6A907A2C366"/>
    <w:rsid w:val="00C4409E"/>
  </w:style>
  <w:style w:type="paragraph" w:styleId="0A3BF5C17DE948178EF6D64909A97797" w:customStyle="true">
    <w:name w:val="0A3BF5C17DE948178EF6D64909A97797"/>
    <w:rsid w:val="00C4409E"/>
  </w:style>
  <w:style w:type="paragraph" w:styleId="A5EDB863C2F640369A45094957B356D9" w:customStyle="true">
    <w:name w:val="A5EDB863C2F640369A45094957B356D9"/>
    <w:rsid w:val="00C4409E"/>
  </w:style>
  <w:style w:type="paragraph" w:styleId="797F028671094211A6375963200B3D17" w:customStyle="true">
    <w:name w:val="797F028671094211A6375963200B3D17"/>
    <w:rsid w:val="00C4409E"/>
  </w:style>
  <w:style w:type="paragraph" w:styleId="01AED7AAFE7A4DD7B63BD3291BC8DE21" w:customStyle="true">
    <w:name w:val="01AED7AAFE7A4DD7B63BD3291BC8DE21"/>
    <w:rsid w:val="00C4409E"/>
  </w:style>
  <w:style w:type="paragraph" w:styleId="8E889B82CA684C09A4EBEE999BCF3BD4" w:customStyle="true">
    <w:name w:val="8E889B82CA684C09A4EBEE999BCF3BD4"/>
    <w:rsid w:val="00C4409E"/>
  </w:style>
  <w:style w:type="paragraph" w:styleId="B10D299FF6B04F2980CA59984DD528301" w:customStyle="true">
    <w:name w:val="B10D299FF6B04F2980CA59984DD528301"/>
    <w:rsid w:val="00201BA8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1" w:customStyle="true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1" w:customStyle="true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1" w:customStyle="true">
    <w:name w:val="01AED7AAFE7A4DD7B63BD3291BC8DE21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1" w:customStyle="true">
    <w:name w:val="8E889B82CA684C09A4EBEE999BCF3BD4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7F40C0097BA249BC9A5FE9CB01777649" w:customStyle="true">
    <w:name w:val="7F40C0097BA249BC9A5FE9CB0177764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5D09C916B014103813FC3AEB1980F99" w:customStyle="true">
    <w:name w:val="55D09C916B014103813FC3AEB1980F9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B10D299FF6B04F2980CA59984DD528302" w:customStyle="true">
    <w:name w:val="B10D299FF6B04F2980CA59984DD528302"/>
    <w:rsid w:val="000714FB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2" w:customStyle="true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2" w:customStyle="true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2" w:customStyle="true">
    <w:name w:val="01AED7AAFE7A4DD7B63BD3291BC8DE21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2" w:customStyle="true">
    <w:name w:val="8E889B82CA684C09A4EBEE999BCF3BD4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0E210BC598946C59CC45DC66EE147E1" w:customStyle="true">
    <w:name w:val="50E210BC598946C59CC45DC66EE147E1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E100744690C94E8496AF6717CFF0F122" w:customStyle="true">
    <w:name w:val="E100744690C94E8496AF6717CFF0F12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rujna 2019.</izvorni_sadrzaj>
    <derivirana_varijabla naziv="DomainObject.DatumDonosenjaOdluke_1">25.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Pž-5437/2019-2</izvorni_sadrzaj>
    <derivirana_varijabla naziv="DomainObject.Oznaka_1">Pž-5437/2019-2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Maržić</izvorni_sadrzaj>
    <derivirana_varijabla naziv="DomainObject.DonositeljOdluke.Prezime_1">Maržić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2019.</izvorni_sadrzaj>
    <derivirana_varijabla naziv="DomainObject.Predmet.DatumRjesavanja_1">27.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Pž-5437/2019</izvorni_sadrzaj>
    <derivirana_varijabla naziv="DomainObject.Predmet.OznakaBroj_1">Pž-5437/2019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Maržić</izvorni_sadrzaj>
    <derivirana_varijabla naziv="DomainObject.Predmet.PredmetRijesio.Prezime_1">Maržić</derivirana_varijabla>
  </DomainObject.Predmet.PredmetRijesio.Prezime>
  <DomainObject.Predmet.PrimjedbaSuca>
    <izvorni_sadrzaj>utvrđene tražbine-predst. postupak</izvorni_sadrzaj>
    <derivirana_varijabla naziv="DomainObject.Predmet.PrimjedbaSuca_1">utvrđene tražbine-predst.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76 - Maržić</izvorni_sadrzaj>
    <derivirana_varijabla naziv="DomainObject.Predmet.Referada.Naziv_1">Ref. 76 - Maržić</derivirana_varijabla>
  </DomainObject.Predmet.Referada.Naziv>
  <DomainObject.Predmet.Referada.Oznaka>
    <izvorni_sadrzaj>76</izvorni_sadrzaj>
    <derivirana_varijabla naziv="DomainObject.Predmet.Referada.Oznaka_1">76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Mirna Maržić</izvorni_sadrzaj>
    <derivirana_varijabla naziv="DomainObject.Predmet.Referada.Sudac_1">Mirna Maržić</derivirana_varijabla>
    <derivirana_varijabla naziv="Dativ">Mirna Maržić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BRODOTROGIR d.d.</izvorni_sadrzaj>
    <derivirana_varijabla naziv="DomainObject.Predmet.StrankaFormated_1">  BRODOTROGIR d.d.</derivirana_varijabla>
  </DomainObject.Predmet.StrankaFormated>
  <DomainObject.Predmet.StrankaFormatedOIB>
    <izvorni_sadrzaj>  BRODOTROGIR d.d., OIB 02610134628</izvorni_sadrzaj>
    <derivirana_varijabla naziv="DomainObject.Predmet.StrankaFormatedOIB_1">  BRODOTROGIR d.d., OIB 02610134628</derivirana_varijabla>
  </DomainObject.Predmet.StrankaFormatedOIB>
  <DomainObject.Predmet.StrankaFormatedWithAdress>
    <izvorni_sadrzaj> BRODOTROGIR d.d., Put brodograditelja 16, 21220 Trogir</izvorni_sadrzaj>
    <derivirana_varijabla naziv="DomainObject.Predmet.StrankaFormatedWithAdress_1"> BRODOTROGIR d.d., Put brodograditelja 16, 21220 Trogir</derivirana_varijabla>
  </DomainObject.Predmet.StrankaFormatedWithAdress>
  <DomainObject.Predmet.StrankaFormatedWithAdressOIB>
    <izvorni_sadrzaj> BRODOTROGIR d.d., OIB 02610134628, Put brodograditelja 16, 21220 Trogir</izvorni_sadrzaj>
    <derivirana_varijabla naziv="DomainObject.Predmet.StrankaFormatedWithAdressOIB_1"> BRODOTROGIR d.d., OIB 02610134628, Put brodograditelja 16, 21220 Trogir</derivirana_varijabla>
  </DomainObject.Predmet.StrankaFormatedWithAdressOIB>
  <DomainObject.Predmet.StrankaWithAdress>
    <izvorni_sadrzaj>BRODOTROGIR d.d. Put brodograditelja 16,21220 Trogir</izvorni_sadrzaj>
    <derivirana_varijabla naziv="DomainObject.Predmet.StrankaWithAdress_1">BRODOTROGIR d.d. Put brodograditelja 16,21220 Trogir</derivirana_varijabla>
  </DomainObject.Predmet.StrankaWithAdress>
  <DomainObject.Predmet.StrankaWithAdressOIB>
    <izvorni_sadrzaj>BRODOTROGIR d.d., OIB 02610134628, Put brodograditelja 16,21220 Trogir</izvorni_sadrzaj>
    <derivirana_varijabla naziv="DomainObject.Predmet.StrankaWithAdressOIB_1">BRODOTROGIR d.d., OIB 02610134628, Put brodograditelja 16,21220 Trogir</derivirana_varijabla>
  </DomainObject.Predmet.StrankaWithAdressOIB>
  <DomainObject.Predmet.StrankaNazivFormated>
    <izvorni_sadrzaj>BRODOTROGIR d.d.</izvorni_sadrzaj>
    <derivirana_varijabla naziv="DomainObject.Predmet.StrankaNazivFormated_1">BRODOTROGIR d.d.</derivirana_varijabla>
    <derivirana_varijabla naziv="Padez">BRODOTROGIR d.d.</derivirana_varijabla>
  </DomainObject.Predmet.StrankaNazivFormated>
  <DomainObject.Predmet.StrankaNazivFormatedOIB>
    <izvorni_sadrzaj>BRODOTROGIR d.d., OIB 02610134628</izvorni_sadrzaj>
    <derivirana_varijabla naziv="DomainObject.Predmet.StrankaNazivFormatedOIB_1">BRODOTROGIR d.d., OIB 02610134628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Osporeno potraživanje</izvorni_sadrzaj>
    <derivirana_varijabla naziv="DomainObject.Predmet.VrstaSpora.Naziv_1">Osporeno potraživanje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>BRODOTROGIR d.d.</item>
    </izvorni_sadrzaj>
    <derivirana_varijabla naziv="DomainObject.Predmet.StrankaListFormated_1">
      <item>BRODOTROGIR d.d.</item>
    </derivirana_varijabla>
  </DomainObject.Predmet.StrankaListFormated>
  <DomainObject.Predmet.StrankaListFormatedOIB>
    <izvorni_sadrzaj>
      <item>BRODOTROGIR d.d., OIB 02610134628</item>
    </izvorni_sadrzaj>
    <derivirana_varijabla naziv="DomainObject.Predmet.StrankaListFormatedOIB_1">
      <item>BRODOTROGIR d.d., OIB 02610134628</item>
    </derivirana_varijabla>
  </DomainObject.Predmet.StrankaListFormatedOIB>
  <DomainObject.Predmet.StrankaListFormatedWithAdress>
    <izvorni_sadrzaj>
      <item>BRODOTROGIR d.d., Put brodograditelja 16, 21220 Trogir</item>
    </izvorni_sadrzaj>
    <derivirana_varijabla naziv="DomainObject.Predmet.StrankaListFormatedWithAdress_1">
      <item>BRODOTROGIR d.d., Put brodograditelja 16, 21220 Trogir</item>
    </derivirana_varijabla>
  </DomainObject.Predmet.StrankaListFormatedWithAdress>
  <DomainObject.Predmet.StrankaListFormatedWithAdressOIB>
    <izvorni_sadrzaj>
      <item>BRODOTROGIR d.d., OIB 02610134628, Put brodograditelja 16, 21220 Trogir</item>
    </izvorni_sadrzaj>
    <derivirana_varijabla naziv="DomainObject.Predmet.StrankaListFormatedWithAdressOIB_1">
      <item>BRODOTROGIR d.d., OIB 02610134628, Put brodograditelja 16, 21220 Trogir</item>
    </derivirana_varijabla>
  </DomainObject.Predmet.StrankaListFormatedWithAdressOIB>
  <DomainObject.Predmet.StrankaListNazivFormated>
    <izvorni_sadrzaj>
      <item>BRODOTROGIR d.d.</item>
    </izvorni_sadrzaj>
    <derivirana_varijabla naziv="DomainObject.Predmet.StrankaListNazivFormated_1">
      <item>BRODOTROGIR d.d.</item>
    </derivirana_varijabla>
  </DomainObject.Predmet.StrankaListNazivFormated>
  <DomainObject.Predmet.StrankaListNazivFormatedOIB>
    <izvorni_sadrzaj>
      <item>BRODOTROGIR d.d., OIB 02610134628</item>
    </izvorni_sadrzaj>
    <derivirana_varijabla naziv="DomainObject.Predmet.StrankaListNazivFormatedOIB_1">
      <item>BRODOTROGIR d.d., OIB 02610134628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1. listopada 2019.</izvorni_sadrzaj>
    <derivirana_varijabla naziv="DomainObject.Datum_1">1. listopada 2019.</derivirana_varijabla>
  </DomainObject.Datum>
  <DomainObject.PoslovniBrojDokumenta>
    <izvorni_sadrzaj>Pž-5437/2019-2</izvorni_sadrzaj>
    <derivirana_varijabla naziv="DomainObject.PoslovniBrojDokumenta_1">Pž-5437/2019-2</derivirana_varijabla>
  </DomainObject.PoslovniBrojDokumenta>
  <DomainObject.Predmet.StrankaIDrugi>
    <izvorni_sadrzaj>BRODOTROGIR d.d.</izvorni_sadrzaj>
    <derivirana_varijabla naziv="DomainObject.Predmet.StrankaIDrugi_1">BRODOTROGIR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BRODOTROGIR d.d., OIB 02610134628, Put brodograditelja 16, 21220 Trogir</izvorni_sadrzaj>
    <derivirana_varijabla naziv="DomainObject.Predmet.StrankaIDrugiAdressOIB_1">BRODOTROGIR d.d., OIB 02610134628, Put brodograditelja 16,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2019.</izvorni_sadrzaj>
    <derivirana_varijabla naziv="DomainObject.Predmet.OdlukaRjesenje.DatumDonosenjaOdluke_1">25.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Pž-5437/2019-2</izvorni_sadrzaj>
    <derivirana_varijabla naziv="DomainObject.Predmet.OdlukaRjesenje.Oznaka_1">Pž-5437/2019-2</derivirana_varijabla>
  </DomainObject.Predmet.OdlukaRjesenje.Oznaka>
  <DomainObject.Predmet.SudioniciListNaziv>
    <izvorni_sadrzaj>
      <item>BRODOTROGIR d.d.</item>
    </izvorni_sadrzaj>
    <derivirana_varijabla naziv="DomainObject.Predmet.SudioniciListNaziv_1">
      <item>BRODOTROGIR d.d.</item>
    </derivirana_varijabla>
    <derivirana_varijabla naziv="OstaliSudionici">
      <item>BRODOTROGIR d.d.</item>
    </derivirana_varijabla>
  </DomainObject.Predmet.SudioniciListNaziv>
  <DomainObject.Predmet.SudioniciListAdressOIB>
    <izvorni_sadrzaj>
      <item>BRODOTROGIR d.d., OIB 02610134628, Put brodograditelja 16,21220 Trogir</item>
    </izvorni_sadrzaj>
    <derivirana_varijabla naziv="DomainObject.Predmet.SudioniciListAdressOIB_1">
      <item>BRODOTROGIR d.d., OIB 02610134628, Put brodograditelja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02610134628</item>
    </izvorni_sadrzaj>
    <derivirana_varijabla naziv="DomainObject.Predmet.SudioniciListNazivOIB_1">
      <item>, OIB 02610134628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St-115/2019</izvorni_sadrzaj>
    <derivirana_varijabla naziv="DomainObject.Predmet.OznakaNizestupanjskogPredmeta_1">St-115/2019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BA07F-B2A9-440F-80A1-0C1A187536E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908</properties:Words>
  <properties:Characters>4830</properties:Characters>
  <properties:Lines>111</properties:Lines>
  <properties:Paragraphs>25</properties:Paragraphs>
  <properties:TotalTime>201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Omazić</cp:lastModifiedBy>
  <cp:lastPrinted>2019-10-01T07:40:00Z</cp:lastPrinted>
  <dcterms:modified xmlns:xsi="http://www.w3.org/2001/XMLSchema-instance" xsi:type="dcterms:W3CDTF">2019-10-10T07:46:00Z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Podnesak - Rješenje (Pž-5437-2019_predstečaj_Brodotrogir.docx)</vt:lpwstr>
  </prop:property>
  <prop:property fmtid="{D5CDD505-2E9C-101B-9397-08002B2CF9AE}" pid="6" name="Predlozak_id">
    <vt:lpwstr>1000000655</vt:lpwstr>
  </prop:property>
  <prop:property fmtid="{D5CDD505-2E9C-101B-9397-08002B2CF9AE}" pid="7" name="Predlozak_oznaka">
    <vt:lpwstr>VTSRH-memorandum2018</vt:lpwstr>
  </prop:property>
  <prop:property fmtid="{D5CDD505-2E9C-101B-9397-08002B2CF9AE}" pid="8" name="Predlozak_naziv">
    <vt:lpwstr>VTSRH - memorandum 2018 s grbom, dopis, presuda, rješenje s poslovnim brojem </vt:lpwstr>
  </prop:property>
</prop:Properties>
</file>