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e7fb" w14:paraId="5f5e7fb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7C2004" w:rsidRPr="007C2004">
        <w:rPr>
          <w:rFonts w:hAnsi="Times New Roman" w:ascii="Times New Roman"/>
          <w:szCs w:val="24"/>
          <w:lang w:val="hr-HR"/>
        </w:rPr>
        <w:t>RAIFFEISENBANK AUSTRIA d.d.</w:t>
      </w:r>
      <w:r w:rsidR="007C2004">
        <w:rPr>
          <w:rFonts w:hAnsi="Times New Roman" w:ascii="Times New Roman"/>
          <w:szCs w:val="24"/>
          <w:lang w:val="hr-HR"/>
        </w:rPr>
        <w:t xml:space="preserve">, Zagreb, Petrinjska 59, OIB: </w:t>
      </w:r>
      <w:r w:rsidR="007C2004" w:rsidRPr="007C2004">
        <w:rPr>
          <w:rFonts w:hAnsi="Times New Roman" w:ascii="Times New Roman"/>
          <w:szCs w:val="24"/>
          <w:lang w:val="hr-HR"/>
        </w:rPr>
        <w:t>53056966535</w:t>
      </w:r>
      <w:r w:rsidR="007C2004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7C2004">
        <w:rPr>
          <w:rFonts w:hAnsi="Times New Roman" w:ascii="Times New Roman"/>
          <w:szCs w:val="24"/>
          <w:lang w:val="hr-HR"/>
        </w:rPr>
        <w:t>DESTILERIJA d.o.o. za proizvodnju, Zlatar-Bistrica (Općina Zlatar-Bistrica), Kolodvorska 4/A, OIB: 02267491884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AA60A7">
        <w:rPr>
          <w:rFonts w:hAnsi="Times New Roman" w:ascii="Times New Roman"/>
          <w:szCs w:val="24"/>
          <w:lang w:val="hr-HR"/>
        </w:rPr>
        <w:t>23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7C2004">
        <w:rPr>
          <w:rFonts w:hAnsi="Times New Roman" w:ascii="Times New Roman"/>
          <w:szCs w:val="24"/>
          <w:lang w:val="hr-HR"/>
        </w:rPr>
        <w:t>listopada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E42A21">
        <w:rPr>
          <w:rFonts w:hAnsi="Times New Roman" w:ascii="Times New Roman"/>
          <w:szCs w:val="24"/>
          <w:lang w:val="hr-HR"/>
        </w:rPr>
        <w:t>2015</w:t>
      </w:r>
      <w:r w:rsidRPr="002B3B59">
        <w:rPr>
          <w:rFonts w:hAnsi="Times New Roman" w:ascii="Times New Roman"/>
          <w:szCs w:val="24"/>
          <w:lang w:val="hr-HR"/>
        </w:rPr>
        <w:t xml:space="preserve">. </w:t>
      </w:r>
    </w:p>
    <w:p w:rsidRDefault="00641162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7C2004">
        <w:rPr>
          <w:rFonts w:hAnsi="Times New Roman" w:ascii="Times New Roman"/>
          <w:szCs w:val="24"/>
          <w:lang w:val="hr-HR"/>
        </w:rPr>
        <w:t>DESTILERIJA d.o.o. za proizvodnju, Zlatar-Bistrica (Općina Zlatar-Bistrica), Kolodvorska 4/A, OIB: 02267491884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C2004">
        <w:rPr>
          <w:rFonts w:hAnsi="Times New Roman" w:ascii="Times New Roman"/>
          <w:szCs w:val="24"/>
        </w:rPr>
        <w:t xml:space="preserve">ANTE DRAGIČEVIĆ, </w:t>
      </w:r>
      <w:r w:rsidR="007C2004" w:rsidRPr="007C2004">
        <w:rPr>
          <w:rFonts w:hAnsi="Times New Roman" w:ascii="Times New Roman"/>
          <w:szCs w:val="24"/>
          <w:lang w:val="hr-HR"/>
        </w:rPr>
        <w:t>odvjetnik iz Zagreba, Zadarska 77, OIB: 74126068971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65029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C13423">
        <w:rPr>
          <w:rFonts w:hAnsi="Times New Roman" w:ascii="Times New Roman"/>
          <w:szCs w:val="24"/>
          <w:lang w:val="hr-HR"/>
        </w:rPr>
        <w:t>30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7C2004">
        <w:rPr>
          <w:rFonts w:hAnsi="Times New Roman" w:ascii="Times New Roman"/>
          <w:szCs w:val="24"/>
        </w:rPr>
        <w:t xml:space="preserve">ANTE DRAGIČEVIĆ, </w:t>
      </w:r>
      <w:r w:rsidR="007C2004" w:rsidRPr="007C2004">
        <w:rPr>
          <w:rFonts w:hAnsi="Times New Roman" w:ascii="Times New Roman"/>
          <w:szCs w:val="24"/>
          <w:lang w:val="hr-HR"/>
        </w:rPr>
        <w:t>odvjetnik iz Zagreba, Zadarska 77, OIB: 74126068971</w:t>
      </w:r>
      <w:r w:rsidRPr="0065029F">
        <w:rPr>
          <w:rFonts w:hAnsi="Times New Roman" w:ascii="Times New Roman"/>
          <w:szCs w:val="24"/>
          <w:lang w:val="hr-HR"/>
        </w:rPr>
        <w:t xml:space="preserve">,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-113512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7C2004" w:rsidRPr="00B92B18">
        <w:rPr>
          <w:rFonts w:hAnsi="Times New Roman" w:ascii="Times New Roman"/>
          <w:b/>
          <w:i/>
          <w:szCs w:val="24"/>
          <w:lang w:val="hr-HR"/>
        </w:rPr>
        <w:t>113512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D82F0F" w:rsidP="00AA33FD" w:rsidR="00EE7B31" w:rsidRPr="002B3B59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EE7B31"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D82F0F" w:rsidP="00AA33FD" w:rsidR="00D82F0F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Pozivaju se razlučni i izlučni vjerovnici da u roku od </w:t>
      </w:r>
      <w:r w:rsidR="005155A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AA60A7">
        <w:rPr>
          <w:rFonts w:hAnsi="Times New Roman" w:ascii="Times New Roman"/>
          <w:szCs w:val="24"/>
          <w:u w:val="single"/>
          <w:lang w:val="hr-HR"/>
        </w:rPr>
        <w:t>23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szCs w:val="24"/>
          <w:u w:val="single"/>
          <w:lang w:val="hr-HR"/>
        </w:rPr>
        <w:t>listopada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F46759">
        <w:rPr>
          <w:rFonts w:hAnsi="Times New Roman" w:ascii="Times New Roman"/>
          <w:szCs w:val="24"/>
          <w:u w:val="single"/>
          <w:lang w:val="hr-HR"/>
        </w:rPr>
        <w:t>10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F46759">
        <w:rPr>
          <w:rFonts w:hAnsi="Times New Roman" w:ascii="Times New Roman"/>
          <w:szCs w:val="24"/>
          <w:u w:val="single"/>
          <w:lang w:val="hr-HR"/>
        </w:rPr>
        <w:t>3</w:t>
      </w:r>
      <w:r w:rsidR="007C2004">
        <w:rPr>
          <w:rFonts w:hAnsi="Times New Roman" w:ascii="Times New Roman"/>
          <w:szCs w:val="24"/>
          <w:u w:val="single"/>
          <w:lang w:val="hr-HR"/>
        </w:rPr>
        <w:t>0</w:t>
      </w:r>
      <w:r w:rsidRPr="002B3B59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 w:rsidR="00784C09">
        <w:rPr>
          <w:rFonts w:hAnsi="Times New Roman" w:ascii="Times New Roman"/>
          <w:szCs w:val="24"/>
          <w:lang w:val="hr-HR"/>
        </w:rPr>
        <w:t>e-O</w:t>
      </w:r>
      <w:r w:rsidRPr="002B3B59">
        <w:rPr>
          <w:rFonts w:hAnsi="Times New Roman" w:ascii="Times New Roman"/>
          <w:szCs w:val="24"/>
          <w:lang w:val="hr-HR"/>
        </w:rPr>
        <w:t xml:space="preserve">glasnoj ploči </w:t>
      </w:r>
      <w:r w:rsidR="00784C09">
        <w:rPr>
          <w:rFonts w:hAnsi="Times New Roman" w:ascii="Times New Roman"/>
          <w:szCs w:val="24"/>
          <w:lang w:val="hr-HR"/>
        </w:rPr>
        <w:t>Trgovačkog suda u Zagrebu.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>
        <w:rPr>
          <w:rFonts w:hAnsi="Times New Roman" w:ascii="Times New Roman"/>
          <w:szCs w:val="24"/>
          <w:lang w:val="hr-HR"/>
        </w:rPr>
        <w:t xml:space="preserve"> </w:t>
      </w:r>
      <w:r w:rsidR="00784C09">
        <w:rPr>
          <w:rFonts w:hAnsi="Times New Roman" w:ascii="Times New Roman"/>
          <w:szCs w:val="24"/>
          <w:lang w:val="hr-HR"/>
        </w:rPr>
        <w:t>e-O</w:t>
      </w:r>
      <w:r w:rsidR="00784C09" w:rsidRPr="002B3B59">
        <w:rPr>
          <w:rFonts w:hAnsi="Times New Roman" w:ascii="Times New Roman"/>
          <w:szCs w:val="24"/>
          <w:lang w:val="hr-HR"/>
        </w:rPr>
        <w:t xml:space="preserve">glasnoj ploči </w:t>
      </w:r>
      <w:r w:rsidR="00784C09">
        <w:rPr>
          <w:rFonts w:hAnsi="Times New Roman" w:ascii="Times New Roman"/>
          <w:szCs w:val="24"/>
          <w:lang w:val="hr-HR"/>
        </w:rPr>
        <w:t>Trgovačkog suda u Zagrebu</w:t>
      </w:r>
      <w:r w:rsidR="003A17C4">
        <w:rPr>
          <w:rFonts w:hAnsi="Times New Roman" w:ascii="Times New Roman"/>
          <w:szCs w:val="24"/>
          <w:lang w:val="hr-HR"/>
        </w:rPr>
        <w:t>, te će se dostaviti i zemljišnoknjižnom odjelu Općinskog građanskog suda u Zagrebu radi zabilježbe rješenja o otvaranju stečajnog postupka na nekretninama u vlasništvu dužnika upisanim u zk. ul. 16815,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3A17C4" w:rsidR="00D82F0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41, k.o. Grad Zagreb, 41. ETAŽA 776.34/10000,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četverosobnog stana s nusprostorijama na IV. katu, broj 401 sa 107,84 čm, u planu označeno indigoplavom bojom.</w:t>
      </w:r>
    </w:p>
    <w:p w:rsidRDefault="003A17C4" w:rsidP="003A17C4" w:rsidR="003A17C4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3A17C4" w:rsidP="003A17C4" w:rsidR="003A17C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</w:t>
      </w:r>
      <w:r>
        <w:rPr>
          <w:rFonts w:hAnsi="Times New Roman" w:ascii="Times New Roman"/>
          <w:szCs w:val="24"/>
          <w:lang w:val="hr-HR"/>
        </w:rPr>
        <w:t>42</w:t>
      </w:r>
      <w:r w:rsidRPr="003A17C4">
        <w:rPr>
          <w:rFonts w:hAnsi="Times New Roman" w:ascii="Times New Roman"/>
          <w:szCs w:val="24"/>
          <w:lang w:val="hr-HR"/>
        </w:rPr>
        <w:t xml:space="preserve">, k.o. Grad Zagreb, </w:t>
      </w:r>
      <w:r>
        <w:rPr>
          <w:rFonts w:hAnsi="Times New Roman" w:ascii="Times New Roman"/>
          <w:szCs w:val="24"/>
          <w:lang w:val="hr-HR"/>
        </w:rPr>
        <w:t>42</w:t>
      </w:r>
      <w:r w:rsidRPr="003A17C4">
        <w:rPr>
          <w:rFonts w:hAnsi="Times New Roman" w:ascii="Times New Roman"/>
          <w:szCs w:val="24"/>
          <w:lang w:val="hr-HR"/>
        </w:rPr>
        <w:t xml:space="preserve">. ETAŽA </w:t>
      </w:r>
      <w:r>
        <w:rPr>
          <w:rFonts w:hAnsi="Times New Roman" w:ascii="Times New Roman"/>
          <w:szCs w:val="24"/>
          <w:lang w:val="hr-HR"/>
        </w:rPr>
        <w:t>3</w:t>
      </w:r>
      <w:r w:rsidRPr="003A17C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96</w:t>
      </w:r>
      <w:r w:rsidRPr="003A17C4">
        <w:rPr>
          <w:rFonts w:hAnsi="Times New Roman" w:ascii="Times New Roman"/>
          <w:szCs w:val="24"/>
          <w:lang w:val="hr-HR"/>
        </w:rPr>
        <w:t xml:space="preserve">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spremišta u prizemlju broj 9 sa 1,10 čm, u planu označeno dijagonalno šifrirano svijetloplavom bojom</w:t>
      </w:r>
    </w:p>
    <w:p w:rsidRDefault="003A17C4" w:rsidP="003A17C4" w:rsidR="003A17C4" w:rsidRP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3A17C4" w:rsidR="003A17C4" w:rsidRPr="003A17C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</w:t>
      </w:r>
      <w:r>
        <w:rPr>
          <w:rFonts w:hAnsi="Times New Roman" w:ascii="Times New Roman"/>
          <w:szCs w:val="24"/>
          <w:lang w:val="hr-HR"/>
        </w:rPr>
        <w:t>43</w:t>
      </w:r>
      <w:r w:rsidRPr="003A17C4">
        <w:rPr>
          <w:rFonts w:hAnsi="Times New Roman" w:ascii="Times New Roman"/>
          <w:szCs w:val="24"/>
          <w:lang w:val="hr-HR"/>
        </w:rPr>
        <w:t xml:space="preserve">, k.o. Grad Zagreb, </w:t>
      </w:r>
      <w:r>
        <w:rPr>
          <w:rFonts w:hAnsi="Times New Roman" w:ascii="Times New Roman"/>
          <w:szCs w:val="24"/>
          <w:lang w:val="hr-HR"/>
        </w:rPr>
        <w:t>43</w:t>
      </w:r>
      <w:r w:rsidRPr="003A17C4">
        <w:rPr>
          <w:rFonts w:hAnsi="Times New Roman" w:ascii="Times New Roman"/>
          <w:szCs w:val="24"/>
          <w:lang w:val="hr-HR"/>
        </w:rPr>
        <w:t xml:space="preserve">. ETAŽA </w:t>
      </w:r>
      <w:r>
        <w:rPr>
          <w:rFonts w:hAnsi="Times New Roman" w:ascii="Times New Roman"/>
          <w:szCs w:val="24"/>
          <w:lang w:val="hr-HR"/>
        </w:rPr>
        <w:t>22.93</w:t>
      </w:r>
      <w:r w:rsidRPr="003A17C4">
        <w:rPr>
          <w:rFonts w:hAnsi="Times New Roman" w:ascii="Times New Roman"/>
          <w:szCs w:val="24"/>
          <w:lang w:val="hr-HR"/>
        </w:rPr>
        <w:t xml:space="preserve">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mjesta za ostavljanje motornog vozila u prizemlju, oznake P1 sa 12,74 čm, u planu označeno iscrtanim obrubom žarko crvenom bojom.</w:t>
      </w:r>
    </w:p>
    <w:p w:rsidRDefault="00EE7B31" w:rsidP="00EE7B31" w:rsidR="00EE7B31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</w:t>
      </w:r>
      <w:r w:rsidRPr="00C13423">
        <w:rPr>
          <w:rFonts w:hAnsi="Times New Roman" w:ascii="Times New Roman"/>
          <w:szCs w:val="24"/>
          <w:lang w:val="hr-HR"/>
        </w:rPr>
        <w:t xml:space="preserve">dan 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13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B187A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4B1229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4B1229">
        <w:rPr>
          <w:rFonts w:hAnsi="Times New Roman" w:ascii="Times New Roman"/>
          <w:szCs w:val="24"/>
          <w:lang w:val="hr-HR"/>
        </w:rPr>
        <w:t xml:space="preserve"> </w:t>
      </w:r>
      <w:r w:rsidRPr="00222B21">
        <w:rPr>
          <w:rFonts w:hAnsi="Times New Roman" w:ascii="Times New Roman"/>
          <w:szCs w:val="24"/>
          <w:lang w:val="hr-HR"/>
        </w:rPr>
        <w:t>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FB187A" w:rsidRPr="00FA2932">
        <w:rPr>
          <w:rFonts w:hAnsi="Times New Roman" w:ascii="Times New Roman"/>
          <w:b/>
          <w:szCs w:val="24"/>
          <w:u w:val="single"/>
          <w:lang w:val="hr-HR"/>
        </w:rPr>
        <w:t>09</w:t>
      </w:r>
      <w:r w:rsidRPr="00FA2932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FA2932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FA2932">
        <w:rPr>
          <w:rFonts w:hAnsi="Times New Roman" w:ascii="Times New Roman"/>
          <w:szCs w:val="24"/>
          <w:lang w:val="hr-HR"/>
        </w:rPr>
        <w:t xml:space="preserve"> sati.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 w:rsidRPr="00FA2932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Ukidaju se mjere osiguranja određene rješenjem ovog suda od 16. listopada 2014. godine.</w:t>
      </w: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3A17C4" w:rsidP="00367423" w:rsidR="003674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67423">
        <w:rPr>
          <w:rFonts w:hAnsi="Times New Roman" w:ascii="Times New Roman"/>
          <w:szCs w:val="24"/>
          <w:lang w:val="hr-HR"/>
        </w:rPr>
        <w:t>Prijedlog za pokretanje stečajnog postupka nad gore navedenim dužnikom predlagatelj je podnio još 30. prosinca 2011. godine</w:t>
      </w:r>
      <w:r w:rsidR="00367423" w:rsidRPr="00367423">
        <w:rPr>
          <w:rFonts w:hAnsi="Times New Roman" w:ascii="Times New Roman"/>
          <w:szCs w:val="24"/>
          <w:lang w:val="hr-HR"/>
        </w:rPr>
        <w:t xml:space="preserve">, međutim kako je prije toga pred ovim sudom već bio podnesen prijedlog za otvaranje stečajnog postupka od strane drugog dužnikovog vjerovnika u predmetu St-339/09, to je ovaj sud u ovom predmetu rješenjem br. St-1688/11 dana 15. </w:t>
      </w:r>
      <w:r w:rsidR="00367423" w:rsidRPr="00367423">
        <w:rPr>
          <w:rFonts w:hAnsi="Times New Roman" w:ascii="Times New Roman"/>
          <w:szCs w:val="24"/>
          <w:lang w:val="hr-HR"/>
        </w:rPr>
        <w:lastRenderedPageBreak/>
        <w:t xml:space="preserve">veljače 2012. godine, prekinuo postupak do pravomoćnog okončanja postupka u predmetu St-339/09 temeljem odredbe čl. 213. st. 1. i 12. </w:t>
      </w:r>
      <w:r w:rsidR="00367423" w:rsidRPr="00367423">
        <w:rPr>
          <w:rFonts w:hAnsi="Times New Roman" w:ascii="Times New Roman"/>
          <w:lang w:val="hr-HR"/>
        </w:rPr>
        <w:t>Zakona o parničnom postupku (NN 53/91, 91/92, 112/99, 88/01, 117/03, 88/05, 2/07 – Odluka USRH, 84/08, 96/08 – Odluka USRH, 123/08 – ISPR., 57/11, 148/11 – proč. tekst, 25/13), u svezi s čl. 6. Stečajnog zakona (NN 44/96, 29/99, 129/00, 123/03, 82/06, 116/10, 25/12, 133/12; dalje u tekstu SZ)</w:t>
      </w:r>
      <w:r w:rsidR="00367423">
        <w:rPr>
          <w:rFonts w:hAnsi="Times New Roman" w:ascii="Times New Roman"/>
          <w:lang w:val="hr-HR"/>
        </w:rPr>
        <w:t>.</w:t>
      </w:r>
    </w:p>
    <w:p w:rsidRDefault="00367423" w:rsidP="00367423" w:rsidR="00367423">
      <w:pPr>
        <w:jc w:val="both"/>
        <w:rPr>
          <w:rFonts w:hAnsi="Times New Roman" w:ascii="Times New Roman"/>
          <w:lang w:val="hr-HR"/>
        </w:rPr>
      </w:pPr>
    </w:p>
    <w:p w:rsidRDefault="00367423" w:rsidP="00367423" w:rsidR="003674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367423">
        <w:rPr>
          <w:rFonts w:hAnsi="Times New Roman" w:ascii="Times New Roman"/>
          <w:lang w:val="hr-HR"/>
        </w:rPr>
        <w:t xml:space="preserve">Kako je postupak u predmetu St-339/09 pravomoćno završio </w:t>
      </w:r>
      <w:r w:rsidR="009B3778">
        <w:rPr>
          <w:rFonts w:hAnsi="Times New Roman" w:ascii="Times New Roman"/>
          <w:lang w:val="hr-HR"/>
        </w:rPr>
        <w:t>odbijanjem</w:t>
      </w:r>
      <w:r w:rsidRPr="00367423">
        <w:rPr>
          <w:rFonts w:hAnsi="Times New Roman" w:ascii="Times New Roman"/>
          <w:lang w:val="hr-HR"/>
        </w:rPr>
        <w:t xml:space="preserve"> prijedloga, to je ovaj postupak nastavljen rješenjem St-1688/11 dana 31. listopada 2012. godine (list 61 spisa) te po pravomoćnosti navedenog rješenja predmet dobiva novi broj, St-1135/12, međutim zbog podnošenja prijedloga dužnika Financijskoj agenciji za pokretanjem postupka predstečajne nagodbe, zastalo se s postupanjem do okončanja istog kod FINA-e budući da predstečajna nagodba ima prednost pred stečajem sukladno odredbi čl. 89. Zakona o financijskom poslovanju i p</w:t>
      </w:r>
      <w:r>
        <w:rPr>
          <w:rFonts w:hAnsi="Times New Roman" w:ascii="Times New Roman"/>
          <w:lang w:val="hr-HR"/>
        </w:rPr>
        <w:t>redstečajnoj nagodbi (NN 108/12</w:t>
      </w:r>
      <w:r w:rsidRPr="00367423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9B3778" w:rsidP="009B3778" w:rsidR="003429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B3778">
        <w:rPr>
          <w:rFonts w:hAnsi="Times New Roman" w:ascii="Times New Roman"/>
          <w:lang w:val="hr-HR"/>
        </w:rPr>
        <w:t xml:space="preserve">Uvidom na web stranice FINA-e </w:t>
      </w:r>
      <w:r w:rsidR="00342933">
        <w:rPr>
          <w:rFonts w:hAnsi="Times New Roman" w:ascii="Times New Roman"/>
          <w:lang w:val="hr-HR"/>
        </w:rPr>
        <w:t>te uvidom u rješenje Nagodbenog vijeća ZG06 od 1. ožujka 2013. godine, Klasa UP-1/110/07/12-01/170, Ur. br. 04-06-13-170-11 od 1. ožujka 2013. godine, utvrđeno je da je FINA odbacila prijedlog dužnika DESTILERIJA d.o.o. za otvaranjem postupka predstečajne nagodbe.</w:t>
      </w: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drugostupanjsko rješenje Ministarstva financija samostalni sektor za drugostupanjski upravni postupka, Klasa UP/II-423-01/13-01/17, Ur. br. 513-04/13-2 od 15. ožujka 2013. godine, te uvidom na web stranice FINA-e za navedenog dužnika, utvrđeno je da je to drugostupanjsko tijelo odbilo žalbu dužnika DESTILERIJA d.o.o. na gore navedeno prvostupanjsko rješenje o odbačaju prijedloga za otvaranjem postupka predstečajne nagodbe.</w:t>
      </w: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Uvidom u prijedlog FINA-e za pokretanjem stečajnog postupka, Klasa UP-I/110/07/12-01/170, Ur. br. 04-06-13-170-17, koje rješenje je također objavljeno na web stranicama FINA-e, utvrđeno je da je FINA dana 11. travnja 2013. godine postupila sukladno odredbi </w:t>
      </w:r>
      <w:r w:rsidR="009B3778" w:rsidRPr="009B3778">
        <w:rPr>
          <w:rFonts w:hAnsi="Times New Roman" w:ascii="Times New Roman"/>
          <w:lang w:val="hr-HR"/>
        </w:rPr>
        <w:t>čl. 49. st. 2. Zakona o financijskom poslovanju i predstečajnoj nagodbi (NN 108/12, 144/12, 81/13, 112/13, dalje: ZFPSN)</w:t>
      </w:r>
      <w:r w:rsidR="009B3778">
        <w:rPr>
          <w:rFonts w:hAnsi="Times New Roman" w:ascii="Times New Roman"/>
          <w:lang w:val="hr-HR"/>
        </w:rPr>
        <w:t xml:space="preserve"> i sama kao predlagatelj protiv dužnika podnijela prijedlog za otvaranjem stečajnog postupka</w:t>
      </w:r>
      <w:r>
        <w:rPr>
          <w:rFonts w:hAnsi="Times New Roman" w:ascii="Times New Roman"/>
          <w:lang w:val="hr-HR"/>
        </w:rPr>
        <w:t xml:space="preserve"> ovome sudu, te se predmet pred ovim sudom vodi pod brojem St-840/13, a što je utvrđeno uvidom u e-Spis ovog suda. Uvidom u rješenje St-840/13 od 14. listopada 2015. godine, utvrđeno je da je u tom predmetu postupak prekinut temeljem odredbe čl. 213. ZPP-a do rješenja ovog predmeta.</w:t>
      </w: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Proizlazi, dakle, da je postupak predstečajne nagodbe kod FINA-e pravomoćno okončan, čime je otpala procesna prepreka za nastavak ovog postupka.</w:t>
      </w: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</w:p>
    <w:p w:rsidRDefault="00342933" w:rsidP="009B3778" w:rsidR="003429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Dužnik tijekom postupka navodi novu činjenicu da je kod FINA-e ponovno podnio prijedlog za otvaranjem postupka predstečajne nagodbe u</w:t>
      </w:r>
      <w:r w:rsidR="00C01AAE">
        <w:rPr>
          <w:rFonts w:hAnsi="Times New Roman" w:ascii="Times New Roman"/>
          <w:lang w:val="hr-HR"/>
        </w:rPr>
        <w:t xml:space="preserve"> siječnju 2015. godine, međutim radi se o presuđenoj stvari, a nastavno na to, ovaj je sud uvidom u e-Spis utvrdio da je FINA podnijela novi prijedlog za pokretanjem stečajnog postupka protiv dužnika DESTILERIJA d.o.o. koji se vodi pod brojem St-950/15, u kojem je prijedlog FINA-e podnesen 16. rujna 2009. godine, iako uvidom na web stranice FINA-e nisu vidljive odluke koje su prethodile tom prijedlogu te ostaje za pretpostaviti da je i svaki drugi dužnikov prijedlog odbačen budući da FINA i po drugi puta traži otvaranje stečajnog postupka nad dužnikom.</w:t>
      </w:r>
    </w:p>
    <w:p w:rsidRDefault="00C01AAE" w:rsidP="009B3778" w:rsidR="00C01AAE">
      <w:pPr>
        <w:jc w:val="both"/>
        <w:rPr>
          <w:rFonts w:hAnsi="Times New Roman" w:ascii="Times New Roman"/>
          <w:lang w:val="hr-HR"/>
        </w:rPr>
      </w:pPr>
    </w:p>
    <w:p w:rsidRDefault="009B3778" w:rsidP="009B3778" w:rsidR="009B377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predlagatelj kao dužnikov vjerovnik udovoljio uvjetima iz čl. 39. 39a. i 41. SZ-a, ovaj je sud rješenjem od 16. listopada 2014. godine pokrenuo prethodni postupak radi utvrđivanja uvjeta za otvaranjem stečajnog postupka nad dužnikom sukladno čl. 42. SZ-a; imenovao privremenog stečajnog upravitelja s ovlastima i dužnostima sukladno čl. 44. SZ-a; odredio ročište radi izjašnjenja dužnika o prijedlogu sukladno čl. 49. SZ-a, na kojem ročištu se dužnik protivio otvaranju stečajnog postupka; te je stoga održano i drugo ročište u </w:t>
      </w:r>
      <w:r>
        <w:rPr>
          <w:rFonts w:hAnsi="Times New Roman" w:ascii="Times New Roman"/>
          <w:lang w:val="hr-HR"/>
        </w:rPr>
        <w:lastRenderedPageBreak/>
        <w:t xml:space="preserve">prethodnom postupku radi raspravljanja i odlučivanja o prijedlogu sukladno čl. 53. SZ-a na kojem se dužnik i nadalje protivi otvaranju stečajnog postupka. </w:t>
      </w:r>
    </w:p>
    <w:p w:rsidRDefault="009B3778" w:rsidP="009B3778" w:rsidR="009B3778">
      <w:pPr>
        <w:jc w:val="both"/>
        <w:rPr>
          <w:rFonts w:hAnsi="Times New Roman" w:ascii="Times New Roman"/>
          <w:lang w:val="hr-HR"/>
        </w:rPr>
      </w:pPr>
    </w:p>
    <w:p w:rsidRDefault="009B3778" w:rsidP="009B3778" w:rsidR="009B377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prijedlogu i tijekom prethodnog postupka predlagatelj navodi da je i stečajni i razlučni vjerovnik dužnika:</w:t>
      </w:r>
    </w:p>
    <w:p w:rsidRDefault="009B3778" w:rsidP="009B3778" w:rsidR="009B377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kao stečajni vjerovnik da prema dužniku ima novčane tražbine u iznosu od 4.544.954,08 kuna sa zateznim kamatama tekućim na iznos glavnice od 3.272.700,76 kuna, računajući od 8. prosinca 2011. godine do isplate temeljem nekoliko ugovora o kreditu i Ugovora o okvirnom zaduženju, te Ugovora o pristupanju dugu, temeljem kojih je dužnik solidarni dužnik i sudužnik drugim korisnicima kredita, koje ugovore predlagatelj prilaže prijedlogu navodeći da iste nije u mogućnosti namiriti jer kod dužnika postoji stečajni razlog – insolventnost o čemu dostavlja Potvrdu FINA-e, sukladno čl. 4. SZ-a.</w:t>
      </w:r>
    </w:p>
    <w:p w:rsidRDefault="009B3778" w:rsidP="009B3778" w:rsidR="009B377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kao razlučni vjerovnik navodi da prema dužniku ima tražbinu u iznosu od 1.625.800,00 kuna osiguranu založnim pravom na dužnikovim nekretninama navedenim u izreci ovog rješenja, kojima je dužnik kao založni dužnik </w:t>
      </w:r>
      <w:r w:rsidR="00DD5D18">
        <w:rPr>
          <w:rFonts w:hAnsi="Times New Roman" w:ascii="Times New Roman"/>
          <w:lang w:val="hr-HR"/>
        </w:rPr>
        <w:t>jamčio za druge osobe, vjerovnikove dužnike po kreditima, te da je predlagatelj već pokrenuo i ovršni postupak radi unovčenja dužnikovih nekretnina pred Općinskim građanskim sudom u Zagrebu.</w:t>
      </w:r>
    </w:p>
    <w:p w:rsidRDefault="00DD5D18" w:rsidP="00DD5D18" w:rsidR="00DD5D18">
      <w:pPr>
        <w:jc w:val="both"/>
        <w:rPr>
          <w:rFonts w:hAnsi="Times New Roman" w:ascii="Times New Roman"/>
          <w:lang w:val="hr-HR"/>
        </w:rPr>
      </w:pPr>
    </w:p>
    <w:p w:rsidRDefault="00DD5D18" w:rsidP="00DD5D18" w:rsidR="00DD5D1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Dužnik se protivio postupku za otvaranjem stečajnog postupka navodeći da su predlagateljeve tražbine u zastari, da su iste prestale prijebojem</w:t>
      </w:r>
      <w:r w:rsidR="001077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ne postoje uvjeti iz čl. 39. SZ-a – da predlagatelj kao vjerovnik nema aktivnu procesnu legitimaciju niti kao stečajni vjerovnik, a niti kao razlučni vjerovnik, da se ovršni postupak vodi radi naplate iz založnog prava kojim su osigurane četiri mjenice izdavatelja NOVABELA d.o.o. (sada NOVABELA 1995 d.o.o. – u stečaju), a ne radi ostvarenja tražbine koje predlagatelj ima prema dužniku, da predlagatelj nije pružio niti jedan dokaz da je prekinuo tijek zastare jer da su tražbine za tvrtku NOVABELA 1995 d.o.o. u stečaju dospjele 15. srpnja 2009. godine, a u odnosu na solidarno dužništvo tvrtci ARIS 2000 d.o.o., da su dospjele 16. travnja 2010. godine te da su iste protek</w:t>
      </w:r>
      <w:r w:rsidR="001077A0">
        <w:rPr>
          <w:rFonts w:hAnsi="Times New Roman" w:ascii="Times New Roman"/>
          <w:lang w:val="hr-HR"/>
        </w:rPr>
        <w:t>om petogodišnjeg zastarnog roka</w:t>
      </w:r>
      <w:r>
        <w:rPr>
          <w:rFonts w:hAnsi="Times New Roman" w:ascii="Times New Roman"/>
          <w:lang w:val="hr-HR"/>
        </w:rPr>
        <w:t xml:space="preserve"> zastarjele. </w:t>
      </w:r>
    </w:p>
    <w:p w:rsidRDefault="00DD5D18" w:rsidP="00DD5D18" w:rsidR="00DD5D18">
      <w:pPr>
        <w:ind w:firstLine="709"/>
        <w:jc w:val="both"/>
        <w:rPr>
          <w:rFonts w:hAnsi="Times New Roman" w:ascii="Times New Roman"/>
          <w:lang w:val="hr-HR"/>
        </w:rPr>
      </w:pPr>
    </w:p>
    <w:p w:rsidRDefault="00DD5D18" w:rsidP="00DD5D18" w:rsidR="00F10530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39. st. 2. i 3. SZ-a propisuje da je vjerovnik ovlašten podnijeti prijedlog za otvaranjem stečajnog postupka nad dužnikom</w:t>
      </w:r>
      <w:r w:rsidR="00F10530">
        <w:rPr>
          <w:rFonts w:hAnsi="Times New Roman" w:ascii="Times New Roman"/>
          <w:lang w:val="hr-HR"/>
        </w:rPr>
        <w:t xml:space="preserve"> ako učini vjerojatnim postojanje svoje tražbine i kojega od stečajnih razloga, a razlučni vjerovnik može podnijeti prijedlog samo ako učini vjerojatnim da se njegova tražbina neće moći potpuno namiriti iz predmeta na koji se odnosi njegovo razlučno pravo.</w:t>
      </w:r>
    </w:p>
    <w:p w:rsidRDefault="00F10530" w:rsidP="00DD5D18" w:rsidR="00F10530">
      <w:pPr>
        <w:ind w:firstLine="709"/>
        <w:jc w:val="both"/>
        <w:rPr>
          <w:rFonts w:hAnsi="Times New Roman" w:ascii="Times New Roman"/>
          <w:lang w:val="hr-HR"/>
        </w:rPr>
      </w:pPr>
    </w:p>
    <w:p w:rsidRDefault="00F10530" w:rsidP="00F10530" w:rsidR="00367423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Ovaj sud smatra da je predlagatelj učinio vjerojatnim sve navedene uvjete iz članka 39. st. 2. i 3., da je i stečajni</w:t>
      </w:r>
      <w:r w:rsidR="001077A0">
        <w:rPr>
          <w:rFonts w:hAnsi="Times New Roman" w:ascii="Times New Roman"/>
          <w:lang w:val="hr-HR"/>
        </w:rPr>
        <w:t xml:space="preserve"> vjerovnik, a</w:t>
      </w:r>
      <w:r>
        <w:rPr>
          <w:rFonts w:hAnsi="Times New Roman" w:ascii="Times New Roman"/>
          <w:lang w:val="hr-HR"/>
        </w:rPr>
        <w:t xml:space="preserve"> i razlučni vjerovnik predloženog dužnika. Da bi imao aktivnu procesnu legitimaciju temeljem navedenih odredbi SZ-a, dovoljno je uvjerenja da ima više argumenata u prilog </w:t>
      </w:r>
      <w:r w:rsidR="006339CC">
        <w:rPr>
          <w:rFonts w:hAnsi="Times New Roman" w:ascii="Times New Roman"/>
          <w:lang w:val="hr-HR"/>
        </w:rPr>
        <w:t>postojanju neke činjenice nego onih koji govore protiv njezina postojanja.</w:t>
      </w: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ugovore o kreditima te ugovore o okvirnim iznosima zaduženja i dodatke istih, utvrđeno je da je predlagatelj kreditor, a korisnici kredita su treće osobe, a dužnik je potpisnik istih kao sudužnik koji pristupa osnovnim ugovorima temeljem IV. dodatka Ugovara o kreditu, broj 040010202203 od 23. ožujka 2009. godine za iznos od 78.000,00 € u kunskoj protuvrijednosti (list 16-19 spisa), nadalje dodatka 2 Ugovoru o okvirnom iznosu zaduž</w:t>
      </w:r>
      <w:r w:rsidR="001077A0">
        <w:rPr>
          <w:rFonts w:hAnsi="Times New Roman" w:ascii="Times New Roman"/>
          <w:lang w:val="hr-HR"/>
        </w:rPr>
        <w:t>enja od 23. ožujka 2009. godine</w:t>
      </w:r>
      <w:r>
        <w:rPr>
          <w:rFonts w:hAnsi="Times New Roman" w:ascii="Times New Roman"/>
          <w:lang w:val="hr-HR"/>
        </w:rPr>
        <w:t xml:space="preserve"> za iznos od 200.000,00 € u kunskoj protuvrijednosti </w:t>
      </w:r>
      <w:r>
        <w:rPr>
          <w:rFonts w:hAnsi="Times New Roman" w:ascii="Times New Roman"/>
          <w:lang w:val="hr-HR"/>
        </w:rPr>
        <w:lastRenderedPageBreak/>
        <w:t>(list 25-27 spisa), Ugovora o kreditu broj 091780</w:t>
      </w:r>
      <w:r w:rsidR="001077A0">
        <w:rPr>
          <w:rFonts w:hAnsi="Times New Roman" w:ascii="Times New Roman"/>
          <w:lang w:val="hr-HR"/>
        </w:rPr>
        <w:t>20119 od 15. rujna 2009. godine</w:t>
      </w:r>
      <w:r>
        <w:rPr>
          <w:rFonts w:hAnsi="Times New Roman" w:ascii="Times New Roman"/>
          <w:lang w:val="hr-HR"/>
        </w:rPr>
        <w:t xml:space="preserve"> za iznos od 115.000,00 € u kunskoj protuvrijednosti (list 43 spisa).</w:t>
      </w: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Nadalje, uvidom u Ugovor o međusobnom reguliranju prava i obaveza od 4. svibnja 2011. godine (list 160-166 spisa), utvrđeno je da se DESTILERIJA d.o.o. kao sudužnik (pored ostalih tamo navedenih dužnika), obvezala predlagatelju izvršiti uplate kako je tamo navedeno, iznosa od 2.339.476,61 kuna.</w:t>
      </w: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Ugovor o međusobnom reguliranju prava i obveza istog nadnevka kao prethodni, od 4. svibnja 2011. godine (list 167-170 spisa), utvrđeno je da je i u istom DESTILERIJA d.o.o. kao sudužnik jamčila i obvezala se predlagatelju podmiriti tražbinu u iznosu od 1.991.255,84 kune.</w:t>
      </w: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Ugovor o pristupanju dugu od 4. svibnja 2011. godine (list 171-175 spisa), utvrđeno je da DESTILERIJA d.o.o. pristupa dugu treće osobe prema predlagatelju po ugovorima o kreditu, broj 06001020698 i broj 090178020119.</w:t>
      </w:r>
    </w:p>
    <w:p w:rsidRDefault="006339CC" w:rsidP="00F10530" w:rsidR="006339CC">
      <w:pPr>
        <w:ind w:firstLine="709"/>
        <w:jc w:val="both"/>
        <w:rPr>
          <w:rFonts w:hAnsi="Times New Roman" w:ascii="Times New Roman"/>
          <w:lang w:val="hr-HR"/>
        </w:rPr>
      </w:pPr>
    </w:p>
    <w:p w:rsidRDefault="006339CC" w:rsidP="005006A2" w:rsidR="005006A2">
      <w:pPr>
        <w:ind w:firstLine="709"/>
        <w:jc w:val="both"/>
        <w:rPr>
          <w:rFonts w:hAnsi="Times New Roman" w:ascii="Times New Roman"/>
          <w:lang w:val="hr-HR"/>
        </w:rPr>
      </w:pPr>
      <w:r w:rsidRPr="005006A2">
        <w:rPr>
          <w:rFonts w:hAnsi="Times New Roman" w:ascii="Times New Roman"/>
          <w:lang w:val="hr-HR"/>
        </w:rPr>
        <w:t>Sukladno</w:t>
      </w:r>
      <w:r w:rsidR="005006A2" w:rsidRPr="005006A2">
        <w:rPr>
          <w:rFonts w:hAnsi="Times New Roman" w:ascii="Times New Roman"/>
          <w:lang w:val="hr-HR"/>
        </w:rPr>
        <w:t xml:space="preserve"> odredbama čl. 43. – 53. Zakona o obveznim odnosima (NN 35/05</w:t>
      </w:r>
      <w:r w:rsidR="005006A2">
        <w:rPr>
          <w:rFonts w:hAnsi="Times New Roman" w:ascii="Times New Roman"/>
          <w:lang w:val="hr-HR"/>
        </w:rPr>
        <w:t xml:space="preserve"> </w:t>
      </w:r>
      <w:hyperlink r:id="rId10" w:history="true" w:tgtFrame="_blank">
        <w:r w:rsidR="001C44D4" w:rsidRPr="001C44D4">
          <w:rPr>
            <w:rFonts w:hAnsi="Times New Roman" w:ascii="Times New Roman"/>
            <w:bCs/>
            <w:lang w:val="hr-HR"/>
          </w:rPr>
          <w:t>35/05</w:t>
        </w:r>
      </w:hyperlink>
      <w:r w:rsidR="001C44D4" w:rsidRPr="001C44D4">
        <w:rPr>
          <w:rFonts w:hAnsi="Times New Roman" w:ascii="Times New Roman"/>
          <w:lang w:val="hr-HR"/>
        </w:rPr>
        <w:t xml:space="preserve">, </w:t>
      </w:r>
      <w:hyperlink r:id="rId11" w:history="true" w:tgtFrame="_blank">
        <w:r w:rsidR="001C44D4" w:rsidRPr="001C44D4">
          <w:rPr>
            <w:rFonts w:hAnsi="Times New Roman" w:ascii="Times New Roman"/>
            <w:bCs/>
            <w:lang w:val="hr-HR"/>
          </w:rPr>
          <w:t>41/08</w:t>
        </w:r>
      </w:hyperlink>
      <w:r w:rsidR="001C44D4" w:rsidRPr="001C44D4">
        <w:rPr>
          <w:rFonts w:hAnsi="Times New Roman" w:ascii="Times New Roman"/>
          <w:lang w:val="hr-HR"/>
        </w:rPr>
        <w:t xml:space="preserve">, </w:t>
      </w:r>
      <w:hyperlink r:id="rId12" w:history="true" w:tgtFrame="_blank">
        <w:r w:rsidR="001C44D4" w:rsidRPr="001C44D4">
          <w:rPr>
            <w:rFonts w:hAnsi="Times New Roman" w:ascii="Times New Roman"/>
            <w:bCs/>
            <w:lang w:val="hr-HR"/>
          </w:rPr>
          <w:t>125/11</w:t>
        </w:r>
      </w:hyperlink>
      <w:r w:rsidR="001C44D4" w:rsidRPr="001C44D4">
        <w:rPr>
          <w:rFonts w:hAnsi="Times New Roman" w:ascii="Times New Roman"/>
          <w:lang w:val="hr-HR"/>
        </w:rPr>
        <w:t xml:space="preserve">, </w:t>
      </w:r>
      <w:hyperlink r:id="rId13" w:history="true">
        <w:r w:rsidR="001C44D4" w:rsidRPr="001C44D4">
          <w:rPr>
            <w:rFonts w:hAnsi="Times New Roman" w:ascii="Times New Roman"/>
            <w:bCs/>
            <w:lang w:val="hr-HR"/>
          </w:rPr>
          <w:t>78/15</w:t>
        </w:r>
      </w:hyperlink>
      <w:r w:rsidR="005006A2" w:rsidRPr="001C44D4">
        <w:rPr>
          <w:rFonts w:hAnsi="Times New Roman" w:ascii="Times New Roman"/>
          <w:lang w:val="hr-HR"/>
        </w:rPr>
        <w:t xml:space="preserve">, </w:t>
      </w:r>
      <w:r w:rsidR="005006A2" w:rsidRPr="001077A0">
        <w:rPr>
          <w:rFonts w:hAnsi="Times New Roman" w:ascii="Times New Roman"/>
          <w:lang w:val="hr-HR"/>
        </w:rPr>
        <w:t>dalje ZOO),</w:t>
      </w:r>
      <w:r w:rsidR="005006A2">
        <w:rPr>
          <w:rFonts w:hAnsi="Times New Roman" w:ascii="Times New Roman"/>
          <w:lang w:val="hr-HR"/>
        </w:rPr>
        <w:t xml:space="preserve"> DESTILERIJA d.o.o. ima status sudužnika, odnosno solidarnog dužnika te odgovara vjerovniku, ovdje predlagatelju za cijeli iznos iz navedenih ugovora. </w:t>
      </w: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Kao pristupatelj dugu trećih osoba, DESTILERIJA d.o.o. također sukladno odredbi čl. 101. ZOO-a stupa u obvezu pored dužnika – trećih osoba navedenih u ugovorima o kreditu, prema predlagatelju.</w:t>
      </w: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Uvidom u Izvatke iz poslovnih knjiga predlagatelja, utvrđeno je da isti ima specificirane tražbine prema dužniku kako je to naveo u prijedlogu i na drugom ročištu u prethodnom postukpu (list 2 i 257 spisa).</w:t>
      </w: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Nije osnovan dužnikov prigovor zastare tražbina predlagatelju.</w:t>
      </w: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</w:p>
    <w:p w:rsidRDefault="005006A2" w:rsidP="005006A2" w:rsidR="005006A2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U podnesku od 12. svibnja 2015. godine (list 272 spisa) i na drugom ročištu (list 275 spisa), dužnik navodi da je nastupila zastara tražbina i to: za tražbinu temeljem Ugovora o kreditu broj 09178020119 koja da je dospjela 16. travnja 2010. godine je nastupila zastara 16. travnja 2015. godine; za tražbinu temeljem Ugovora o kreditu broj 06001020698 koja da je dospjela 16. travnja 2010. godine je nastupila zastara 16. travnja 2015; za tražbinu temeljem Ugovora o kreditu broj 04001020203 koja da je dospjela 15. srpnja 2009. godine je nastupila zastara 15. srpnja 2014, da su svi krediti temeljeni na Ugovoru o okvirnom iznosu zaduženja broj 08025550014 otkazani 15. srpnja 2009. godine te je zastara nastupila 15. srpnja 2014. godine.</w:t>
      </w: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Pogrešno dužnik smatra da se tijek zastare prekida tek prijavom tražbine u stečajnom postupku (list 272 spisa) jer kogentna odredba čl. 240. ZOO-a jasno određuje da se zastara prekida: a.) kad dužnik prizna dug, što može učiniti ne samo izjavom vjerovniku nego i na posredan način kao što je davanje otplate, plaćanje kamata, davanje osiguranja, te b.) podnošenjem tužbe i svakom drugom vjerovnikovom radnjom poduzetom protiv dužnika pred sudom ili drugim nadležnim tijekom, radi utvrđivanja, osiguranja ili ostvarenja tražbine.</w:t>
      </w: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odredbe čl. 245. ZOO-a, nakon p</w:t>
      </w:r>
      <w:r w:rsidR="001077A0">
        <w:rPr>
          <w:rFonts w:hAnsi="Times New Roman" w:ascii="Times New Roman"/>
          <w:lang w:val="hr-HR"/>
        </w:rPr>
        <w:t>rekida, zastara počinje teći iz</w:t>
      </w:r>
      <w:r>
        <w:rPr>
          <w:rFonts w:hAnsi="Times New Roman" w:ascii="Times New Roman"/>
          <w:lang w:val="hr-HR"/>
        </w:rPr>
        <w:t>nova, a vrijeme koje je proteklo prije prekida zastare, ne računa se u zakonom određeni rok za zastaru.</w:t>
      </w: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Zakonski rok po navedenim ugovorima iznosi 5 godina temeljem odredbe čl. 225. ZOO-a, međutim taj rok iznosi 10 godina za tražbine utvrđene ovršnom ispravom, kakav je u ovom slučaju solemnizirani Sporazum kod javnog bilježnika kojem je dužnik založio svoje </w:t>
      </w:r>
      <w:r>
        <w:rPr>
          <w:rFonts w:hAnsi="Times New Roman" w:ascii="Times New Roman"/>
          <w:lang w:val="hr-HR"/>
        </w:rPr>
        <w:lastRenderedPageBreak/>
        <w:t>nekretnine radi osiguranja novčane tražbine predlagatelja (220.000.000,00 € u kunskoj protuvrijednosti).</w:t>
      </w: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</w:p>
    <w:p w:rsidRDefault="00467488" w:rsidP="005006A2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ovom konkretnom slučaju došlo je do prekida zastare na oba gore navedena načina.</w:t>
      </w:r>
    </w:p>
    <w:p w:rsidRDefault="00467488" w:rsidP="001077A0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Do prekida zatare došlo je dužnikovom radnjom – supotpisom ugovora dužnika kao pristupatelja dugu kojim su korisnici kredita i glavni dužnici priznali dug predlagatelju.</w:t>
      </w:r>
    </w:p>
    <w:p w:rsidRDefault="00467488" w:rsidP="001077A0" w:rsidR="00467488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Do prekida zastare došlo je i vjerovnikovim, ovdje predlagateljevim radnjama pred sudovima: a.) podnošenjem prijedloga za ovrhu protiv dužnika dana 5. listopada 2010. godine Općinskom građanskom sudu u Zagrebu (list 255-258 spisa)</w:t>
      </w:r>
      <w:r w:rsidR="000B2D35">
        <w:rPr>
          <w:rFonts w:hAnsi="Times New Roman" w:ascii="Times New Roman"/>
          <w:lang w:val="hr-HR"/>
        </w:rPr>
        <w:t xml:space="preserve"> predlagatelja protiv dužnika temeljem ovršne isprave radi naplate predlagateljeve tražbine od 1.625.800,00 kuna na nekretninama dužnika upisanim u zk. ul. 16815, poduložak 41, 42 i 43 k.o. Grad Zagreb te 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b.) podnošenjem ovog prijedloga za otvaranjem stečajnog postupka ovome sudu dana 30. prosinca 2011. godine, budući da stečaj temeljem članka 2. SZ-a predstavlja generalnu ovrhu radi namirenja vjerovnika unovčenjem dužnikove imovine.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Dakle, oba ova sudska postupka usmjerena su na ostvarenje predlagateljevih tražbina i prekidaju tijek zastare.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 ovaj sud cijeni da je predlagatelj učinio vjerojatnim postojanje svojih tražbina iz navedenih ugovora naspram dužnika te da ima aktivnu, procesnu legitimaciju u ovom postupku.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077A0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>eovisno, a i pored gore navedeno ovaj sud smatra da dužnik ima aktivnu legitimaciju i kao razlučni vjerovnik sukladno odredbi čl. 39. st. 3. SZ-a.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Predlagatelj na drugom ročištu održanom 21. listopada 2015. godine  navodi da je razlučni vjerovnik dužnika samo za iznos od 1.625.800,00 kuna.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Uvidom u Ugovor o međusobnom reguliranju prava i obveza od 4. svibnja 2011. godine, utvrđeno je da već tu sve ugovorne strane, dakle i DETILERIJA d.o.o. kao sudužnik po tom ugovoru sporazumno utvrđuju </w:t>
      </w:r>
      <w:r w:rsidR="00D37381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 xml:space="preserve">da </w:t>
      </w:r>
      <w:r w:rsidR="00DA5520">
        <w:rPr>
          <w:rFonts w:hAnsi="Times New Roman" w:ascii="Times New Roman"/>
          <w:lang w:val="hr-HR"/>
        </w:rPr>
        <w:t xml:space="preserve">je dana 6. lipnja 2006. </w:t>
      </w:r>
      <w:r w:rsidR="00AE7DF4">
        <w:rPr>
          <w:rFonts w:hAnsi="Times New Roman" w:ascii="Times New Roman"/>
          <w:lang w:val="hr-HR"/>
        </w:rPr>
        <w:t>godine</w:t>
      </w:r>
      <w:r w:rsidR="00DA5520">
        <w:rPr>
          <w:rFonts w:hAnsi="Times New Roman" w:ascii="Times New Roman"/>
          <w:lang w:val="hr-HR"/>
        </w:rPr>
        <w:t xml:space="preserve"> u Zagrebu, sklopljen Sporazum o osiguranju stjecanjem založnog prava na nekretninama temeljem četiri vlastite mjenice koje dospijevaju na naplatu 31. prosinca 2014. godine do iznosa 220.000,00 € između </w:t>
      </w:r>
      <w:r w:rsidR="00DA5520" w:rsidRPr="007C2004">
        <w:rPr>
          <w:rFonts w:hAnsi="Times New Roman" w:ascii="Times New Roman"/>
          <w:szCs w:val="24"/>
          <w:lang w:val="hr-HR"/>
        </w:rPr>
        <w:t>RAIFFEISENBANK AUSTRIA d.d.</w:t>
      </w:r>
      <w:r w:rsidR="00DA5520">
        <w:rPr>
          <w:rFonts w:hAnsi="Times New Roman" w:ascii="Times New Roman"/>
          <w:szCs w:val="24"/>
          <w:lang w:val="hr-HR"/>
        </w:rPr>
        <w:t>,</w:t>
      </w:r>
      <w:r w:rsidR="00AE7DF4">
        <w:rPr>
          <w:rFonts w:hAnsi="Times New Roman" w:ascii="Times New Roman"/>
          <w:szCs w:val="24"/>
          <w:lang w:val="hr-HR"/>
        </w:rPr>
        <w:t xml:space="preserve"> Pod</w:t>
      </w:r>
      <w:r w:rsidR="001077A0">
        <w:rPr>
          <w:rFonts w:hAnsi="Times New Roman" w:ascii="Times New Roman"/>
          <w:szCs w:val="24"/>
          <w:lang w:val="hr-HR"/>
        </w:rPr>
        <w:t>ružnica Zagreb, Zagreb, Vukovar</w:t>
      </w:r>
      <w:r w:rsidR="00AE7DF4">
        <w:rPr>
          <w:rFonts w:hAnsi="Times New Roman" w:ascii="Times New Roman"/>
          <w:szCs w:val="24"/>
          <w:lang w:val="hr-HR"/>
        </w:rPr>
        <w:t>ska 37b sjedište osnivača: Zagreb, Petrinjska 59, kao vjerovnika i NOVABELA d.o.o., Zagreb, Augusta Šenoe 3, zastupano po članu Uprave Hrvoju Šimiću, sada, NOVAELA 1995 d.o.o., Zagreb, Vranovinski odvojak I, 2, MB:080119657, zastupano po članu uprave borni Šimiću, kao dužnika i založnog dužnika, a kojim Sporazumom su osigurane tražbine po osnovi Ugovora o kreditu br. 04001020203 s svih njegovih dodataka kao i Ugovora o okvirnom iznosu zaduženja br. 08025550014 i svih njegovih Dodataka kao i Ugovora koji su sklopljeni temeljem Ugovora o okvirnom iznosu zaduženja br. 08025550014 i svih njegovih Dodataka. Sporazumom je osnovano založ</w:t>
      </w:r>
      <w:r w:rsidR="001077A0">
        <w:rPr>
          <w:rFonts w:hAnsi="Times New Roman" w:ascii="Times New Roman"/>
          <w:szCs w:val="24"/>
          <w:lang w:val="hr-HR"/>
        </w:rPr>
        <w:t>n</w:t>
      </w:r>
      <w:r w:rsidR="00AE7DF4">
        <w:rPr>
          <w:rFonts w:hAnsi="Times New Roman" w:ascii="Times New Roman"/>
          <w:szCs w:val="24"/>
          <w:lang w:val="hr-HR"/>
        </w:rPr>
        <w:t xml:space="preserve">o pravo u korist Banke na nekretninama koje se nalaze na z.k.č.br. 5231/22, upisane u zk. ul. br. 16815, poduložak 41, 42 i 43, sve k.o. Grad Zagreb, kod Općinskog građanskog suda u Zagrebu; da je dana 5. studenog 2010. godine podnijet od strane Banke kao ovrhovoditelja, prijedlog za ovrhu na nekretnini pred Općinskim građanskim sudom u Zagrebu, pod poslovnim za ovrhu na nekretnini pred Općinskim građanskim sudom u Zagrebu, pod poslovnim brojem Ovr-3445/2010 protiv DESTILERIJA d.o.o., Zlatar bistrica, Kolodvorska 4a, OIB: 02267491884 kao ovršenika, a temeljem Sporazuma o osiguranju stjecanjem založnog prava na nekretninama, navedenim u prethodnoj točci, solemniziran dana 6. lipnja 2006. godine od strane javnog bilježnika Lucije Popov, Zagreb, Iblerov trg 2, pod poslovnim brojem OU-510/06 kojim je osigurana ovrhovoditeljeve tražbina prema društvu NOVABELA d.o.o. do iznosa kunske protuvrijednosti 220.000,00 € po prodajnom tečaju ovrhovoditelja važećem na dan dospijeća mjenica, a temeljem četiri </w:t>
      </w:r>
      <w:r w:rsidR="00AE7DF4">
        <w:rPr>
          <w:rFonts w:hAnsi="Times New Roman" w:ascii="Times New Roman"/>
          <w:szCs w:val="24"/>
          <w:lang w:val="hr-HR"/>
        </w:rPr>
        <w:lastRenderedPageBreak/>
        <w:t xml:space="preserve">vlastite mjenice izdane od strane društva NOVABELA d.o.o., svaka na iznos kunske protuvrijednosti od 55.000,00 € po prodajnom tečaju ovrhovoditelja na dan dospijeća, koje dospijevaju po viđenju s krajnjim rokom podnošenja na </w:t>
      </w:r>
      <w:r w:rsidR="00CB320F">
        <w:rPr>
          <w:rFonts w:hAnsi="Times New Roman" w:ascii="Times New Roman"/>
          <w:szCs w:val="24"/>
          <w:lang w:val="hr-HR"/>
        </w:rPr>
        <w:t xml:space="preserve">naplatu da dana 21. prosinca 2014. godine; da se ovrha provodi </w:t>
      </w:r>
      <w:r w:rsidR="001077A0">
        <w:rPr>
          <w:rFonts w:hAnsi="Times New Roman" w:ascii="Times New Roman"/>
          <w:szCs w:val="24"/>
          <w:lang w:val="hr-HR"/>
        </w:rPr>
        <w:t>na</w:t>
      </w:r>
      <w:r w:rsidR="00CB320F">
        <w:rPr>
          <w:rFonts w:hAnsi="Times New Roman" w:ascii="Times New Roman"/>
          <w:szCs w:val="24"/>
          <w:lang w:val="hr-HR"/>
        </w:rPr>
        <w:t xml:space="preserve"> nekretninama koje se nalaze na z.k.č. br. 5231/22, upisane u zk. ul. br. 16815, poduložak 41, 42 i 43, sve k.o. Grad Zagreb, kod Općinskog građanskog suda u Zagrebu i da se na navedenim nekretninama se nakon upisa založnog prava Banke, promijenio vlasnik društva NOVABELA 1995 d.o.o. (tada NOVABELA d.o.o.) na DESTILERIJA d.o.o., Zlatar Bistrica, Kolodvorska 4a, OIB: 02267491884 kao ovršenika; da je dana 9. studenog 2010. godine Općinski građanski sud u Zagrebu, temeljem prethodno spomenutog prijedloga za ovrhu, donio rješenje o ovrsi pod poslovnim brojem Ovr-3445/2010 te da se trenutno čeka zakazivanje ročišta za održavanjem prve javne dražbe.</w:t>
      </w:r>
      <w:r w:rsidR="00D37381">
        <w:rPr>
          <w:rFonts w:hAnsi="Times New Roman" w:ascii="Times New Roman"/>
          <w:szCs w:val="24"/>
          <w:lang w:val="hr-HR"/>
        </w:rPr>
        <w:t>"</w:t>
      </w:r>
    </w:p>
    <w:p w:rsidRDefault="000B2D35" w:rsidP="00467488" w:rsidR="000B2D35">
      <w:pPr>
        <w:jc w:val="both"/>
        <w:rPr>
          <w:rFonts w:hAnsi="Times New Roman" w:ascii="Times New Roman"/>
          <w:lang w:val="hr-HR"/>
        </w:rPr>
      </w:pPr>
    </w:p>
    <w:p w:rsidRDefault="000B2D35" w:rsidP="000B2D35" w:rsidR="005006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 xml:space="preserve">Uvidom u navedene izvatke iz zemljišnih knjiga Općinskog građanskog suda u Zagrebu (list 151-154 spisa), utvrđeno je da je na nekretninama upisanim kao vlasništvo DESTILERIJA d.o.o. u zk. ul. 16815, podulošci 41, 42 i 43 uknjiženo založno pravo u korist predlagatelja </w:t>
      </w:r>
      <w:r w:rsidRPr="007C2004">
        <w:rPr>
          <w:rFonts w:hAnsi="Times New Roman" w:ascii="Times New Roman"/>
          <w:szCs w:val="24"/>
          <w:lang w:val="hr-HR"/>
        </w:rPr>
        <w:t>RAIFFEISENBANK AUSTRIA d.d.</w:t>
      </w:r>
      <w:r>
        <w:rPr>
          <w:rFonts w:hAnsi="Times New Roman" w:ascii="Times New Roman"/>
          <w:szCs w:val="24"/>
          <w:lang w:val="hr-HR"/>
        </w:rPr>
        <w:t xml:space="preserve">, Zagreb, Petrinjska 59, OIB: </w:t>
      </w:r>
      <w:r w:rsidRPr="007C2004">
        <w:rPr>
          <w:rFonts w:hAnsi="Times New Roman" w:ascii="Times New Roman"/>
          <w:szCs w:val="24"/>
          <w:lang w:val="hr-HR"/>
        </w:rPr>
        <w:t>53056966535</w:t>
      </w:r>
      <w:r>
        <w:rPr>
          <w:rFonts w:hAnsi="Times New Roman" w:ascii="Times New Roman"/>
          <w:szCs w:val="24"/>
          <w:lang w:val="hr-HR"/>
        </w:rPr>
        <w:t>, radi osiguranja njegove tražbine od 220.000,00 € u kunskoj protuvrijednosti (pod brojem Z-42522/06), na:</w:t>
      </w:r>
    </w:p>
    <w:p w:rsidRDefault="000B2D35" w:rsidP="000B2D35" w:rsidR="000B2D35">
      <w:pPr>
        <w:jc w:val="both"/>
        <w:rPr>
          <w:rFonts w:hAnsi="Times New Roman" w:ascii="Times New Roman"/>
          <w:szCs w:val="24"/>
          <w:lang w:val="hr-HR"/>
        </w:rPr>
      </w:pPr>
    </w:p>
    <w:p w:rsidRDefault="000B2D35" w:rsidP="000B2D35" w:rsidR="000B2D3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41, k.o. Grad Zagreb, 41. ETAŽA 776.34/10000,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četverosobnog stana s nusprostorijama na IV. katu, broj 401 sa 107,84 čm, u planu označeno indigoplavom bojom.</w:t>
      </w:r>
    </w:p>
    <w:p w:rsidRDefault="000B2D35" w:rsidP="000B2D35" w:rsidR="000B2D35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0B2D35" w:rsidP="000B2D35" w:rsidR="000B2D3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</w:t>
      </w:r>
      <w:r>
        <w:rPr>
          <w:rFonts w:hAnsi="Times New Roman" w:ascii="Times New Roman"/>
          <w:szCs w:val="24"/>
          <w:lang w:val="hr-HR"/>
        </w:rPr>
        <w:t>42</w:t>
      </w:r>
      <w:r w:rsidRPr="003A17C4">
        <w:rPr>
          <w:rFonts w:hAnsi="Times New Roman" w:ascii="Times New Roman"/>
          <w:szCs w:val="24"/>
          <w:lang w:val="hr-HR"/>
        </w:rPr>
        <w:t xml:space="preserve">, k.o. Grad Zagreb, </w:t>
      </w:r>
      <w:r>
        <w:rPr>
          <w:rFonts w:hAnsi="Times New Roman" w:ascii="Times New Roman"/>
          <w:szCs w:val="24"/>
          <w:lang w:val="hr-HR"/>
        </w:rPr>
        <w:t>42</w:t>
      </w:r>
      <w:r w:rsidRPr="003A17C4">
        <w:rPr>
          <w:rFonts w:hAnsi="Times New Roman" w:ascii="Times New Roman"/>
          <w:szCs w:val="24"/>
          <w:lang w:val="hr-HR"/>
        </w:rPr>
        <w:t xml:space="preserve">. ETAŽA </w:t>
      </w:r>
      <w:r>
        <w:rPr>
          <w:rFonts w:hAnsi="Times New Roman" w:ascii="Times New Roman"/>
          <w:szCs w:val="24"/>
          <w:lang w:val="hr-HR"/>
        </w:rPr>
        <w:t>3</w:t>
      </w:r>
      <w:r w:rsidRPr="003A17C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>96</w:t>
      </w:r>
      <w:r w:rsidRPr="003A17C4">
        <w:rPr>
          <w:rFonts w:hAnsi="Times New Roman" w:ascii="Times New Roman"/>
          <w:szCs w:val="24"/>
          <w:lang w:val="hr-HR"/>
        </w:rPr>
        <w:t xml:space="preserve">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spremišta u prizemlju broj 9 sa 1,10 čm, u planu označeno dijagonalno šifrirano svijetloplavom bojom</w:t>
      </w:r>
    </w:p>
    <w:p w:rsidRDefault="000B2D35" w:rsidP="000B2D35" w:rsidR="000B2D35" w:rsidRP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B2D35" w:rsidP="000B2D35" w:rsidR="000B2D3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3A17C4">
        <w:rPr>
          <w:rFonts w:hAnsi="Times New Roman" w:ascii="Times New Roman"/>
          <w:szCs w:val="24"/>
          <w:lang w:val="hr-HR"/>
        </w:rPr>
        <w:t xml:space="preserve">poduložak </w:t>
      </w:r>
      <w:r>
        <w:rPr>
          <w:rFonts w:hAnsi="Times New Roman" w:ascii="Times New Roman"/>
          <w:szCs w:val="24"/>
          <w:lang w:val="hr-HR"/>
        </w:rPr>
        <w:t>43</w:t>
      </w:r>
      <w:r w:rsidRPr="003A17C4">
        <w:rPr>
          <w:rFonts w:hAnsi="Times New Roman" w:ascii="Times New Roman"/>
          <w:szCs w:val="24"/>
          <w:lang w:val="hr-HR"/>
        </w:rPr>
        <w:t xml:space="preserve">, k.o. Grad Zagreb, </w:t>
      </w:r>
      <w:r>
        <w:rPr>
          <w:rFonts w:hAnsi="Times New Roman" w:ascii="Times New Roman"/>
          <w:szCs w:val="24"/>
          <w:lang w:val="hr-HR"/>
        </w:rPr>
        <w:t>43</w:t>
      </w:r>
      <w:r w:rsidRPr="003A17C4">
        <w:rPr>
          <w:rFonts w:hAnsi="Times New Roman" w:ascii="Times New Roman"/>
          <w:szCs w:val="24"/>
          <w:lang w:val="hr-HR"/>
        </w:rPr>
        <w:t xml:space="preserve">. ETAŽA </w:t>
      </w:r>
      <w:r>
        <w:rPr>
          <w:rFonts w:hAnsi="Times New Roman" w:ascii="Times New Roman"/>
          <w:szCs w:val="24"/>
          <w:lang w:val="hr-HR"/>
        </w:rPr>
        <w:t>22.93</w:t>
      </w:r>
      <w:r w:rsidRPr="003A17C4">
        <w:rPr>
          <w:rFonts w:hAnsi="Times New Roman" w:ascii="Times New Roman"/>
          <w:szCs w:val="24"/>
          <w:lang w:val="hr-HR"/>
        </w:rPr>
        <w:t xml:space="preserve">/10000, </w:t>
      </w:r>
      <w:r>
        <w:rPr>
          <w:rFonts w:hAnsi="Times New Roman" w:ascii="Times New Roman"/>
          <w:szCs w:val="24"/>
          <w:lang w:val="hr-HR"/>
        </w:rPr>
        <w:t xml:space="preserve">dijela </w:t>
      </w:r>
      <w:r w:rsidRPr="003A17C4">
        <w:rPr>
          <w:rFonts w:hAnsi="Times New Roman" w:ascii="Times New Roman"/>
          <w:szCs w:val="24"/>
          <w:lang w:val="hr-HR"/>
        </w:rPr>
        <w:t xml:space="preserve">kat. čest. br. 5231/22 STAMBENI OBJEKT U ZAGREBU, BLEIWEISOVA br. 27/29 I DVORIŠTE površine 516 </w:t>
      </w:r>
      <w:r w:rsidRPr="003A17C4">
        <w:rPr>
          <w:rFonts w:hAnsi="Times New Roman" w:ascii="Times New Roman"/>
          <w:szCs w:val="24"/>
          <w:vertAlign w:val="superscript"/>
          <w:lang w:val="hr-HR"/>
        </w:rPr>
        <w:t>m2</w:t>
      </w:r>
      <w:r w:rsidRPr="003A17C4">
        <w:rPr>
          <w:rFonts w:hAnsi="Times New Roman" w:ascii="Times New Roman"/>
          <w:szCs w:val="24"/>
          <w:lang w:val="hr-HR"/>
        </w:rPr>
        <w:t xml:space="preserve"> povezano s vlasništvom </w:t>
      </w:r>
      <w:r>
        <w:rPr>
          <w:rFonts w:hAnsi="Times New Roman" w:ascii="Times New Roman"/>
          <w:szCs w:val="24"/>
          <w:lang w:val="hr-HR"/>
        </w:rPr>
        <w:t>mjesta za ostavljanje motornog vozila u prizemlju, oznake P1 sa 12,74 čm, u planu označeno iscrtanim obrubom žarko crvenom bojom.</w:t>
      </w:r>
    </w:p>
    <w:p w:rsidRDefault="000B2D35" w:rsidP="000B2D35" w:rsidR="000B2D35" w:rsidRPr="000B2D3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B2D35" w:rsidP="000B2D35" w:rsidR="000B2D35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dokumentaciju koju je dužnik dostavio uz podnesak od 6. studenog 2014. godine (list 92-184 spisa), konkretno uvidom u izvješće o procijeni prezaduženosti dužnika sačinjeno u prvom mjesecu 2011. godine od strane treće nepristrane osobe Josipa Dabelića, stalnog sudskog vještaka (list 128-138 spisa) utvrđeno je da je isti izvršio procjenu gor</w:t>
      </w:r>
      <w:r w:rsidR="00DA5520">
        <w:rPr>
          <w:rFonts w:hAnsi="Times New Roman" w:ascii="Times New Roman"/>
          <w:szCs w:val="24"/>
          <w:lang w:val="hr-HR"/>
        </w:rPr>
        <w:t>e navedenog četverosobnog stana od 107,84 čm (koji je DESTILERIJA d.o.o. stekla od NOVABELE d.o.o.) i to u iznosu od 1.376.000,00 kuna (1.2000.000,00 + PDV od 176.000,00 kuna).</w:t>
      </w:r>
    </w:p>
    <w:p w:rsidRDefault="00DA5520" w:rsidP="000B2D35" w:rsidR="00DA5520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Uzimajući u obzir da je navedena procjena izvršena u siječnju 2011. godine te uzimajući u obzir općepoznato pogoršano stanje na tržištu nekretnina nakon 2011. godine i uzimajući u obzir odredbe Ovršnog zakona o umanjenju cijene nekretnina koje su predmet prodaje na dražbama, te uzimajući u obzir da su, osim navedenog stana, založeni i spremište 1,1 čm i mjesto za ostavljanje motornog vozila 12,74 čm, jasno proizlazi da vrijednost predmeta na koji se odnosi razlučno pravo predlagatelja nije dostatno za namirenje </w:t>
      </w:r>
      <w:r>
        <w:rPr>
          <w:rFonts w:hAnsi="Times New Roman" w:ascii="Times New Roman"/>
          <w:szCs w:val="24"/>
          <w:lang w:val="hr-HR"/>
        </w:rPr>
        <w:lastRenderedPageBreak/>
        <w:t>predlagateljeve tražbine u iznosu od 1.625.800,00 kuna koja je osigurana navedenim predmetima zaloga.</w:t>
      </w:r>
    </w:p>
    <w:p w:rsidRDefault="00DA5520" w:rsidP="000B2D35" w:rsidR="00DA5520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Stoga, dakle, predlagatelj ima aktivnu legitimaciju i kao razlučni vjerovnik</w:t>
      </w:r>
    </w:p>
    <w:p w:rsidRDefault="00DA5520" w:rsidP="000B2D35" w:rsidR="00DA552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DA5520" w:rsidP="0022387D" w:rsidR="00DA5520" w:rsidRPr="00DA5520">
      <w:pPr>
        <w:ind w:firstLine="720"/>
        <w:jc w:val="both"/>
        <w:rPr>
          <w:rFonts w:hAnsi="Times New Roman" w:ascii="Times New Roman"/>
          <w:lang w:val="hr-HR"/>
        </w:rPr>
      </w:pPr>
      <w:r w:rsidRPr="00DA5520">
        <w:rPr>
          <w:rFonts w:hAnsi="Times New Roman" w:ascii="Times New Roman"/>
          <w:lang w:val="hr-HR"/>
        </w:rPr>
        <w:t>Uvidom u Potvrdu FINA-e</w:t>
      </w:r>
      <w:r>
        <w:rPr>
          <w:rFonts w:hAnsi="Times New Roman" w:ascii="Times New Roman"/>
          <w:lang w:val="hr-HR"/>
        </w:rPr>
        <w:t xml:space="preserve"> (list 185 spisa),</w:t>
      </w:r>
      <w:r w:rsidRPr="00DA5520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utvrđeno je da je na dan 5</w:t>
      </w:r>
      <w:r w:rsidRPr="00DA5520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 2015</w:t>
      </w:r>
      <w:r w:rsidRPr="00DA5520">
        <w:rPr>
          <w:rFonts w:hAnsi="Times New Roman" w:ascii="Times New Roman"/>
          <w:lang w:val="hr-HR"/>
        </w:rPr>
        <w:t xml:space="preserve">. godine na računima i novčanim sredstvima dužnika evidentirano </w:t>
      </w:r>
      <w:r>
        <w:rPr>
          <w:rFonts w:hAnsi="Times New Roman" w:ascii="Times New Roman"/>
          <w:lang w:val="hr-HR"/>
        </w:rPr>
        <w:t>1201</w:t>
      </w:r>
      <w:r w:rsidRPr="00DA5520">
        <w:rPr>
          <w:rFonts w:hAnsi="Times New Roman" w:ascii="Times New Roman"/>
          <w:lang w:val="hr-HR"/>
        </w:rPr>
        <w:t xml:space="preserve"> dana neprekidne blokade, odnosno ukupno </w:t>
      </w:r>
      <w:r>
        <w:rPr>
          <w:rFonts w:hAnsi="Times New Roman" w:ascii="Times New Roman"/>
          <w:lang w:val="hr-HR"/>
        </w:rPr>
        <w:t>180</w:t>
      </w:r>
      <w:r w:rsidRPr="00DA5520">
        <w:rPr>
          <w:rFonts w:hAnsi="Times New Roman" w:ascii="Times New Roman"/>
          <w:lang w:val="hr-HR"/>
        </w:rPr>
        <w:t xml:space="preserve"> dana blokade u prethodnih 6 mjeseci zbog nepodmirenih osnova za plaćanje evidentiranih u Očevidniku redoslijeda za plaćanje, a da nepodmirene obveze na dan izdavanja ove Potvrde iznose </w:t>
      </w:r>
      <w:r>
        <w:rPr>
          <w:rFonts w:hAnsi="Times New Roman" w:ascii="Times New Roman"/>
          <w:lang w:val="hr-HR"/>
        </w:rPr>
        <w:t>6.273.004,55</w:t>
      </w:r>
      <w:r w:rsidRPr="00DA5520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.</w:t>
      </w:r>
    </w:p>
    <w:p w:rsidRDefault="00DA5520" w:rsidP="000B2D35" w:rsidR="00DA5520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D37381" w:rsidP="000B2D35" w:rsidR="00D37381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Isto potvrđuje i privremeni stečajni upravitelj usmeno, a i u pisanom izvješću koje prileži spisu te koji u konačnosti navodi da kod dužnika postoji stečajni razlog – insolventnost i da dužnik ima imovinu, gore navedenu, koja čini stečajnu masu za namirenje troškova postupka i za namirenje dužnikovih vjerovnika.</w:t>
      </w:r>
    </w:p>
    <w:p w:rsidRDefault="00D37381" w:rsidP="000B2D35" w:rsidR="00D3738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D37381" w:rsidP="00D37381" w:rsidR="00D82F0F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 proizlazi da, kako postoji stečajni razlog – insolventnost, postoje uvjeti za otvaranjem stečajnog postupka, a kako dužnik ima imovinu koju je sukladno odredbi čl. 2. SZ-a potrebno unovčiti radi namirenja njegovih vjerovnika to postoje i uvjeti za vođenje stečajnog postupka te je stoga odlučeno kao u izreci ovog rješenja temeljem odredbe čl. 53., 54., 55., 64. i 65. SZ-a.</w:t>
      </w:r>
    </w:p>
    <w:p w:rsidRDefault="00D37381" w:rsidP="00D37381" w:rsidR="00D3738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D37381" w:rsidP="00D37381" w:rsidR="00D37381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48. SZ-a, odlučeno je kao u izreci rješenja pod točkom XI.) rješenja, a temeljem odredbe čl. 12. i 441. Stečajnog zakona (NN 71/15), ovo će se rješenje objaviti na mrežnoj stranici e-Oglasna ploča ovog suda, a što je relevantno i za rokove podnošenja prijava vjerovnika.</w:t>
      </w:r>
    </w:p>
    <w:p w:rsidRDefault="00D37381" w:rsidP="00D37381" w:rsidR="00D37381" w:rsidRPr="002B3B5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A6318B">
        <w:rPr>
          <w:rFonts w:hAnsi="Times New Roman" w:ascii="Times New Roman"/>
          <w:szCs w:val="24"/>
          <w:lang w:val="hr-HR"/>
        </w:rPr>
        <w:t>23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FA2932">
        <w:rPr>
          <w:rFonts w:hAnsi="Times New Roman" w:ascii="Times New Roman"/>
          <w:szCs w:val="24"/>
          <w:lang w:val="hr-HR"/>
        </w:rPr>
        <w:t>listopada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3A27B0">
        <w:rPr>
          <w:rFonts w:hAnsi="Times New Roman" w:ascii="Times New Roman"/>
          <w:szCs w:val="24"/>
          <w:lang w:val="hr-HR"/>
        </w:rPr>
        <w:t>2015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D82F0F" w:rsidP="00D82F0F" w:rsidR="00D82F0F" w:rsidRPr="009C3CD4">
      <w:pPr>
        <w:rPr>
          <w:rFonts w:hAnsi="Times New Roman" w:ascii="Times New Roman"/>
          <w:i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2B3B59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D82F0F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Predlagatelju </w:t>
      </w:r>
      <w:r w:rsidR="00FA2932">
        <w:rPr>
          <w:rFonts w:hAnsi="Times New Roman" w:ascii="Times New Roman"/>
          <w:szCs w:val="24"/>
          <w:lang w:val="hr-HR"/>
        </w:rPr>
        <w:t>po punomoćniku, Ivan Glamuzina, odvjetnik u O.D. Glamuzina &amp; Grošeta d.o.o., Zagreb, Krajiška 27</w:t>
      </w:r>
    </w:p>
    <w:p w:rsidRDefault="00FA2932" w:rsidP="00F10530" w:rsidR="00F0533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DESTILERIJA d.o.o., </w:t>
      </w:r>
      <w:r w:rsidR="00E9579E">
        <w:rPr>
          <w:rFonts w:hAnsi="Times New Roman" w:ascii="Times New Roman"/>
          <w:szCs w:val="24"/>
          <w:lang w:val="hr-HR"/>
        </w:rPr>
        <w:t>na adresu sjedišta</w:t>
      </w:r>
    </w:p>
    <w:p w:rsidRDefault="00E9579E" w:rsidP="00F10530" w:rsidR="007A3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dužnika, Hrvoje Šimić, </w:t>
      </w:r>
      <w:r w:rsidRPr="00E9579E">
        <w:rPr>
          <w:rFonts w:hAnsi="Times New Roman" w:ascii="Times New Roman"/>
          <w:szCs w:val="24"/>
          <w:lang w:val="hr-HR"/>
        </w:rPr>
        <w:t>Bleiweisova 27</w:t>
      </w:r>
    </w:p>
    <w:p w:rsidRDefault="00855CC2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84C09">
        <w:rPr>
          <w:rFonts w:hAnsi="Times New Roman" w:ascii="Times New Roman"/>
          <w:szCs w:val="24"/>
          <w:lang w:val="hr-HR"/>
        </w:rPr>
        <w:t>tečajnom</w:t>
      </w:r>
      <w:r w:rsidR="00E9579E">
        <w:rPr>
          <w:rFonts w:hAnsi="Times New Roman" w:ascii="Times New Roman"/>
          <w:szCs w:val="24"/>
          <w:lang w:val="hr-HR"/>
        </w:rPr>
        <w:t xml:space="preserve"> upravitelj</w:t>
      </w:r>
      <w:r w:rsidR="00784C09">
        <w:rPr>
          <w:rFonts w:hAnsi="Times New Roman" w:ascii="Times New Roman"/>
          <w:szCs w:val="24"/>
          <w:lang w:val="hr-HR"/>
        </w:rPr>
        <w:t>u</w:t>
      </w:r>
      <w:r w:rsidR="00E9579E">
        <w:rPr>
          <w:rFonts w:hAnsi="Times New Roman" w:ascii="Times New Roman"/>
          <w:szCs w:val="24"/>
          <w:lang w:val="hr-HR"/>
        </w:rPr>
        <w:t>, Ante Dragičević</w:t>
      </w:r>
      <w:r w:rsidR="006339CC">
        <w:rPr>
          <w:rFonts w:hAnsi="Times New Roman" w:ascii="Times New Roman"/>
          <w:szCs w:val="24"/>
          <w:lang w:val="hr-HR"/>
        </w:rPr>
        <w:t>, Zagreb, Zadarska 77</w:t>
      </w:r>
    </w:p>
    <w:p w:rsidRDefault="00E9579E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E9579E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764CF9" w:rsidP="00F10530" w:rsidR="00764CF9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764CF9" w:rsidP="00F10530" w:rsidR="00764CF9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E9579E" w:rsidP="00F10530" w:rsidR="00E9579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E9579E" w:rsidP="00764CF9" w:rsidR="006C6237" w:rsidRPr="00E9017E">
      <w:pPr>
        <w:numPr>
          <w:ilvl w:val="0"/>
          <w:numId w:val="3"/>
        </w:numPr>
        <w:tabs>
          <w:tab w:pos="284" w:val="left"/>
        </w:tabs>
        <w:ind w:hanging="284" w:left="142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 w:rsidR="006C6237" w:rsidRPr="00E9017E">
        <w:rPr>
          <w:rFonts w:hAnsi="Times New Roman" w:ascii="Times New Roman"/>
          <w:szCs w:val="24"/>
          <w:lang w:val="hr-HR"/>
        </w:rPr>
        <w:t>lasna ploča suda</w:t>
      </w:r>
    </w:p>
    <w:p w:rsidRDefault="006C6237" w:rsidP="00764CF9" w:rsidR="00EE7B31" w:rsidRPr="00F46759">
      <w:pPr>
        <w:numPr>
          <w:ilvl w:val="0"/>
          <w:numId w:val="3"/>
        </w:numPr>
        <w:tabs>
          <w:tab w:pos="-142" w:val="left"/>
        </w:tabs>
        <w:ind w:hanging="426" w:left="284"/>
        <w:jc w:val="both"/>
        <w:rPr>
          <w:rFonts w:hAnsi="Times New Roman" w:ascii="Times New Roman"/>
          <w:szCs w:val="24"/>
          <w:lang w:val="hr-HR"/>
        </w:rPr>
      </w:pPr>
      <w:r w:rsidRPr="00F46759">
        <w:rPr>
          <w:rFonts w:hAnsi="Times New Roman" w:ascii="Times New Roman"/>
          <w:szCs w:val="24"/>
          <w:lang w:val="hr-HR"/>
        </w:rPr>
        <w:t xml:space="preserve">Sudski registar - elektronski </w:t>
      </w:r>
    </w:p>
    <w:sectPr w:rsidSect="00167765" w:rsidR="00EE7B31" w:rsidRPr="00F46759">
      <w:headerReference w:type="even" r:id="rId14"/>
      <w:headerReference w:type="default" r:id="rId15"/>
      <w:headerReference w:type="first" r:id="rId16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764CF9">
      <w:rPr>
        <w:rStyle w:val="Brojstranice"/>
        <w:rFonts w:hAnsi="Times New Roman" w:ascii="Times New Roman"/>
        <w:noProof/>
      </w:rPr>
      <w:t>- 8 -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7C2004">
      <w:rPr>
        <w:rFonts w:hAnsi="Times New Roman" w:ascii="Times New Roman"/>
        <w:sz w:val="20"/>
        <w:lang w:val="hr-HR"/>
      </w:rPr>
      <w:t>32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7C2004">
      <w:rPr>
        <w:rFonts w:hAnsi="Times New Roman" w:ascii="Times New Roman"/>
        <w:szCs w:val="24"/>
        <w:lang w:val="hr-HR"/>
      </w:rPr>
      <w:t>1135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7C2004">
      <w:rPr>
        <w:rFonts w:hAnsi="Times New Roman" w:ascii="Times New Roman"/>
        <w:szCs w:val="24"/>
        <w:lang w:val="hr-HR"/>
      </w:rPr>
      <w:t>12</w:t>
    </w:r>
    <w:r w:rsidR="00B14464">
      <w:rPr>
        <w:rFonts w:hAnsi="Times New Roman" w:ascii="Times New Roman"/>
        <w:szCs w:val="24"/>
        <w:lang w:val="hr-HR"/>
      </w:rPr>
      <w:t>-</w:t>
    </w:r>
    <w:r w:rsidR="007C2004">
      <w:rPr>
        <w:rFonts w:hAnsi="Times New Roman" w:ascii="Times New Roman"/>
        <w:sz w:val="20"/>
        <w:lang w:val="hr-HR"/>
      </w:rPr>
      <w:t>32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CF9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6759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F46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7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7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7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7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F46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7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7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7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7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2058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9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97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zakon.hr/cms.htm?id=96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St-1135/2012-32</izvorni_sadrzaj>
    <derivirana_varijabla naziv="DomainObject.Oznaka_1">St-1135/2012-32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do 02.10.15</izvorni_sadrzaj>
    <derivirana_varijabla naziv="DomainObject.Predmet.PrimjedbaSuca_1">Kalendar do 02.10.15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 za proizvodnju</izvorni_sadrzaj>
    <derivirana_varijabla naziv="DomainObject.Predmet.ProtustrankaFormated_1">  DESTILERIJA d.o.o. za proizvodnju</derivirana_varijabla>
  </DomainObject.Predmet.ProtustrankaFormated>
  <DomainObject.Predmet.ProtustrankaFormatedOIB>
    <izvorni_sadrzaj>  DESTILERIJA d.o.o. za proizvodnju, OIB 02267491884</izvorni_sadrzaj>
    <derivirana_varijabla naziv="DomainObject.Predmet.ProtustrankaFormatedOIB_1">  DESTILERIJA d.o.o. za proizvodnju, OIB 02267491884</derivirana_varijabla>
  </DomainObject.Predmet.ProtustrankaFormatedOIB>
  <DomainObject.Predmet.ProtustrankaFormatedWithAdress>
    <izvorni_sadrzaj> DESTILERIJA d.o.o. za proizvodnju, Kolodvorska 4/a, 49247 Zlatar-Bistrica</izvorni_sadrzaj>
    <derivirana_varijabla naziv="DomainObject.Predmet.ProtustrankaFormatedWithAdress_1"> DESTILERIJA d.o.o. za proizvodnju, Kolodvorska 4/a, 49247 Zlatar-Bistrica</derivirana_varijabla>
  </DomainObject.Predmet.ProtustrankaFormatedWithAdress>
  <DomainObject.Predmet.ProtustrankaFormatedWithAdressOIB>
    <izvorni_sadrzaj> DESTILERIJA d.o.o. za proizvodnju, OIB 02267491884, Kolodvorska 4/a, 49247 Zlatar-Bistrica</izvorni_sadrzaj>
    <derivirana_varijabla naziv="DomainObject.Predmet.ProtustrankaFormatedWithAdressOIB_1"> DESTILERIJA d.o.o. za proizvodnju, OIB 02267491884, Kolodvorska 4/a, 49247 Zlatar-Bistrica</derivirana_varijabla>
  </DomainObject.Predmet.ProtustrankaFormatedWithAdressOIB>
  <DomainObject.Predmet.ProtustrankaWithAdress>
    <izvorni_sadrzaj>DESTILERIJA d.o.o. za proizvodnju Kolodvorska 4/a, 49247 Zlatar-Bistrica</izvorni_sadrzaj>
    <derivirana_varijabla naziv="DomainObject.Predmet.ProtustrankaWithAdress_1">DESTILERIJA d.o.o. za proizvodnju Kolodvorska 4/a, 49247 Zlatar-Bistrica</derivirana_varijabla>
  </DomainObject.Predmet.ProtustrankaWithAdress>
  <DomainObject.Predmet.ProtustrankaWithAdressOIB>
    <izvorni_sadrzaj>DESTILERIJA d.o.o. za proizvodnju, OIB 02267491884, Kolodvorska 4/a, 49247 Zlatar-Bistrica</izvorni_sadrzaj>
    <derivirana_varijabla naziv="DomainObject.Predmet.ProtustrankaWithAdressOIB_1">DESTILERIJA d.o.o. za proizvodnju, OIB 02267491884, Kolodvorska 4/a, 49247 Zlatar-Bistrica</derivirana_varijabla>
  </DomainObject.Predmet.ProtustrankaWithAdressOIB>
  <DomainObject.Predmet.ProtustrankaNazivFormated>
    <izvorni_sadrzaj>DESTILERIJA d.o.o. za proizvodnju</izvorni_sadrzaj>
    <derivirana_varijabla naziv="DomainObject.Predmet.ProtustrankaNazivFormated_1">DESTILERIJA d.o.o. za proizvodnju</derivirana_varijabla>
  </DomainObject.Predmet.ProtustrankaNazivFormated>
  <DomainObject.Predmet.ProtustrankaNazivFormatedOIB>
    <izvorni_sadrzaj>DESTILERIJA d.o.o. za proizvodnju, OIB 02267491884</izvorni_sadrzaj>
    <derivirana_varijabla naziv="DomainObject.Predmet.ProtustrankaNazivFormatedOIB_1">DESTILERIJA d.o.o. za proizvodnju,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Ivan Glamuzina</izvorni_sadrzaj>
    <derivirana_varijabla naziv="DomainObject.Predmet.StrankaFormated_1">  Raiffeisenbank Austria d.d. zastupanog po punomoćniku Josip Grošeta; Ivan Glamuzina</derivirana_varijabla>
  </DomainObject.Predmet.StrankaFormated>
  <DomainObject.Predmet.StrankaFormatedOIB>
    <izvorni_sadrzaj>  Raiffeisenbank Austria d.d., OIB 53056966535 zastupanog po punomoćniku Josip Grošeta; Ivan Glamuzina</izvorni_sadrzaj>
    <derivirana_varijabla naziv="DomainObject.Predmet.StrankaFormatedOIB_1">  Raiffeisenbank Austria d.d., OIB 53056966535 zastupanog po punomoćniku Josip Grošeta; Ivan Glamuzina</derivirana_varijabla>
  </DomainObject.Predmet.StrankaFormatedOIB>
  <DomainObject.Predmet.StrankaFormatedWithAdress>
    <izvorni_sadrzaj> Raiffeisenbank Austria d.d., Petrinjska 59, Zagreb zastupanog po punomoćniku Josip Grošeta; Ivan Glamuzina</izvorni_sadrzaj>
    <derivirana_varijabla naziv="DomainObject.Predmet.StrankaFormatedWithAdress_1"> Raiffeisenbank Austria d.d., Petrinjska 59, Zagreb zastupanog po punomoćniku Josip Grošeta; Ivan Glamuzina</derivirana_varijabla>
  </DomainObject.Predmet.StrankaFormatedWithAdress>
  <DomainObject.Predmet.StrankaFormatedWithAdressOIB>
    <izvorni_sadrzaj> Raiffeisenbank Austria d.d., OIB 53056966535, Petrinjska 59, Zagreb zastupanog po punomoćniku Josip Grošeta; Ivan Glamuzina</izvorni_sadrzaj>
    <derivirana_varijabla naziv="DomainObject.Predmet.StrankaFormatedWithAdressOIB_1"> Raiffeisenbank Austria d.d., OIB 53056966535, Petrinjska 59, Zagreb zastupanog po punomoćniku Josip Grošeta; Ivan Glamuzina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Raiffeisenbank Austria d.d. zastupanog po punomoćniku Josip Grošeta; Ivan Glamuzina</item>
    </izvorni_sadrzaj>
    <derivirana_varijabla naziv="DomainObject.Predmet.StrankaListFormated_1">
      <item>Raiffeisenbank Austria d.d. zastupanog po punomoćniku Josip Grošeta; Ivan Glamuzina</item>
    </derivirana_varijabla>
  </DomainObject.Predmet.StrankaListFormated>
  <DomainObject.Predmet.StrankaListFormatedOIB>
    <izvorni_sadrzaj>
      <item>Raiffeisenbank Austria d.d., OIB 53056966535 zastupanog po punomoćniku Josip Grošeta; Ivan Glamuzina</item>
    </izvorni_sadrzaj>
    <derivirana_varijabla naziv="DomainObject.Predmet.StrankaListFormatedOIB_1">
      <item>Raiffeisenbank Austria d.d., OIB 53056966535 zastupanog po punomoćniku Josip Grošeta; Ivan Glamuzina</item>
    </derivirana_varijabla>
  </DomainObject.Predmet.StrankaListFormatedOIB>
  <DomainObject.Predmet.StrankaListFormatedWithAdress>
    <izvorni_sadrzaj>
      <item>Raiffeisenbank Austria d.d., Petrinjska 59, Zagreb zastupanog po punomoćniku Josip Grošeta; Ivan Glamuzina</item>
    </izvorni_sadrzaj>
    <derivirana_varijabla naziv="DomainObject.Predmet.StrankaListFormatedWithAdress_1">
      <item>Raiffeisenbank Austria d.d., Petrinjska 59, Zagreb zastupanog po punomoćniku Josip Grošeta; Ivan Glamuzina</item>
    </derivirana_varijabla>
  </DomainObject.Predmet.StrankaListFormatedWithAdress>
  <DomainObject.Predmet.StrankaListFormatedWithAdressOIB>
    <izvorni_sadrzaj>
      <item>Raiffeisenbank Austria d.d., OIB 53056966535, Petrinjska 59, Zagreb zastupanog po punomoćniku Josip Grošeta; Ivan Glamuzina</item>
    </izvorni_sadrzaj>
    <derivirana_varijabla naziv="DomainObject.Predmet.StrankaListFormatedWithAdressOIB_1">
      <item>Raiffeisenbank Austria d.d., OIB 53056966535, Petrinjska 59, Zagreb zastupanog po punomoćniku Josip Grošeta; Ivan Glamuzina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DESTILERIJA d.o.o. za proizvodnju</item>
    </izvorni_sadrzaj>
    <derivirana_varijabla naziv="DomainObject.Predmet.ProtuStrankaListFormated_1">
      <item>DESTILERIJA d.o.o. za proizvodnju</item>
    </derivirana_varijabla>
  </DomainObject.Predmet.ProtuStrankaListFormated>
  <DomainObject.Predmet.ProtuStrankaListFormatedOIB>
    <izvorni_sadrzaj>
      <item>DESTILERIJA d.o.o. za proizvodnju, OIB 02267491884</item>
    </izvorni_sadrzaj>
    <derivirana_varijabla naziv="DomainObject.Predmet.ProtuStrankaListFormatedOIB_1">
      <item>DESTILERIJA d.o.o. za proizvodnju, OIB 02267491884</item>
    </derivirana_varijabla>
  </DomainObject.Predmet.ProtuStrankaListFormatedOIB>
  <DomainObject.Predmet.ProtuStrankaListFormatedWithAdress>
    <izvorni_sadrzaj>
      <item>DESTILERIJA d.o.o. za proizvodnju, Kolodvorska 4/a, 49247 Zlatar-Bistrica</item>
    </izvorni_sadrzaj>
    <derivirana_varijabla naziv="DomainObject.Predmet.ProtuStrankaListFormatedWithAdress_1">
      <item>DESTILERIJA d.o.o. za proizvodnju, Kolodvorska 4/a, 49247 Zlatar-Bistrica</item>
    </derivirana_varijabla>
  </DomainObject.Predmet.ProtuStrankaListFormatedWithAdress>
  <DomainObject.Predmet.ProtuStrankaListFormatedWithAdressOIB>
    <izvorni_sadrzaj>
      <item>DESTILERIJA d.o.o. za proizvodnju, OIB 02267491884, Kolodvorska 4/a, 49247 Zlatar-Bistrica</item>
    </izvorni_sadrzaj>
    <derivirana_varijabla naziv="DomainObject.Predmet.ProtuStrankaListFormatedWithAdressOIB_1">
      <item>DESTILERIJA d.o.o. za proizvodnju, OIB 02267491884, Kolodvorska 4/a, 49247 Zlatar-Bistrica</item>
    </derivirana_varijabla>
  </DomainObject.Predmet.ProtuStrankaListFormatedWithAdressOIB>
  <DomainObject.Predmet.ProtuStrankaListNazivFormated>
    <izvorni_sadrzaj>
      <item>DESTILERIJA d.o.o. za proizvodnju</item>
    </izvorni_sadrzaj>
    <derivirana_varijabla naziv="DomainObject.Predmet.ProtuStrankaListNazivFormated_1">
      <item>DESTILERIJA d.o.o. za proizvodnju</item>
    </derivirana_varijabla>
  </DomainObject.Predmet.ProtuStrankaListNazivFormated>
  <DomainObject.Predmet.ProtuStrankaListNazivFormatedOIB>
    <izvorni_sadrzaj>
      <item>DESTILERIJA d.o.o. za proizvodnju, OIB 02267491884</item>
    </izvorni_sadrzaj>
    <derivirana_varijabla naziv="DomainObject.Predmet.ProtuStrankaListNazivFormatedOIB_1">
      <item>DESTILERIJA d.o.o. za proizvodnju,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Ivan Glamuzina punomoćnik sudionika u postupku Raiffeisenbank Austria d.d.</item>
      <item>Ante Dragičević</item>
    </izvorni_sadrzaj>
    <derivirana_varijabla naziv="DomainObject.Predmet.OstaliListFormated_1">
      <item>Hrvoje Šimić</item>
      <item>Josip Grošeta punomoćnik sudionika u postupku Raiffeisenbank Austria d.d.</item>
      <item>Ivan Glamuzina punomoćnik sudionika u postupku Raiffeisenbank Austria d.d.</item>
      <item>Ante Dragičević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izvorni_sadrzaj>
    <derivirana_varijabla naziv="DomainObject.Predmet.OstaliListFormatedOIB_1"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derivirana_varijabla>
  </DomainObject.Predmet.OstaliListFormatedWithAdressOIB>
  <DomainObject.Predmet.OstaliListNazivFormated>
    <izvorni_sadrzaj>
      <item>Hrvoje Šimić</item>
      <item>Josip Grošeta</item>
      <item>Ivan Glamuzina</item>
      <item>Ante Dragičević</item>
    </izvorni_sadrzaj>
    <derivirana_varijabla naziv="DomainObject.Predmet.OstaliListNazivFormated_1">
      <item>Hrvoje Šimić</item>
      <item>Josip Grošeta</item>
      <item>Ivan Glamuzina</item>
      <item>Ante Dragičević</item>
    </derivirana_varijabla>
  </DomainObject.Predmet.OstaliListNazivFormated>
  <DomainObject.Predmet.OstaliListNazivFormatedOIB>
    <izvorni_sadrzaj>
      <item>Hrvoje Šimić, OIB 45735250142</item>
      <item>Josip Grošeta</item>
      <item>Ivan Glamuzina</item>
      <item>Ante Dragičević, OIB 74126068971</item>
    </izvorni_sadrzaj>
    <derivirana_varijabla naziv="DomainObject.Predmet.OstaliListNazivFormatedOIB_1">
      <item>Hrvoje Šimić, OIB 45735250142</item>
      <item>Josip Grošeta</item>
      <item>Ivan Glamuzina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St-1135/2012-32</izvorni_sadrzaj>
    <derivirana_varijabla naziv="DomainObject.PoslovniBrojDokumenta_1">St-1135/2012-32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DESTILERIJA d.o.o. za proizvodnju</izvorni_sadrzaj>
    <derivirana_varijabla naziv="DomainObject.Predmet.ProtustrankaIDrugi_1">DESTILERIJA d.o.o. za proizvodnju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DESTILERIJA d.o.o. za proizvodnju, OIB 02267491884, Kolodvorska 4/a, 49247 Zlatar-Bistrica</izvorni_sadrzaj>
    <derivirana_varijabla naziv="DomainObject.Predmet.ProtustrankaIDrugiAdressOIB_1">DESTILERIJA d.o.o. za proizvodnju,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</item>
      <item>Hrvoje Šimić</item>
      <item>Josip Grošeta</item>
      <item>Ivan Glamuzina</item>
      <item>Ante Dragičević</item>
    </izvorni_sadrzaj>
    <derivirana_varijabla naziv="DomainObject.Predmet.SudioniciListNaziv_1">
      <item>Raiffeisenbank Austria d.d.</item>
      <item>DESTILERIJA d.o.o. za proizvodnju</item>
      <item>Hrvoje Šimić</item>
      <item>Josip Grošeta</item>
      <item>Ivan Glamuzina</item>
      <item>Ante Dragičević</item>
    </derivirana_varijabla>
  </DomainObject.Predmet.SudioniciListNaziv>
  <DomainObject.Predmet.SudioniciListAdressOIB>
    <izvorni_sadrzaj>
      <item>Raiffeisenbank Austria d.d., OIB 53056966535, Petrinjska 59,Zagreb</item>
      <item>DESTILERIJA d.o.o. za proizvodnju,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izvorni_sadrzaj>
    <derivirana_varijabla naziv="DomainObject.Predmet.SudioniciListAdressOIB_1">
      <item>Raiffeisenbank Austria d.d., OIB 53056966535, Petrinjska 59,Zagreb</item>
      <item>DESTILERIJA d.o.o. za proizvodnju,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33331-4DE5-40EA-960A-B9228B8FA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3748</properties:Words>
  <properties:Characters>21272</properties:Characters>
  <properties:Lines>387</properties:Lines>
  <properties:Paragraphs>86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2015-10-22T10:54:00Z</dcterms:created>
  <dc:creator>rsticn</dc:creator>
  <cp:lastModifiedBy>Ana Brlek</cp:lastModifiedBy>
  <cp:lastPrinted>2015-10-23T10:36:00Z</cp:lastPrinted>
  <dcterms:modified xmlns:xsi="http://www.w3.org/2001/XMLSchema-instance" xsi:type="dcterms:W3CDTF">2015-10-23T10:36:00Z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St-1135/2012-32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