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a0e69" w14:paraId="2ea0e69"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BC5B74"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BC5B74">
            <w:rPr>
              <w:rStyle w:val="eSPISCCParagraphDefaultFont"/>
              <w:rFonts w:eastAsiaTheme="minorHAnsi"/>
            </w:rPr>
            <w:t>REPUBLIKA HRVATSKA</w:t>
          </w:r>
        </w:sdtContent>
      </w:sdt>
    </w:p>
    <w:p w:rsidRDefault="00BC5B74"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86E28" w:rsidRPr="00BC5B74">
            <w:rPr>
              <w:rStyle w:val="eSPISCCParagraphDefaultFont"/>
              <w:rFonts w:eastAsiaTheme="minorHAnsi"/>
            </w:rPr>
            <w:t>Visoki trgovački sud Republike Hrvatske</w:t>
          </w:r>
        </w:sdtContent>
      </w:sdt>
    </w:p>
    <w:p w:rsidRDefault="00BC5B74"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86E28" w:rsidRPr="00BC5B74">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86E28" w:rsidRPr="00BC5B74">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86E28" w:rsidRPr="00BC5B74">
            <w:rPr>
              <w:rStyle w:val="eSPISCCParagraphDefaultFont"/>
            </w:rPr>
            <w:t>30</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86E28" w:rsidRPr="00BC5B74">
            <w:rPr>
              <w:rStyle w:val="eSPISCCParagraphDefaultFont"/>
            </w:rPr>
            <w:t>Pž-7358/2018-2</w:t>
          </w:r>
        </w:sdtContent>
      </w:sdt>
    </w:p>
    <w:p w:rsidRDefault="00AD54DE" w:rsidP="00386E28" w:rsidR="00386E28">
      <w:pPr>
        <w:spacing w:after="0"/>
        <w:jc w:val="both"/>
      </w:pPr>
      <w:r>
        <w:t xml:space="preserve"> </w:t>
      </w:r>
    </w:p>
    <w:p w:rsidRDefault="00386E28" w:rsidP="00386E28" w:rsidR="00386E28">
      <w:pPr>
        <w:spacing w:after="0"/>
        <w:jc w:val="both"/>
      </w:pPr>
    </w:p>
    <w:p w:rsidRDefault="00386E28" w:rsidP="00386E28" w:rsidR="00386E28">
      <w:pPr>
        <w:spacing w:after="0"/>
        <w:jc w:val="center"/>
      </w:pPr>
      <w:r>
        <w:t>R E P U B L I K A   H R V A T S K A</w:t>
      </w:r>
    </w:p>
    <w:p w:rsidRDefault="00386E28" w:rsidP="00386E28" w:rsidR="00386E28">
      <w:pPr>
        <w:spacing w:after="0"/>
        <w:jc w:val="center"/>
      </w:pPr>
    </w:p>
    <w:p w:rsidRDefault="00386E28" w:rsidP="00386E28" w:rsidR="00386E28">
      <w:pPr>
        <w:spacing w:after="0"/>
        <w:jc w:val="center"/>
      </w:pPr>
      <w:r>
        <w:t>R J E Š E NJ E</w:t>
      </w:r>
    </w:p>
    <w:p w:rsidRDefault="00386E28" w:rsidP="00386E28" w:rsidR="00386E28">
      <w:pPr>
        <w:spacing w:after="0"/>
        <w:jc w:val="both"/>
      </w:pPr>
    </w:p>
    <w:p w:rsidRDefault="00386E28" w:rsidP="00386E28" w:rsidR="00386E28">
      <w:pPr>
        <w:spacing w:after="0"/>
        <w:jc w:val="both"/>
      </w:pPr>
    </w:p>
    <w:p w:rsidRDefault="00386E28" w:rsidP="00386E28" w:rsidR="00386E28">
      <w:pPr>
        <w:spacing w:after="0"/>
        <w:ind w:firstLine="709"/>
        <w:jc w:val="both"/>
      </w:pPr>
      <w:r>
        <w:t xml:space="preserve">Visoki trgovački sud Republike Hrvatske, u vijeću sastavljenom od sutkinja Jagode Crnokrak, predsjednice vijeća, dr. sc. Jelene Čuveljak, sutkinje izvjestiteljice, i Božene Zajec, članice vijeća, u stečajnom postupku nad dužnikom CREDO BANKA d.d. u stečaju, OIB 94141384086, Zrinjsko-Frankopanska 58, Split, odlučujući o žalbi kupca LJILJANE JAKUŠ iz Zagreba, Čalogovićeva 8, OIB 14156879950, koju zastupa punomoćnica Rajka Jagmarević, odvjetnica iz Zagreba, protiv rješenja Trgovačkog suda u Splitu poslovni broj </w:t>
      </w:r>
      <w:r>
        <w:br/>
        <w:t>St-770/2011-1569 od 18. listopada 2018., u sjednici vijeća održanoj 10. siječnja 2019.</w:t>
      </w:r>
    </w:p>
    <w:p w:rsidRDefault="00386E28" w:rsidP="00386E28" w:rsidR="00386E28">
      <w:pPr>
        <w:spacing w:after="0"/>
        <w:jc w:val="both"/>
      </w:pPr>
    </w:p>
    <w:p w:rsidRDefault="00386E28" w:rsidP="00386E28" w:rsidR="00386E28">
      <w:pPr>
        <w:spacing w:after="0"/>
        <w:jc w:val="center"/>
      </w:pPr>
      <w:r>
        <w:t>r i j e š i o   j e</w:t>
      </w:r>
    </w:p>
    <w:p w:rsidRDefault="00386E28" w:rsidP="00386E28" w:rsidR="00386E28">
      <w:pPr>
        <w:spacing w:after="0"/>
        <w:jc w:val="both"/>
      </w:pPr>
    </w:p>
    <w:p w:rsidRDefault="00386E28" w:rsidP="00386E28" w:rsidR="00386E28">
      <w:pPr>
        <w:spacing w:after="0"/>
        <w:jc w:val="both"/>
      </w:pPr>
      <w:r>
        <w:tab/>
        <w:t>Odbija se žalba kupca Ljiljane Jakuš iz Zagreba, Čalogovićeva 8, kao neosnovana i potvrđuje rješenje Trgovačkog suda u Splitu poslovni broj St-770/2011-1569 od 18. listopada 2018.</w:t>
      </w:r>
    </w:p>
    <w:p w:rsidRDefault="00386E28" w:rsidP="00386E28" w:rsidR="00386E28">
      <w:pPr>
        <w:spacing w:after="0"/>
        <w:jc w:val="both"/>
      </w:pPr>
    </w:p>
    <w:p w:rsidRDefault="00386E28" w:rsidP="00386E28" w:rsidR="00386E28">
      <w:pPr>
        <w:spacing w:after="0"/>
        <w:jc w:val="center"/>
      </w:pPr>
      <w:r>
        <w:t>Obrazloženje</w:t>
      </w:r>
    </w:p>
    <w:p w:rsidRDefault="00386E28" w:rsidP="00386E28" w:rsidR="00386E28">
      <w:pPr>
        <w:spacing w:after="0"/>
        <w:jc w:val="both"/>
      </w:pPr>
    </w:p>
    <w:p w:rsidRDefault="00386E28" w:rsidP="00386E28" w:rsidR="00386E28">
      <w:pPr>
        <w:spacing w:after="0"/>
        <w:jc w:val="both"/>
      </w:pPr>
      <w:r>
        <w:tab/>
        <w:t>Pobijanim rješenjem kupcu Ljiljani Jakuš dosuđena je nekretnina pod rednim brojem 28. zaključka o prodaji prvostupanjskog suda od 19. rujna 2018 i to: 5. etaža: 7/100 suvlasnički dio nekretnine, uključujući zemljište i zajedničke dijelove zgrade, povezan na temelju odred</w:t>
      </w:r>
      <w:r w:rsidR="00AD54DE">
        <w:t>a</w:t>
      </w:r>
      <w:r>
        <w:t>b</w:t>
      </w:r>
      <w:r w:rsidR="00AD54DE">
        <w:t>a</w:t>
      </w:r>
      <w:r>
        <w:t xml:space="preserve"> čl. 68. i čl. 370. st. 4. Zakona o vlasništvu i drugim stvarnim pravima, s vlasništvom posebnog dijela zgrade sagrađene na čest.br. 16/1, stambena zgrada, Put Mrta 38/A od 268m</w:t>
      </w:r>
      <w:r w:rsidRPr="00386E28">
        <w:rPr>
          <w:vertAlign w:val="superscript"/>
        </w:rPr>
        <w:t>2</w:t>
      </w:r>
      <w:r>
        <w:t xml:space="preserve"> i dvorište, Put Mrta 38/A od 632m</w:t>
      </w:r>
      <w:r w:rsidRPr="00386E28">
        <w:rPr>
          <w:vertAlign w:val="superscript"/>
        </w:rPr>
        <w:t>2</w:t>
      </w:r>
      <w:r>
        <w:t>, ZKUL 2467, k.o. Povljana, što u naravi predstavlja jednosoban stan na prvom katu, oznake „S5“, površine 46,65m</w:t>
      </w:r>
      <w:r w:rsidRPr="00386E28">
        <w:rPr>
          <w:vertAlign w:val="superscript"/>
        </w:rPr>
        <w:t>2</w:t>
      </w:r>
      <w:r>
        <w:t>, s pripatkom: parkiralište „P5“ površine 14m</w:t>
      </w:r>
      <w:r w:rsidRPr="00386E28">
        <w:rPr>
          <w:vertAlign w:val="superscript"/>
        </w:rPr>
        <w:t>2</w:t>
      </w:r>
      <w:r>
        <w:t>, a sve navedeno ukupne površine 60,65 m</w:t>
      </w:r>
      <w:r w:rsidRPr="00386E28">
        <w:rPr>
          <w:vertAlign w:val="superscript"/>
        </w:rPr>
        <w:t>2</w:t>
      </w:r>
      <w:r>
        <w:t>, u Etažnom elaboratu sve označeno oznakama „S5“ i „P5“, početna cijena 292.000,00 kn, u koju cijenu nisu uključene p</w:t>
      </w:r>
      <w:r w:rsidR="00AD54DE">
        <w:t>orezne obveze (točka I. izreke). O</w:t>
      </w:r>
      <w:r>
        <w:t xml:space="preserve">dređeno je da će se predmetna nekretnina predati kupcu Ljiljani Jakuš nakon pravomoćnosti toga rješenja i nakon što kupac položi kupovninu uvećanu za iznos PDV-a od 25% od iznosa kupovnine, što odgovara uvjetima prodaje iz zaključka suda od 19. rujna 2018. sadržanih pod točkom VI: Način i uvjeti prodaje, redni broj 11/ i 14/ (točka II. izreke), određeno je da je kupac Ljiljana Jakuš dužna položiti kupovninu u iznosu od 322.000,00 kn uvećanu za iznos PDV-a od 25% od iznosa kupovnine (odnosno </w:t>
      </w:r>
      <w:r w:rsidR="00AD54DE">
        <w:t xml:space="preserve">iznos od </w:t>
      </w:r>
      <w:r>
        <w:t xml:space="preserve">80.500,00 kn), sve umanjeno za iznos uplaćene jamčevine u iznosu od 29.200,00 kn, a što ukupno iznosi 373.300,00 kn, u roku od 30 dana računajući od dana održanog ročišta za dražbu 16. listopada 2018. (točka III. izreke), određeno je da će nakon pravomoćnosti toga rješenja o dosudi i nakon što kupac Ljiljana Jakuš u cijelosti položi kupovninu u iznosu od 373.300,00 kn, Odjel za zemljišne knjige Općinskog suda u Zadru, </w:t>
      </w:r>
      <w:r>
        <w:lastRenderedPageBreak/>
        <w:t>Zemljišnoknjižni odjel Pag, izvršiti upis prava vlasništva predmetne nekretnine u korist kupca Ljiljane Jakuš uz brisanje svih prava i tereta koji prestaju prodajom nekretnine (točka IV. izreke), određeno je da će Odjel za zemljišne knjige Općinskog suda u Zadru, Zemljišnoknjižni odjel Pag, obaviti upise iz točke IV. izreke toga rješenja na temelju pravomoćnog rješenja o dosudi predmetne nekretnine i potvrde stečajnog suda da je kupac položio kupovninu u skladu s rješenjem o dosudi predmetne nekretnine (točka V. izreke), određeno je da će primjerak toga rješenja biti dostavljen Odjelu za zemljišne knjige Općinskog suda u Zadru, Zemljišnoknjižni odjel Pag, radi zabilježbe u zemljišnim knjigama (točka VI. izreke) te da će se rješenje o dosudi istaknuti na e-Oglasnoj ploči suda (točka VII. izreke).</w:t>
      </w:r>
    </w:p>
    <w:p w:rsidRDefault="00386E28" w:rsidP="00386E28" w:rsidR="00386E28">
      <w:pPr>
        <w:spacing w:after="0"/>
        <w:jc w:val="both"/>
      </w:pPr>
    </w:p>
    <w:p w:rsidRDefault="00386E28" w:rsidP="00386E28" w:rsidR="00386E28">
      <w:pPr>
        <w:spacing w:after="0"/>
        <w:jc w:val="both"/>
      </w:pPr>
      <w:r>
        <w:tab/>
        <w:t xml:space="preserve">Žalbu je podnio kupac Ljiljana Jakuš u bitnome navodeći da je nekretnina koja je predmet prodaje oporeziva porezom na dodanu vrijednost, no da je kupac fizička osoba koja nije upisana u registar obveznika poreza na dodanu vrijednost te da sud stoga nije mogao primijeniti institut prijenosa porezne obveze, tj. obvezati kupca kao fizičku osobu na plaćanje PDV-a u iznosu od 80.500,00 kn, već da obveznik plaćanja toga poreza treba biti stečajni dužnik koji je upisan u registar obveznika poreza na dodanu vrijednost u Republici Hrvatskoj. </w:t>
      </w:r>
    </w:p>
    <w:p w:rsidRDefault="00386E28" w:rsidP="00386E28" w:rsidR="00386E28">
      <w:pPr>
        <w:spacing w:after="0"/>
        <w:jc w:val="both"/>
      </w:pPr>
    </w:p>
    <w:p w:rsidRDefault="00386E28" w:rsidP="00386E28" w:rsidR="00386E28">
      <w:pPr>
        <w:spacing w:after="0"/>
        <w:jc w:val="both"/>
      </w:pPr>
      <w:r>
        <w:tab/>
        <w:t>Stečajna upraviteljica je u odgovoru na žalbu navela da u postupku nije sporno da navedena nekretnina podliježe obvezi plaćanja poreza na dodanu vrijednost</w:t>
      </w:r>
      <w:r w:rsidR="00AD54DE">
        <w:t>,</w:t>
      </w:r>
      <w:r>
        <w:t xml:space="preserve"> jer se radi o nekretnini koja do prodaje nije bila nastanjena tj. korištena (čl. 40. st. 1. t. j. Zakona o porezu na dodanu vrijednost), da je u zaključku o prodaji bilo jasno navedeno da na istaknutu početnu cijenu nije uključena porezna obveza te da kupac snosi sve troškove koji terete kupoprodaju po tom rješenju: porez na promet nekretnina, porez na dodanu vrijednost, prireze i sva druga javna davanja, ovjere, pristojbe i slično. Predlaže odbiti žalbu kao neosnovanu i potvrditi pobijano rješenje.</w:t>
      </w:r>
    </w:p>
    <w:p w:rsidRDefault="00386E28" w:rsidP="00386E28" w:rsidR="00386E28">
      <w:pPr>
        <w:spacing w:after="0"/>
        <w:jc w:val="both"/>
      </w:pPr>
    </w:p>
    <w:p w:rsidRDefault="00386E28" w:rsidP="00386E28" w:rsidR="00386E28">
      <w:pPr>
        <w:spacing w:after="0"/>
        <w:jc w:val="both"/>
      </w:pPr>
      <w:r>
        <w:tab/>
        <w:t xml:space="preserve">Žalba nije osnovana. </w:t>
      </w:r>
    </w:p>
    <w:p w:rsidRDefault="00386E28" w:rsidP="00386E28" w:rsidR="00386E28">
      <w:pPr>
        <w:spacing w:after="0"/>
        <w:jc w:val="both"/>
      </w:pPr>
    </w:p>
    <w:p w:rsidRDefault="00386E28" w:rsidP="00386E28" w:rsidR="00386E28">
      <w:pPr>
        <w:spacing w:after="0"/>
        <w:jc w:val="both"/>
      </w:pPr>
      <w:r>
        <w:tab/>
        <w:t xml:space="preserve">Ispitavši pobijano rješenje na temelju odredbe čl. 381. Zakona o parničnom postupku („Narodne novine“ broj: 53/91, 91/92, 112/99, 88/01, 117/03, 88/05, 2/07, 84/08, 96/08, 123/08, 57/11, 25/13 i 89/14; dalje: ZPP) u vezi s čl. 6. Stečajnog zakona („Narodne novine“ broj: 44/96, 161/98, 29/99, 129/00, 123/03, 197/03, 187/04, 82/06, 116/10, 25/12, 133/12, 45/13 i 71/15; dalje: SZ) u granicama razloga navedenih u žalbi i pazeći po službenoj dužnosti na bitne povrede odredaba parničnog postupka iz čl. 354. st. 2. t. 2., 4., 8., 9., 11., 13. i 14. ZPP-a i na pravilnu primjenu materijalnog prava, ovaj sud nalazi da je pobijano rješenje pravilno i zakonito. </w:t>
      </w:r>
    </w:p>
    <w:p w:rsidRDefault="00386E28" w:rsidP="00386E28" w:rsidR="00386E28">
      <w:pPr>
        <w:spacing w:after="0"/>
        <w:jc w:val="both"/>
      </w:pPr>
    </w:p>
    <w:p w:rsidRDefault="00386E28" w:rsidP="00386E28" w:rsidR="00386E28">
      <w:pPr>
        <w:spacing w:after="0"/>
        <w:jc w:val="both"/>
      </w:pPr>
      <w:r>
        <w:tab/>
        <w:t xml:space="preserve">Ovaj sud nije našao da bi u postupku koji je prethodio donošenju pobijanog rješenja niti u pobijanom rješenju bile počinjene bitne povrede odredaba parničnog postupka na koje ovaj sud pazi po službenoj dužnosti. </w:t>
      </w:r>
    </w:p>
    <w:p w:rsidRDefault="00386E28" w:rsidP="00386E28" w:rsidR="00386E28">
      <w:pPr>
        <w:spacing w:after="0"/>
        <w:jc w:val="both"/>
      </w:pPr>
    </w:p>
    <w:p w:rsidRDefault="00386E28" w:rsidP="00386E28" w:rsidR="00386E28">
      <w:pPr>
        <w:spacing w:after="0"/>
        <w:jc w:val="both"/>
      </w:pPr>
      <w:r>
        <w:tab/>
        <w:t xml:space="preserve">Odredbom čl. 5. Zakona o porezu na promet nekretnina („Narodne novine“ broj 115/16 i 106/18) propisano je da je predmet oporezivanja promet nekretnina (st. 1.) te da se iznimno od st. 1. toga članka, prometom nekretnina, u smislu toga Zakona, ne smatra stjecanje nekretnina na koje se plaća porez na dodanu vrijednost (st. 2.). </w:t>
      </w:r>
    </w:p>
    <w:p w:rsidRDefault="00386E28" w:rsidP="00386E28" w:rsidR="00386E28">
      <w:pPr>
        <w:spacing w:after="0"/>
        <w:jc w:val="both"/>
      </w:pPr>
    </w:p>
    <w:p w:rsidRDefault="00386E28" w:rsidP="00386E28" w:rsidR="00386E28">
      <w:pPr>
        <w:spacing w:after="0"/>
        <w:jc w:val="both"/>
      </w:pPr>
      <w:r>
        <w:tab/>
        <w:t>Odredbom čl. 40. st. 1. t. j. Zakona o porezu na dodanu vrijednost („Narodne novine“ broj: 73/13, 99/13, 148/13, 153/13, 143/14, 115/16 i 106/18; dalje: Zakon o PDV-u) propisano je da je</w:t>
      </w:r>
      <w:r w:rsidR="00AD54DE">
        <w:t xml:space="preserve"> od</w:t>
      </w:r>
      <w:r>
        <w:t xml:space="preserve"> poreza na dodanu vrijednost uz ostalo oslobođena i isporuka građevina ili njihovih dijelova i zemljišta na kojem se one nalaze, osim isporuka prije prvog nastanjenja odnosno korištenja ili isporuka kod kojih od datuma prvog nastanjenja odnosno korištenja do datuma sljedeće isporuke nije proteklo više od dvije godine, te da se građevinom u smislu toga Zakona smatra objekt pričvršćen za zemlju ili učvršćen u zemlji.</w:t>
      </w:r>
    </w:p>
    <w:p w:rsidRDefault="00386E28" w:rsidP="00386E28" w:rsidR="00386E28">
      <w:pPr>
        <w:spacing w:after="0"/>
        <w:jc w:val="both"/>
      </w:pPr>
    </w:p>
    <w:p w:rsidRDefault="00386E28" w:rsidP="00386E28" w:rsidR="00386E28">
      <w:pPr>
        <w:spacing w:after="0"/>
        <w:jc w:val="both"/>
      </w:pPr>
      <w:r>
        <w:tab/>
        <w:t>Odredbom čl. 72.b st. 1. Pravilnika o porezu na dodanu vrijednost („Narodne novine“ broj: 79/13, 85/13, 160/13, 35/14, 157/14, 130/15, 115/16, 1/17, 41/17, 128/17, 106/18 i 1/19) propisano je da je isporuka građevina ili njihovih dijelova i zemljišta na kojem se one nalaze prije prvog nastanjenja ili korištenja</w:t>
      </w:r>
      <w:r w:rsidR="00AD54DE">
        <w:t>,</w:t>
      </w:r>
      <w:r>
        <w:t xml:space="preserve"> odnosno kod kojih od datuma prvog nastanjenja odnosno korištenja do datuma sljedeće isporuke nije proteklo više od dvije godine, oporeziva porezom na dodanu vrijednost. </w:t>
      </w:r>
    </w:p>
    <w:p w:rsidRDefault="00386E28" w:rsidP="00386E28" w:rsidR="00386E28">
      <w:pPr>
        <w:spacing w:after="0"/>
        <w:jc w:val="both"/>
      </w:pPr>
    </w:p>
    <w:p w:rsidRDefault="00386E28" w:rsidP="00386E28" w:rsidR="00386E28">
      <w:pPr>
        <w:spacing w:after="0"/>
        <w:jc w:val="both"/>
      </w:pPr>
      <w:r>
        <w:tab/>
        <w:t>Kako proizlazi iz sadržaja žalbe, u postupku nije sporno da se radi o nekretnini koja je oporeziva porezom na dodanu vrijednost pa je prvostupanjski sud na temelju navedenih zakonskih propisa pravilno naložio kupcu plaćanje poreza na dodanu vrijednost. Protivno žalbenim navodima, u konkretnom slučaju nije primijenjen institut prijenosa porezne obveze</w:t>
      </w:r>
      <w:r w:rsidR="00AD54DE">
        <w:t>,</w:t>
      </w:r>
      <w:r>
        <w:t xml:space="preserve"> jer se on prema čl. 75. st. 3. Zakona o PDV-u primjenjuje samo u slučaju ako je isporuka nekretnina prema čl. 40. st. 1. t. j. tog Zakona obavljena poreznom obvezniku upisanom u registar obveznika poreza na dodanu vrijednost u Republici Hrvatskoj koji je u obvezi plaćanja poreza na dodanu vrijednost, ali ima pravo na odbitak pretporez</w:t>
      </w:r>
      <w:r w:rsidR="00AD54DE">
        <w:t>a</w:t>
      </w:r>
      <w:r>
        <w:t xml:space="preserve">, što ovdje nije bio slučaj. </w:t>
      </w:r>
    </w:p>
    <w:p w:rsidRDefault="00386E28" w:rsidP="00386E28" w:rsidR="00386E28">
      <w:pPr>
        <w:spacing w:after="0"/>
        <w:jc w:val="both"/>
      </w:pPr>
    </w:p>
    <w:p w:rsidRDefault="00386E28" w:rsidP="00386E28" w:rsidR="00386E28">
      <w:pPr>
        <w:spacing w:after="0"/>
        <w:jc w:val="both"/>
      </w:pPr>
      <w:r>
        <w:tab/>
        <w:t>Dakle, svojim žalbenim navodima kupac nije doveo u osnovanu sumnju pravilnost i zakonitost pobijanog rješenja.</w:t>
      </w:r>
    </w:p>
    <w:p w:rsidRDefault="00386E28" w:rsidP="00386E28" w:rsidR="00386E28">
      <w:pPr>
        <w:spacing w:after="0"/>
        <w:jc w:val="both"/>
      </w:pPr>
    </w:p>
    <w:p w:rsidRDefault="00386E28" w:rsidP="00386E28" w:rsidR="00386E28">
      <w:pPr>
        <w:spacing w:after="0"/>
        <w:jc w:val="both"/>
      </w:pPr>
      <w:r>
        <w:tab/>
        <w:t>Stoga je primjenom odredbe čl. 380. t. 2. u vezi s čl. 6. SZ-a odlučeno kao u izreci ovog rješenja.</w:t>
      </w:r>
    </w:p>
    <w:p w:rsidRDefault="00386E28" w:rsidP="00386E28" w:rsidR="00386E28">
      <w:pPr>
        <w:spacing w:after="0"/>
        <w:jc w:val="both"/>
      </w:pPr>
    </w:p>
    <w:p w:rsidRDefault="00386E28" w:rsidP="00386E28" w:rsidR="00386E28">
      <w:pPr>
        <w:spacing w:after="0"/>
        <w:jc w:val="center"/>
      </w:pPr>
      <w:r>
        <w:t>Zagreb, 10. siječnja 2019.</w:t>
      </w:r>
    </w:p>
    <w:p w:rsidRDefault="00386E28" w:rsidP="00386E28" w:rsidR="00386E28">
      <w:pPr>
        <w:spacing w:after="0"/>
        <w:jc w:val="both"/>
      </w:pPr>
    </w:p>
    <w:p w:rsidRDefault="00AD54DE" w:rsidP="006F07E2" w:rsidR="00AD54DE">
      <w:pPr>
        <w:pStyle w:val="Bezproreda"/>
        <w:ind w:left="4536"/>
        <w:jc w:val="center"/>
      </w:pPr>
      <w:r>
        <w:t>Predsjednica vijeća</w:t>
      </w:r>
    </w:p>
    <w:p w:rsidRDefault="00AD54DE" w:rsidP="006F07E2" w:rsidR="00AD54DE">
      <w:pPr>
        <w:pStyle w:val="Bezproreda"/>
        <w:ind w:left="4536"/>
        <w:jc w:val="center"/>
      </w:pPr>
      <w:r>
        <w:t>Jagoda Crnokrak, v. r.</w:t>
      </w:r>
    </w:p>
    <w:p w:rsidRDefault="00AD54DE" w:rsidP="00450CBF" w:rsidR="00AD54DE">
      <w:pPr>
        <w:pStyle w:val="Bezproreda"/>
      </w:pPr>
    </w:p>
    <w:p w:rsidRDefault="00AD54DE" w:rsidP="00AD54DE" w:rsidR="00AD54DE">
      <w:pPr>
        <w:pStyle w:val="Bezproreda"/>
        <w:ind w:left="4536"/>
        <w:jc w:val="center"/>
      </w:pPr>
      <w:r>
        <w:t>Za točnost otpravka – ovlašteni službenik</w:t>
      </w:r>
    </w:p>
    <w:p w:rsidRDefault="00AD54DE" w:rsidP="00AD54DE" w:rsidR="00386E28" w:rsidRPr="0020453E">
      <w:pPr>
        <w:pStyle w:val="Bezproreda"/>
        <w:ind w:left="4536"/>
        <w:jc w:val="center"/>
      </w:pPr>
      <w:r>
        <w:t>Brankica Curman</w:t>
      </w:r>
    </w:p>
    <w:sectPr w:rsidSect="00D25AAB" w:rsidR="00386E28"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86E28" w:rsidRPr="00BC5B74">
              <w:rPr>
                <w:rStyle w:val="eSPISCCParagraphDefaultFont"/>
              </w:rPr>
              <w:t>30</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386E28" w:rsidRPr="00BC5B74">
              <w:rPr>
                <w:rStyle w:val="eSPISCCParagraphDefaultFont"/>
              </w:rPr>
              <w:t>Pž-7358/2018-2</w:t>
            </w:r>
          </w:sdtContent>
        </w:sdt>
      </w:p>
      <w:p w:rsidRDefault="00170492" w:rsidP="00170492" w:rsidR="00170492">
        <w:pPr>
          <w:pStyle w:val="Zaglavlje"/>
          <w:spacing w:after="0"/>
          <w:jc w:val="center"/>
        </w:pPr>
        <w:r>
          <w:fldChar w:fldCharType="begin"/>
        </w:r>
        <w:r>
          <w:instrText>PAGE   \* MERGEFORMAT</w:instrText>
        </w:r>
        <w:r>
          <w:fldChar w:fldCharType="separate"/>
        </w:r>
        <w:r w:rsidR="00BC5B74">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6E28"/>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4DE"/>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0868"/>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5B74"/>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5AAB"/>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C93125"/>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Pž-7358/2018-2</izvorni_sadrzaj>
    <derivirana_varijabla naziv="DomainObject.Oznaka_1">Pž-7358/2018-2</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7358</izvorni_sadrzaj>
    <derivirana_varijabla naziv="DomainObject.Predmet.Broj_1">7358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siječnja 2019.</izvorni_sadrzaj>
    <derivirana_varijabla naziv="DomainObject.Predmet.DatumRjesavanja_1">23.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Pž-7358/2018</izvorni_sadrzaj>
    <derivirana_varijabla naziv="DomainObject.Predmet.OznakaBroj_1">Pž-7358/2018</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Vogrin</izvorni_sadrzaj>
    <derivirana_varijabla naziv="DomainObject.Predmet.PredmetRijesio.Prezime_1">Rotar Vogrin</derivirana_varijabla>
  </DomainObject.Predmet.PredmetRijesio.Prezime>
  <DomainObject.Predmet.PrimjedbaSuca>
    <izvorni_sadrzaj>preslika dijela spisa I.stupnja: dosuda nekretnina</izvorni_sadrzaj>
    <derivirana_varijabla naziv="DomainObject.Predmet.PrimjedbaSuca_1">preslika dijela spisa I.stupnja: dosuda nekretnina</derivirana_varijabla>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erivirana_varijabla naziv="Padez">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Vogrin</izvorni_sadrzaj>
    <derivirana_varijabla naziv="DomainObject.Predmet.Referada.Sudac_1">Sandra Rotar Vogrin</derivirana_varijabla>
    <derivirana_varijabla naziv="Dativ">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Pž-7358/2018-2</izvorni_sadrzaj>
    <derivirana_varijabla naziv="DomainObject.PoslovniBrojDokumenta_1">Pž-7358/2018-2</derivirana_varijabla>
  </DomainObject.PoslovniBrojDokumenta>
  <DomainObject.Predmet.StrankaIDrugi>
    <izvorni_sadrzaj/>
    <derivirana_varijabla naziv="DomainObject.Predmet.StrankaIDrugi_1"/>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2019.</izvorni_sadrzaj>
    <derivirana_varijabla naziv="DomainObject.Predmet.OdlukaRjesenje.DatumDonosenjaOdluke_1">10.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Pž-7358/2018-2</izvorni_sadrzaj>
    <derivirana_varijabla naziv="DomainObject.Predmet.OdlukaRjesenje.Oznaka_1">Pž-7358/2018-2</derivirana_varijabla>
  </DomainObject.Predmet.OdlukaRjesenje.Oznaka>
  <DomainObject.Predmet.SudioniciListNaziv>
    <izvorni_sadrzaj>
      <item>Credo banka dioničko društvo "u stečaju"</item>
    </izvorni_sadrzaj>
    <derivirana_varijabla naziv="DomainObject.Predmet.SudioniciListNaziv_1">
      <item>Credo banka dioničko društvo "u stečaju"</item>
    </derivirana_varijabla>
    <derivirana_varijabla naziv="OstaliSudionici">
      <item>Credo banka dioničko društvo "u stečaju"</item>
    </derivirana_varijabla>
  </DomainObject.Predmet.SudioniciListNaziv>
  <DomainObject.Predmet.SudioniciListAdressOIB>
    <izvorni_sadrzaj>
      <item>Credo banka dioničko društvo "u stečaju", OIB 94141384086, Zrinjsko-Frankopanska 58,21000 Split</item>
    </izvorni_sadrzaj>
    <derivirana_varijabla naziv="DomainObject.Predmet.SudioniciListAdressOIB_1">
      <item>Credo banka dioničko društvo "u stečaju", OIB 94141384086, Zrinjsko-Frankopanska 58,21000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zvorni_sadrzaj>
    <derivirana_varijabla naziv="DomainObject.Predmet.SudioniciListNazivOIB_1">
      <item>, OIB 94141384086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St-770/2011</izvorni_sadrzaj>
    <derivirana_varijabla naziv="DomainObject.Predmet.OznakaNizestupanjskogPredmeta_1">St-770/2011</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EC292-4DC6-4C44-A9C4-DA5891FBDA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1276</properties:Words>
  <properties:Characters>6843</properties:Characters>
  <properties:Lines>136</properties:Lines>
  <properties:Paragraphs>27</properties:Paragraphs>
  <properties:TotalTime>180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2019-01-31T12:53:00Z</cp:lastPrinted>
  <dcterms:modified xmlns:xsi="http://www.w3.org/2001/XMLSchema-instance" xsi:type="dcterms:W3CDTF">2019-02-11T11:54:00Z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(Pž-7358-18.docx)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