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9294" w14:paraId="1e49294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0E4508">
      <w:pPr>
        <w:jc w:val="right"/>
        <w:rPr>
          <w:b/>
          <w:sz w:val="22"/>
          <w:szCs w:val="22"/>
        </w:rPr>
      </w:pPr>
      <w:r w:rsidRPr="000E4508">
        <w:rPr>
          <w:b/>
          <w:sz w:val="22"/>
          <w:szCs w:val="22"/>
        </w:rPr>
        <w:t>Posl. br. 6-St.</w:t>
      </w:r>
      <w:r w:rsidR="005D7C4B" w:rsidRPr="000E4508">
        <w:rPr>
          <w:b/>
          <w:sz w:val="22"/>
          <w:szCs w:val="22"/>
        </w:rPr>
        <w:t>1</w:t>
      </w:r>
      <w:r w:rsidR="00CB3981" w:rsidRPr="000E4508">
        <w:rPr>
          <w:b/>
          <w:sz w:val="22"/>
          <w:szCs w:val="22"/>
        </w:rPr>
        <w:t>082</w:t>
      </w:r>
      <w:r w:rsidRPr="000E4508">
        <w:rPr>
          <w:b/>
          <w:sz w:val="22"/>
          <w:szCs w:val="22"/>
        </w:rPr>
        <w:t>/2016-</w:t>
      </w:r>
      <w:r w:rsidR="00BD4E1F" w:rsidRPr="000E4508">
        <w:rPr>
          <w:b/>
          <w:sz w:val="22"/>
          <w:szCs w:val="22"/>
        </w:rPr>
        <w:t>15</w:t>
      </w:r>
      <w:r w:rsidR="005F7D5E" w:rsidRPr="000E4508">
        <w:rPr>
          <w:b/>
          <w:sz w:val="22"/>
          <w:szCs w:val="22"/>
        </w:rPr>
        <w:t>8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CB3981" w:rsidRPr="00CB3981">
        <w:rPr>
          <w:bCs/>
          <w:sz w:val="22"/>
          <w:szCs w:val="22"/>
        </w:rPr>
        <w:t>NITOR d.o.o, za trgovinu, proizvodnju i usluge "u stečaju", Vukasova 2, Split, MBS: 060138846, OIB:9755387269, zastupano po stečajnom upravitelju Berislavu Bušeliću, Mravince,</w:t>
      </w:r>
      <w:r w:rsidR="00214E59" w:rsidRPr="00F80C1C">
        <w:rPr>
          <w:sz w:val="22"/>
          <w:szCs w:val="22"/>
        </w:rPr>
        <w:t xml:space="preserve">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BD4E1F">
        <w:rPr>
          <w:sz w:val="22"/>
          <w:szCs w:val="22"/>
        </w:rPr>
        <w:t>1</w:t>
      </w:r>
      <w:r w:rsidR="005F7D5E">
        <w:rPr>
          <w:sz w:val="22"/>
          <w:szCs w:val="22"/>
        </w:rPr>
        <w:t>6</w:t>
      </w:r>
      <w:r w:rsidR="00BD4E1F">
        <w:rPr>
          <w:sz w:val="22"/>
          <w:szCs w:val="22"/>
        </w:rPr>
        <w:t>. ožujka 2018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362B10" w:rsidP="00B70172" w:rsidR="00362B10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Odbacuj</w:t>
      </w:r>
      <w:r w:rsidR="004611DA">
        <w:rPr>
          <w:sz w:val="22"/>
          <w:szCs w:val="22"/>
        </w:rPr>
        <w:t>e</w:t>
      </w:r>
      <w:r w:rsidR="00610080">
        <w:rPr>
          <w:sz w:val="22"/>
          <w:szCs w:val="22"/>
        </w:rPr>
        <w:t xml:space="preserve"> </w:t>
      </w:r>
      <w:r w:rsidRPr="00DC1B11">
        <w:rPr>
          <w:sz w:val="22"/>
          <w:szCs w:val="22"/>
        </w:rPr>
        <w:t xml:space="preserve">se </w:t>
      </w:r>
      <w:r w:rsidR="005F7D5E">
        <w:rPr>
          <w:sz w:val="22"/>
          <w:szCs w:val="22"/>
        </w:rPr>
        <w:t>žalba PETRO KAMEN d.o.o. iz Splita protiv rješenja ovog suda posl.br. St.1082/2016-148 od 26. veljače 2018. godine</w:t>
      </w:r>
      <w:r w:rsidRPr="00DC1B11">
        <w:rPr>
          <w:sz w:val="22"/>
          <w:szCs w:val="22"/>
        </w:rPr>
        <w:t>.</w:t>
      </w: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284E46">
      <w:pPr>
        <w:jc w:val="both"/>
        <w:rPr>
          <w:sz w:val="16"/>
          <w:szCs w:val="16"/>
        </w:rPr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5F7D5E" w:rsidRPr="005F7D5E">
        <w:rPr>
          <w:sz w:val="22"/>
          <w:szCs w:val="22"/>
        </w:rPr>
        <w:t xml:space="preserve">PETRO KAMEN d.o.o. iz Splita </w:t>
      </w:r>
      <w:r w:rsidR="005F7D5E">
        <w:rPr>
          <w:sz w:val="22"/>
          <w:szCs w:val="22"/>
        </w:rPr>
        <w:t xml:space="preserve">putem punomoćnika dostavilo je ovom sudu neposredno </w:t>
      </w:r>
      <w:r w:rsidR="00257280">
        <w:rPr>
          <w:sz w:val="22"/>
          <w:szCs w:val="22"/>
        </w:rPr>
        <w:t xml:space="preserve">15. ožujka </w:t>
      </w:r>
      <w:r w:rsidR="00BD4E1F">
        <w:rPr>
          <w:sz w:val="22"/>
          <w:szCs w:val="22"/>
        </w:rPr>
        <w:t>2018. godine</w:t>
      </w:r>
      <w:r w:rsidR="00257280">
        <w:rPr>
          <w:sz w:val="22"/>
          <w:szCs w:val="22"/>
        </w:rPr>
        <w:t xml:space="preserve"> žalbu protiv rješenja </w:t>
      </w:r>
      <w:r w:rsidR="00257280" w:rsidRPr="00257280">
        <w:rPr>
          <w:sz w:val="22"/>
          <w:szCs w:val="22"/>
        </w:rPr>
        <w:t>ovog suda posl.br. St.1082/2016-148 od 26. veljače 2018. godine</w:t>
      </w:r>
      <w:r w:rsidR="00BD4E1F">
        <w:rPr>
          <w:sz w:val="22"/>
          <w:szCs w:val="22"/>
        </w:rPr>
        <w:t>.</w:t>
      </w:r>
      <w:r w:rsidR="0081421A">
        <w:rPr>
          <w:sz w:val="22"/>
          <w:szCs w:val="22"/>
        </w:rPr>
        <w:t xml:space="preserve"> </w:t>
      </w:r>
    </w:p>
    <w:p w:rsidRDefault="00BD4E1F" w:rsidP="00040656" w:rsidR="00BD4E1F" w:rsidRPr="0014194B">
      <w:pPr>
        <w:jc w:val="both"/>
        <w:rPr>
          <w:sz w:val="16"/>
          <w:szCs w:val="16"/>
        </w:rPr>
      </w:pPr>
    </w:p>
    <w:p w:rsidRDefault="00257280" w:rsidP="00C77A3D" w:rsidR="0025728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 ovog </w:t>
      </w:r>
      <w:r w:rsidRPr="00257280">
        <w:rPr>
          <w:sz w:val="22"/>
          <w:szCs w:val="22"/>
        </w:rPr>
        <w:t>posl.br. St.1082/2016-148 od 26. veljače 2018. godine</w:t>
      </w:r>
      <w:r>
        <w:rPr>
          <w:sz w:val="22"/>
          <w:szCs w:val="22"/>
        </w:rPr>
        <w:t xml:space="preserve"> objavljeno je na e oglasnoj ploči </w:t>
      </w:r>
      <w:r w:rsidR="00206631">
        <w:rPr>
          <w:sz w:val="22"/>
          <w:szCs w:val="22"/>
        </w:rPr>
        <w:t>26. veljače 2018. godine (list spisa 2022).</w:t>
      </w:r>
    </w:p>
    <w:p w:rsidRDefault="00206631" w:rsidP="00C77A3D" w:rsidR="00206631">
      <w:pPr>
        <w:ind w:firstLine="708"/>
        <w:jc w:val="both"/>
        <w:rPr>
          <w:sz w:val="22"/>
          <w:szCs w:val="22"/>
        </w:rPr>
      </w:pPr>
    </w:p>
    <w:p w:rsidRDefault="003D6F7B" w:rsidP="003D6F7B" w:rsidR="003D6F7B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</w:t>
      </w:r>
      <w:r>
        <w:rPr>
          <w:sz w:val="22"/>
          <w:szCs w:val="22"/>
        </w:rPr>
        <w:t xml:space="preserve">rema čl. 12. </w:t>
      </w:r>
      <w:r w:rsidRPr="00267868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s</w:t>
      </w:r>
      <w:r w:rsidRPr="003D6F7B">
        <w:rPr>
          <w:sz w:val="22"/>
          <w:szCs w:val="22"/>
        </w:rPr>
        <w:t>udska pismena dostavljaju se objavom pismena na mrežnoj stranici e-Oglasna ploča sudova, ako nije drukčije određeno</w:t>
      </w:r>
      <w:r w:rsidR="00980CB2">
        <w:rPr>
          <w:sz w:val="22"/>
          <w:szCs w:val="22"/>
        </w:rPr>
        <w:t>, a d</w:t>
      </w:r>
      <w:r w:rsidRPr="003D6F7B">
        <w:rPr>
          <w:sz w:val="22"/>
          <w:szCs w:val="22"/>
        </w:rPr>
        <w:t>ostava se smatra obavljenom istekom osmoga dana od dana objave pismena na mrežnoj stranici e-Oglasna ploča sudova.</w:t>
      </w:r>
      <w:r w:rsidR="00980CB2">
        <w:rPr>
          <w:sz w:val="22"/>
          <w:szCs w:val="22"/>
        </w:rPr>
        <w:t xml:space="preserve"> </w:t>
      </w:r>
      <w:r w:rsidRPr="003D6F7B">
        <w:rPr>
          <w:sz w:val="22"/>
          <w:szCs w:val="22"/>
        </w:rPr>
        <w:t xml:space="preserve">Objava pismena na mrežnoj stranici e-Oglasna ploča sudova smatra se dokazom da je dostava obavljena svim sudionicama i onima za koje ovaj </w:t>
      </w:r>
      <w:r w:rsidR="00980CB2">
        <w:rPr>
          <w:sz w:val="22"/>
          <w:szCs w:val="22"/>
        </w:rPr>
        <w:t>se</w:t>
      </w:r>
      <w:r w:rsidRPr="003D6F7B">
        <w:rPr>
          <w:sz w:val="22"/>
          <w:szCs w:val="22"/>
        </w:rPr>
        <w:t xml:space="preserve"> propisuje posebnu dostavu.</w:t>
      </w:r>
    </w:p>
    <w:p w:rsidRDefault="00980CB2" w:rsidP="003D6F7B" w:rsidR="00980CB2">
      <w:pPr>
        <w:ind w:firstLine="708"/>
        <w:jc w:val="both"/>
        <w:rPr>
          <w:sz w:val="22"/>
          <w:szCs w:val="22"/>
        </w:rPr>
      </w:pPr>
    </w:p>
    <w:p w:rsidRDefault="00980CB2" w:rsidP="003D6F7B" w:rsidR="00980CB2" w:rsidRPr="003D6F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Obzirom da odredbu čl. 12. SZ dostava žalitelju smatra se obavljenom </w:t>
      </w:r>
      <w:r w:rsidR="0079058B">
        <w:rPr>
          <w:sz w:val="22"/>
          <w:szCs w:val="22"/>
        </w:rPr>
        <w:t>6. ožujka 2018. godine i od tog dana teče rok za žalbu od osam dana koji počinje 7. ožujka i istječe 14. ožujka 2018. godine u 24,00 sati (srijeda).</w:t>
      </w:r>
      <w:r w:rsidR="000C05A9">
        <w:rPr>
          <w:sz w:val="22"/>
          <w:szCs w:val="22"/>
        </w:rPr>
        <w:t xml:space="preserve"> Žalitelj je žalbu predao sudu neposredno 15. ožujka 2018. godine. Žalba je nepravodobna (izvan roka).</w:t>
      </w:r>
    </w:p>
    <w:p w:rsidRDefault="003D6F7B" w:rsidP="003D6F7B" w:rsidR="003D6F7B">
      <w:pPr>
        <w:ind w:firstLine="708"/>
        <w:jc w:val="both"/>
        <w:rPr>
          <w:sz w:val="22"/>
          <w:szCs w:val="22"/>
        </w:rPr>
      </w:pPr>
    </w:p>
    <w:p w:rsidRDefault="003D6F7B" w:rsidP="003D6F7B" w:rsidR="003D6F7B" w:rsidRPr="003D6F7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10. SZ u</w:t>
      </w:r>
      <w:r w:rsidRPr="003D6F7B">
        <w:rPr>
          <w:sz w:val="22"/>
          <w:szCs w:val="22"/>
        </w:rPr>
        <w:t xml:space="preserve"> stečajnom postupku na odgovarajući se način primjenjuju pravila parničnoga postupka u postupku pred trgovačkim sudovima.</w:t>
      </w:r>
    </w:p>
    <w:p w:rsidRDefault="00206631" w:rsidP="00C77A3D" w:rsidR="00206631">
      <w:pPr>
        <w:ind w:firstLine="708"/>
        <w:jc w:val="both"/>
        <w:rPr>
          <w:sz w:val="22"/>
          <w:szCs w:val="22"/>
        </w:rPr>
      </w:pPr>
    </w:p>
    <w:p w:rsidRDefault="00892B81" w:rsidP="00892B81" w:rsidR="00892B81" w:rsidRPr="00892B8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358. </w:t>
      </w:r>
      <w:r w:rsidRPr="00892B81">
        <w:rPr>
          <w:sz w:val="22"/>
          <w:szCs w:val="22"/>
        </w:rPr>
        <w:t>Zakona o parničnom postupku (NN 53/91, 91/92, 112/99, 88/01, 117/03, 84/08, 123/08, 57/11, 148/11, 25/13, dalje u tekstu: ZPP)</w:t>
      </w:r>
      <w:r>
        <w:rPr>
          <w:sz w:val="22"/>
          <w:szCs w:val="22"/>
        </w:rPr>
        <w:t xml:space="preserve"> </w:t>
      </w:r>
      <w:r w:rsidR="00E666B4">
        <w:rPr>
          <w:sz w:val="22"/>
          <w:szCs w:val="22"/>
        </w:rPr>
        <w:t>nepravovremenu žalbu odbacit će prvostupanjski sud.</w:t>
      </w:r>
    </w:p>
    <w:p w:rsidRDefault="00892B81" w:rsidP="00C77A3D" w:rsidR="00892B81">
      <w:pPr>
        <w:ind w:firstLine="708"/>
        <w:jc w:val="both"/>
        <w:rPr>
          <w:sz w:val="22"/>
          <w:szCs w:val="22"/>
        </w:rPr>
      </w:pPr>
    </w:p>
    <w:p w:rsidRDefault="001E0B01" w:rsidP="00BC209D" w:rsidR="00040656" w:rsidRPr="00DC1B1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</w:t>
      </w:r>
      <w:r w:rsidR="004152E2">
        <w:rPr>
          <w:sz w:val="22"/>
          <w:szCs w:val="22"/>
        </w:rPr>
        <w:t>navedenog</w:t>
      </w:r>
      <w:r>
        <w:rPr>
          <w:sz w:val="22"/>
          <w:szCs w:val="22"/>
        </w:rPr>
        <w:t>, na temelju spomenutih propisa odlučeno kao u izreci.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BD4E1F">
        <w:rPr>
          <w:b/>
          <w:sz w:val="22"/>
          <w:szCs w:val="22"/>
        </w:rPr>
        <w:t>1</w:t>
      </w:r>
      <w:r w:rsidR="00E666B4">
        <w:rPr>
          <w:b/>
          <w:sz w:val="22"/>
          <w:szCs w:val="22"/>
        </w:rPr>
        <w:t>6</w:t>
      </w:r>
      <w:r w:rsidR="00BD4E1F">
        <w:rPr>
          <w:b/>
          <w:sz w:val="22"/>
          <w:szCs w:val="22"/>
        </w:rPr>
        <w:t>. ožujka 2018.</w:t>
      </w:r>
      <w:r w:rsidRPr="00E54BEE">
        <w:rPr>
          <w:b/>
          <w:sz w:val="22"/>
          <w:szCs w:val="22"/>
        </w:rPr>
        <w:t xml:space="preserve">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>
      <w:pPr>
        <w:jc w:val="both"/>
        <w:rPr>
          <w:b/>
          <w:sz w:val="22"/>
          <w:szCs w:val="22"/>
        </w:rPr>
      </w:pPr>
    </w:p>
    <w:p w:rsidRDefault="006F7797" w:rsidP="00362B10" w:rsidR="006F7797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  <w:r w:rsidRPr="001E0B0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E0B01" w:rsidP="001E0B01" w:rsidR="001E0B01" w:rsidRPr="001E0B01">
      <w:pPr>
        <w:jc w:val="both"/>
        <w:rPr>
          <w:sz w:val="22"/>
          <w:szCs w:val="22"/>
        </w:rPr>
      </w:pPr>
    </w:p>
    <w:p w:rsidRDefault="00362B10" w:rsidP="00911C92" w:rsidR="00911C92" w:rsidRPr="000E4508">
      <w:pPr>
        <w:jc w:val="both"/>
        <w:rPr>
          <w:b/>
          <w:sz w:val="22"/>
          <w:szCs w:val="22"/>
        </w:rPr>
      </w:pPr>
      <w:r w:rsidRPr="000E4508">
        <w:rPr>
          <w:b/>
          <w:sz w:val="22"/>
          <w:szCs w:val="22"/>
        </w:rPr>
        <w:t xml:space="preserve">DN-a </w:t>
      </w:r>
      <w:r w:rsidRPr="000E4508">
        <w:rPr>
          <w:sz w:val="22"/>
          <w:szCs w:val="22"/>
        </w:rPr>
        <w:t>(</w:t>
      </w:r>
      <w:r w:rsidR="00E666B4" w:rsidRPr="000E4508">
        <w:rPr>
          <w:sz w:val="22"/>
          <w:szCs w:val="22"/>
        </w:rPr>
        <w:t>16</w:t>
      </w:r>
      <w:r w:rsidR="00BD4E1F" w:rsidRPr="000E4508">
        <w:rPr>
          <w:sz w:val="22"/>
          <w:szCs w:val="22"/>
        </w:rPr>
        <w:t>.03.2018</w:t>
      </w:r>
      <w:r w:rsidRPr="000E4508">
        <w:rPr>
          <w:sz w:val="22"/>
          <w:szCs w:val="22"/>
        </w:rPr>
        <w:t>.g.)</w:t>
      </w:r>
      <w:r w:rsidRPr="000E4508">
        <w:rPr>
          <w:b/>
          <w:sz w:val="22"/>
          <w:szCs w:val="22"/>
        </w:rPr>
        <w:t>:</w:t>
      </w:r>
    </w:p>
    <w:p w:rsidRDefault="007314AB" w:rsidP="005E0578" w:rsidR="009F7FF2" w:rsidRPr="000E4508">
      <w:pPr>
        <w:jc w:val="both"/>
        <w:rPr>
          <w:sz w:val="22"/>
          <w:szCs w:val="22"/>
        </w:rPr>
      </w:pPr>
      <w:r w:rsidRPr="000E4508">
        <w:rPr>
          <w:sz w:val="22"/>
          <w:szCs w:val="22"/>
        </w:rPr>
        <w:t xml:space="preserve">- </w:t>
      </w:r>
      <w:r w:rsidR="00E666B4" w:rsidRPr="000E4508">
        <w:rPr>
          <w:sz w:val="22"/>
          <w:szCs w:val="22"/>
        </w:rPr>
        <w:t>PETRO KAMEN d.o.o., Split, po punomoćniku Vinku</w:t>
      </w:r>
      <w:r w:rsidR="000E4508" w:rsidRPr="000E4508">
        <w:rPr>
          <w:sz w:val="22"/>
          <w:szCs w:val="22"/>
        </w:rPr>
        <w:t xml:space="preserve"> Samrdžiću, odvjetniku u Splitu. Lj. Posavskog 12a</w:t>
      </w:r>
      <w:r w:rsidR="009F7FF2" w:rsidRPr="000E4508">
        <w:rPr>
          <w:sz w:val="22"/>
          <w:szCs w:val="22"/>
        </w:rPr>
        <w:t xml:space="preserve"> </w:t>
      </w:r>
    </w:p>
    <w:p w:rsidRDefault="009F7FF2" w:rsidP="005E0578" w:rsidR="009F7FF2" w:rsidRPr="000E4508">
      <w:pPr>
        <w:jc w:val="both"/>
        <w:rPr>
          <w:sz w:val="22"/>
          <w:szCs w:val="22"/>
        </w:rPr>
      </w:pPr>
      <w:r w:rsidRPr="000E4508">
        <w:rPr>
          <w:sz w:val="22"/>
          <w:szCs w:val="22"/>
        </w:rPr>
        <w:t>-  stečajni upravitelj,</w:t>
      </w:r>
      <w:r w:rsidR="00C6067C" w:rsidRPr="000E4508">
        <w:rPr>
          <w:sz w:val="22"/>
          <w:szCs w:val="22"/>
        </w:rPr>
        <w:t xml:space="preserve"> </w:t>
      </w:r>
      <w:r w:rsidR="000E4508">
        <w:rPr>
          <w:sz w:val="22"/>
          <w:szCs w:val="22"/>
        </w:rPr>
        <w:t>putem e oglasne ploča,</w:t>
      </w:r>
      <w:r w:rsidR="00C6067C" w:rsidRPr="000E4508">
        <w:rPr>
          <w:sz w:val="22"/>
          <w:szCs w:val="22"/>
        </w:rPr>
        <w:t xml:space="preserve"> </w:t>
      </w:r>
    </w:p>
    <w:p w:rsidRDefault="00A823A1" w:rsidP="005E0578" w:rsidR="00A823A1" w:rsidRPr="000E4508">
      <w:pPr>
        <w:jc w:val="both"/>
        <w:rPr>
          <w:sz w:val="22"/>
          <w:szCs w:val="22"/>
        </w:rPr>
      </w:pPr>
      <w:r w:rsidRPr="000E4508">
        <w:rPr>
          <w:sz w:val="22"/>
          <w:szCs w:val="22"/>
        </w:rPr>
        <w:t>-</w:t>
      </w:r>
      <w:r w:rsidR="00C230BF" w:rsidRPr="000E4508">
        <w:rPr>
          <w:sz w:val="22"/>
          <w:szCs w:val="22"/>
        </w:rPr>
        <w:t xml:space="preserve"> </w:t>
      </w:r>
      <w:r w:rsidR="008F3ECE" w:rsidRPr="000E4508">
        <w:rPr>
          <w:sz w:val="22"/>
          <w:szCs w:val="22"/>
        </w:rPr>
        <w:t>e oglasna ploča.</w:t>
      </w:r>
    </w:p>
    <w:sectPr w:rsidSect="00E666B4" w:rsidR="00A823A1" w:rsidRPr="000E4508">
      <w:headerReference w:type="even" r:id="rId11"/>
      <w:headerReference w:type="default" r:id="rId12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7333BA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D77EB7" w:rsidP="00D77EB7" w:rsidR="009A1269" w:rsidRPr="000E4508">
    <w:pPr>
      <w:jc w:val="right"/>
      <w:rPr>
        <w:b/>
        <w:sz w:val="22"/>
        <w:szCs w:val="22"/>
      </w:rPr>
    </w:pPr>
    <w:r w:rsidRPr="000E4508">
      <w:rPr>
        <w:b/>
        <w:sz w:val="22"/>
        <w:szCs w:val="22"/>
      </w:rPr>
      <w:t xml:space="preserve">Posl. br. </w:t>
    </w:r>
    <w:r w:rsidR="00BD4E1F" w:rsidRPr="000E4508">
      <w:rPr>
        <w:b/>
        <w:sz w:val="22"/>
        <w:szCs w:val="22"/>
      </w:rPr>
      <w:t>6-St.1082/2016-15</w:t>
    </w:r>
    <w:r w:rsidR="000E4508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231B3"/>
    <w:rsid w:val="00040656"/>
    <w:rsid w:val="0005179B"/>
    <w:rsid w:val="00063242"/>
    <w:rsid w:val="00064E57"/>
    <w:rsid w:val="000A5077"/>
    <w:rsid w:val="000B3478"/>
    <w:rsid w:val="000C05A9"/>
    <w:rsid w:val="000C2612"/>
    <w:rsid w:val="000D5DD7"/>
    <w:rsid w:val="000E07CA"/>
    <w:rsid w:val="000E4508"/>
    <w:rsid w:val="000F21C5"/>
    <w:rsid w:val="000F33EE"/>
    <w:rsid w:val="00105FEC"/>
    <w:rsid w:val="00124189"/>
    <w:rsid w:val="0014194B"/>
    <w:rsid w:val="00144919"/>
    <w:rsid w:val="00156C9A"/>
    <w:rsid w:val="00197F1C"/>
    <w:rsid w:val="001A510A"/>
    <w:rsid w:val="001A5F1A"/>
    <w:rsid w:val="001A66AE"/>
    <w:rsid w:val="001B14F0"/>
    <w:rsid w:val="001B3E78"/>
    <w:rsid w:val="001C6AD2"/>
    <w:rsid w:val="001E0B01"/>
    <w:rsid w:val="001F5524"/>
    <w:rsid w:val="00206631"/>
    <w:rsid w:val="00213378"/>
    <w:rsid w:val="00214E59"/>
    <w:rsid w:val="00225127"/>
    <w:rsid w:val="00232AF0"/>
    <w:rsid w:val="00241DC7"/>
    <w:rsid w:val="00241FF9"/>
    <w:rsid w:val="002516B5"/>
    <w:rsid w:val="00252727"/>
    <w:rsid w:val="00257280"/>
    <w:rsid w:val="00267868"/>
    <w:rsid w:val="0027349C"/>
    <w:rsid w:val="002750E1"/>
    <w:rsid w:val="00287129"/>
    <w:rsid w:val="002918C0"/>
    <w:rsid w:val="002C04FB"/>
    <w:rsid w:val="002C668A"/>
    <w:rsid w:val="002D6AD4"/>
    <w:rsid w:val="002E39A6"/>
    <w:rsid w:val="002E5878"/>
    <w:rsid w:val="002E7ADA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D6F7B"/>
    <w:rsid w:val="003E41D0"/>
    <w:rsid w:val="003F2396"/>
    <w:rsid w:val="00401671"/>
    <w:rsid w:val="0040267B"/>
    <w:rsid w:val="004152E2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611DA"/>
    <w:rsid w:val="00476859"/>
    <w:rsid w:val="004838D5"/>
    <w:rsid w:val="0048431B"/>
    <w:rsid w:val="004A2645"/>
    <w:rsid w:val="004B4065"/>
    <w:rsid w:val="004D1B5C"/>
    <w:rsid w:val="004F356E"/>
    <w:rsid w:val="0050127F"/>
    <w:rsid w:val="00521B93"/>
    <w:rsid w:val="005418D9"/>
    <w:rsid w:val="005525BB"/>
    <w:rsid w:val="005663A0"/>
    <w:rsid w:val="00566557"/>
    <w:rsid w:val="005A7C5E"/>
    <w:rsid w:val="005D2275"/>
    <w:rsid w:val="005D7C4B"/>
    <w:rsid w:val="005E0578"/>
    <w:rsid w:val="005F252E"/>
    <w:rsid w:val="005F7D5E"/>
    <w:rsid w:val="00601367"/>
    <w:rsid w:val="006035C0"/>
    <w:rsid w:val="00610080"/>
    <w:rsid w:val="00621E09"/>
    <w:rsid w:val="006267DF"/>
    <w:rsid w:val="0063094D"/>
    <w:rsid w:val="00634063"/>
    <w:rsid w:val="006424FF"/>
    <w:rsid w:val="006508E9"/>
    <w:rsid w:val="00667558"/>
    <w:rsid w:val="0067547F"/>
    <w:rsid w:val="006859A0"/>
    <w:rsid w:val="00694B45"/>
    <w:rsid w:val="006A1F4E"/>
    <w:rsid w:val="006B078D"/>
    <w:rsid w:val="006E462A"/>
    <w:rsid w:val="006F7330"/>
    <w:rsid w:val="006F7797"/>
    <w:rsid w:val="007011B9"/>
    <w:rsid w:val="00701FFC"/>
    <w:rsid w:val="00710887"/>
    <w:rsid w:val="007314AB"/>
    <w:rsid w:val="007333BA"/>
    <w:rsid w:val="00741FCA"/>
    <w:rsid w:val="00742071"/>
    <w:rsid w:val="007621A4"/>
    <w:rsid w:val="0079058B"/>
    <w:rsid w:val="007A2062"/>
    <w:rsid w:val="007A59AB"/>
    <w:rsid w:val="007B6140"/>
    <w:rsid w:val="007C3B62"/>
    <w:rsid w:val="007E6ADF"/>
    <w:rsid w:val="007F01FC"/>
    <w:rsid w:val="00801DB5"/>
    <w:rsid w:val="008140C5"/>
    <w:rsid w:val="0081421A"/>
    <w:rsid w:val="00822ED9"/>
    <w:rsid w:val="008371FC"/>
    <w:rsid w:val="00840AD0"/>
    <w:rsid w:val="00842257"/>
    <w:rsid w:val="00850802"/>
    <w:rsid w:val="00871BAD"/>
    <w:rsid w:val="00872314"/>
    <w:rsid w:val="008833AA"/>
    <w:rsid w:val="008840C5"/>
    <w:rsid w:val="00892B81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27B0B"/>
    <w:rsid w:val="009406E1"/>
    <w:rsid w:val="00960197"/>
    <w:rsid w:val="00975B8C"/>
    <w:rsid w:val="0097719A"/>
    <w:rsid w:val="00980CB2"/>
    <w:rsid w:val="009838DD"/>
    <w:rsid w:val="009A1269"/>
    <w:rsid w:val="009A2F41"/>
    <w:rsid w:val="009C17C6"/>
    <w:rsid w:val="009C387A"/>
    <w:rsid w:val="009D5524"/>
    <w:rsid w:val="009D69E5"/>
    <w:rsid w:val="009E08F2"/>
    <w:rsid w:val="009F7FF2"/>
    <w:rsid w:val="00A2463A"/>
    <w:rsid w:val="00A3285C"/>
    <w:rsid w:val="00A35F1E"/>
    <w:rsid w:val="00A55840"/>
    <w:rsid w:val="00A7019A"/>
    <w:rsid w:val="00A717AB"/>
    <w:rsid w:val="00A823A1"/>
    <w:rsid w:val="00A82DB6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434C"/>
    <w:rsid w:val="00B569D9"/>
    <w:rsid w:val="00B618E0"/>
    <w:rsid w:val="00B66C7A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BD4E1F"/>
    <w:rsid w:val="00BF4C44"/>
    <w:rsid w:val="00C0657E"/>
    <w:rsid w:val="00C150DF"/>
    <w:rsid w:val="00C1564B"/>
    <w:rsid w:val="00C21426"/>
    <w:rsid w:val="00C230BF"/>
    <w:rsid w:val="00C32D57"/>
    <w:rsid w:val="00C3316C"/>
    <w:rsid w:val="00C54D83"/>
    <w:rsid w:val="00C6067C"/>
    <w:rsid w:val="00C73392"/>
    <w:rsid w:val="00C77A3D"/>
    <w:rsid w:val="00C8388D"/>
    <w:rsid w:val="00CA4E95"/>
    <w:rsid w:val="00CA7ADA"/>
    <w:rsid w:val="00CB3981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77EB7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491C"/>
    <w:rsid w:val="00E370ED"/>
    <w:rsid w:val="00E503D2"/>
    <w:rsid w:val="00E56586"/>
    <w:rsid w:val="00E56836"/>
    <w:rsid w:val="00E56924"/>
    <w:rsid w:val="00E64930"/>
    <w:rsid w:val="00E656F9"/>
    <w:rsid w:val="00E666B4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97381"/>
    <w:rsid w:val="00FB42CA"/>
    <w:rsid w:val="00FC1D02"/>
    <w:rsid w:val="00FD59FE"/>
    <w:rsid w:val="00FD5F90"/>
    <w:rsid w:val="00FE3190"/>
    <w:rsid w:val="00FE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33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3B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3B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3B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3B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33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3B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3B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3B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3B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ŽALBA-opt.02.01.18.</izvorni_sadrzaj>
    <derivirana_varijabla naziv="DomainObject.Predmet.PrimjedbaSuca_1">Čl. 110. st. 1. SZ
ŽALBA-opt.02.01.18.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derivirana_varijabla>
  </DomainObject.Predmet.OstaliListFormatedWithAdressOIB>
  <DomainObject.Predmet.OstaliListNazivFormated>
    <izvorni_sadrzaj>
      <item>Ivo Staničić</item>
      <item>Berislav Bušelić, stečajni upravitelj</item>
      <item>Odvjetnica Manda Banović</item>
    </izvorni_sadrzaj>
    <derivirana_varijabla naziv="DomainObject.Predmet.OstaliListNazivFormated_1">
      <item>Ivo Staničić</item>
      <item>Berislav Bušelić, stečajni upravitelj</item>
      <item>Odvjetnica Manda Banović</item>
    </derivirana_varijabla>
  </DomainObject.Predmet.OstaliListNazivFormated>
  <DomainObject.Predmet.OstaliListNazivFormatedOIB>
    <izvorni_sadrzaj>
      <item>Ivo Staničić</item>
      <item>Berislav Bušelić, stečajni upravitelj, OIB 93274685765</item>
      <item>Odvjetnica Manda Banović</item>
    </izvorni_sadrzaj>
    <derivirana_varijabla naziv="DomainObject.Predmet.OstaliListNazivFormatedOIB_1">
      <item>Ivo Staničić</item>
      <item>Berislav Bušelić, stečajni upravitelj, OIB 93274685765</item>
      <item>Odvjetnica Manda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2480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2018-03-16T11:26:00Z</dcterms:created>
  <dc:creator>Srđan Gavranić</dc:creator>
  <cp:lastModifiedBy>Srđan Gavranić</cp:lastModifiedBy>
  <cp:lastPrinted>2018-03-14T09:22:00Z</cp:lastPrinted>
  <dcterms:modified xmlns:xsi="http://www.w3.org/2001/XMLSchema-instance" xsi:type="dcterms:W3CDTF">2018-03-16T11:29:00Z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(rješenje - odbacivanje žalbe - izvan roka - PETRO KAMEN.docx)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