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35d28" w14:paraId="e335d28" w:rsidRDefault="00AB4602" w:rsidP="009E2D5E" w:rsidR="009E2D5E" w:rsidRPr="009E2D5E">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E2D5E" w:rsidRPr="009E2D5E">
        <w:rPr>
          <w:rFonts w:cs="Times New Roman"/>
          <w:b/>
        </w:rPr>
        <w:t xml:space="preserve">    </w:t>
      </w:r>
      <w:r w:rsidR="009E2D5E" w:rsidRPr="009E2D5E">
        <w:rPr>
          <w:rFonts w:cs="Times New Roman"/>
        </w:rPr>
        <w:t>REPUBLIKA HRVATSKA</w:t>
      </w:r>
    </w:p>
    <w:p w:rsidRDefault="009E2D5E" w:rsidP="009E2D5E" w:rsidR="009E2D5E" w:rsidRPr="009E2D5E">
      <w:pPr>
        <w:spacing w:after="0"/>
        <w:rPr>
          <w:rFonts w:cs="Times New Roman" w:eastAsia="Times New Roman"/>
          <w:lang w:eastAsia="hr-HR"/>
        </w:rPr>
      </w:pPr>
      <w:r w:rsidRPr="009E2D5E">
        <w:rPr>
          <w:rFonts w:cs="Times New Roman" w:eastAsia="Times New Roman"/>
          <w:lang w:eastAsia="hr-HR"/>
        </w:rPr>
        <w:t xml:space="preserve"> TRGOVAČKI SUD U ZAGREBU</w:t>
      </w:r>
    </w:p>
    <w:p w:rsidRDefault="009E2D5E" w:rsidP="009E2D5E" w:rsidR="009E2D5E" w:rsidRPr="009E2D5E">
      <w:pPr>
        <w:spacing w:after="0"/>
        <w:rPr>
          <w:rFonts w:cs="Times New Roman" w:eastAsia="Times New Roman"/>
          <w:lang w:eastAsia="hr-HR"/>
        </w:rPr>
      </w:pPr>
      <w:r w:rsidRPr="009E2D5E">
        <w:rPr>
          <w:rFonts w:cs="Times New Roman" w:eastAsia="Times New Roman"/>
          <w:lang w:eastAsia="hr-HR"/>
        </w:rPr>
        <w:t xml:space="preserve">        Stalna služba u Karlovcu </w:t>
      </w:r>
    </w:p>
    <w:p w:rsidRDefault="009E2D5E" w:rsidP="009E2D5E" w:rsidR="009E2D5E" w:rsidRPr="009E2D5E">
      <w:pPr>
        <w:spacing w:after="0"/>
        <w:rPr>
          <w:rFonts w:cs="Times New Roman" w:eastAsia="Times New Roman"/>
          <w:lang w:eastAsia="hr-HR"/>
        </w:rPr>
      </w:pPr>
      <w:r w:rsidRPr="009E2D5E">
        <w:rPr>
          <w:rFonts w:cs="Times New Roman" w:eastAsia="Times New Roman"/>
          <w:lang w:eastAsia="hr-HR"/>
        </w:rPr>
        <w:t>Karlovac, Trg hrvatskih branitelja 1/II</w:t>
      </w:r>
    </w:p>
    <w:p w:rsidRDefault="009E2D5E" w:rsidP="009E2D5E" w:rsidR="009E2D5E" w:rsidRPr="009E2D5E">
      <w:pPr>
        <w:spacing w:after="0"/>
        <w:rPr>
          <w:rFonts w:cs="Times New Roman" w:eastAsia="Times New Roman"/>
          <w:lang w:eastAsia="hr-HR"/>
        </w:rPr>
      </w:pPr>
    </w:p>
    <w:p w:rsidRDefault="009E2D5E" w:rsidP="009E2D5E" w:rsidR="009E2D5E" w:rsidRPr="009E2D5E">
      <w:pPr>
        <w:spacing w:after="0"/>
        <w:jc w:val="center"/>
        <w:rPr>
          <w:rFonts w:cs="Times New Roman" w:eastAsia="Times New Roman"/>
          <w:lang w:eastAsia="hr-HR"/>
        </w:rPr>
      </w:pPr>
      <w:r w:rsidRPr="009E2D5E">
        <w:rPr>
          <w:rFonts w:cs="Times New Roman" w:eastAsia="Times New Roman"/>
          <w:lang w:eastAsia="hr-HR"/>
        </w:rPr>
        <w:t>U  I M E   R E P U B L I K E   H R V A T S K E</w:t>
      </w:r>
    </w:p>
    <w:p w:rsidRDefault="009E2D5E" w:rsidP="009E2D5E" w:rsidR="009E2D5E" w:rsidRPr="009E2D5E">
      <w:pPr>
        <w:tabs>
          <w:tab w:pos="4050" w:val="left"/>
        </w:tabs>
        <w:spacing w:after="0"/>
        <w:rPr>
          <w:rFonts w:cs="Times New Roman" w:eastAsia="Times New Roman"/>
          <w:lang w:eastAsia="hr-HR"/>
        </w:rPr>
      </w:pPr>
    </w:p>
    <w:p w:rsidRDefault="009E2D5E" w:rsidP="009E2D5E" w:rsidR="009E2D5E" w:rsidRPr="009E2D5E">
      <w:pPr>
        <w:tabs>
          <w:tab w:pos="4050" w:val="left"/>
        </w:tabs>
        <w:spacing w:after="0"/>
        <w:jc w:val="center"/>
        <w:rPr>
          <w:rFonts w:cs="Times New Roman" w:eastAsia="Times New Roman"/>
          <w:lang w:eastAsia="hr-HR"/>
        </w:rPr>
      </w:pPr>
      <w:r w:rsidRPr="009E2D5E">
        <w:rPr>
          <w:rFonts w:cs="Times New Roman" w:eastAsia="Times New Roman"/>
          <w:lang w:eastAsia="hr-HR"/>
        </w:rPr>
        <w:t>R J E Š E N J E</w:t>
      </w:r>
    </w:p>
    <w:p w:rsidRDefault="009E2D5E" w:rsidP="009E2D5E" w:rsidR="009E2D5E" w:rsidRPr="009E2D5E">
      <w:pPr>
        <w:spacing w:after="0"/>
        <w:rPr>
          <w:rFonts w:cs="Times New Roman" w:eastAsia="Times New Roman"/>
          <w:lang w:eastAsia="hr-HR"/>
        </w:rPr>
      </w:pPr>
    </w:p>
    <w:p w:rsidRDefault="009E2D5E" w:rsidP="009E2D5E" w:rsidR="009E2D5E" w:rsidRPr="009E2D5E">
      <w:pPr>
        <w:spacing w:after="0"/>
        <w:jc w:val="both"/>
        <w:rPr>
          <w:rFonts w:cs="Times New Roman" w:eastAsia="Times New Roman"/>
          <w:lang w:eastAsia="hr-HR"/>
        </w:rPr>
      </w:pPr>
      <w:r w:rsidRPr="009E2D5E">
        <w:rPr>
          <w:rFonts w:cs="Times New Roman" w:eastAsia="Times New Roman"/>
          <w:lang w:eastAsia="hr-HR"/>
        </w:rPr>
        <w:tab/>
        <w:t>TRGOVAČKI SUD U ZAGREBU, Stalna služba</w:t>
      </w:r>
      <w:r w:rsidRPr="009E2D5E">
        <w:rPr>
          <w:rFonts w:cs="Times New Roman" w:eastAsia="Times New Roman"/>
          <w:b/>
          <w:lang w:eastAsia="hr-HR"/>
        </w:rPr>
        <w:t>,</w:t>
      </w:r>
      <w:r w:rsidRPr="009E2D5E">
        <w:rPr>
          <w:rFonts w:cs="Times New Roman" w:eastAsia="Times New Roman"/>
          <w:lang w:eastAsia="hr-HR"/>
        </w:rPr>
        <w:t xml:space="preserve"> po sucu Jadranki Mađeruh, kao stečajnom sucu, u stečajnom postupku nad stečajnim dužnikom Stečajna masa iza H-MONT-K d.o.o. u stečaju, Zagreb, Božidara Magovca 48, OIB: 38097789100, 30. svibnja 2019.</w:t>
      </w:r>
    </w:p>
    <w:p w:rsidRDefault="009E2D5E" w:rsidP="009E2D5E" w:rsidR="009E2D5E" w:rsidRPr="009E2D5E">
      <w:pPr>
        <w:spacing w:after="0"/>
        <w:jc w:val="center"/>
        <w:rPr>
          <w:rFonts w:cs="Times New Roman" w:eastAsia="Times New Roman"/>
          <w:b/>
          <w:lang w:eastAsia="hr-HR"/>
        </w:rPr>
      </w:pPr>
    </w:p>
    <w:p w:rsidRDefault="009E2D5E" w:rsidP="009E2D5E" w:rsidR="009E2D5E" w:rsidRPr="009E2D5E">
      <w:pPr>
        <w:spacing w:after="0"/>
        <w:jc w:val="center"/>
        <w:rPr>
          <w:rFonts w:cs="Times New Roman" w:eastAsia="Times New Roman"/>
          <w:lang w:eastAsia="hr-HR"/>
        </w:rPr>
      </w:pPr>
      <w:r w:rsidRPr="009E2D5E">
        <w:rPr>
          <w:rFonts w:cs="Times New Roman" w:eastAsia="Times New Roman"/>
          <w:lang w:eastAsia="hr-HR"/>
        </w:rPr>
        <w:t>r i j e š i o   j e</w:t>
      </w:r>
    </w:p>
    <w:p w:rsidRDefault="009E2D5E" w:rsidP="009E2D5E" w:rsidR="009E2D5E" w:rsidRPr="009E2D5E">
      <w:pPr>
        <w:spacing w:after="0"/>
        <w:rPr>
          <w:rFonts w:cs="Times New Roman" w:eastAsia="Times New Roman"/>
          <w:lang w:eastAsia="hr-HR"/>
        </w:rPr>
      </w:pPr>
    </w:p>
    <w:p w:rsidRDefault="009E2D5E" w:rsidP="009E2D5E" w:rsidR="009E2D5E" w:rsidRPr="009E2D5E">
      <w:pPr>
        <w:numPr>
          <w:ilvl w:val="0"/>
          <w:numId w:val="47"/>
        </w:numPr>
        <w:spacing w:after="0"/>
        <w:jc w:val="both"/>
        <w:rPr>
          <w:rFonts w:cs="Times New Roman" w:eastAsia="Times New Roman"/>
          <w:lang w:eastAsia="hr-HR"/>
        </w:rPr>
      </w:pPr>
      <w:r w:rsidRPr="009E2D5E">
        <w:rPr>
          <w:rFonts w:cs="Times New Roman" w:eastAsia="Times New Roman"/>
          <w:lang w:eastAsia="hr-HR"/>
        </w:rPr>
        <w:t>Zaključuje se stečajni postupak nad stečajnim dužnikom Stečajna masa iza H-MONT-K d.o.o. u stečaju, Zagreb, Božidara Magovca 48, OIB: 38097789100, sa danom 30. svibnja 2019.</w:t>
      </w:r>
    </w:p>
    <w:p w:rsidRDefault="009E2D5E" w:rsidP="009E2D5E" w:rsidR="009E2D5E" w:rsidRPr="009E2D5E">
      <w:pPr>
        <w:spacing w:after="0"/>
        <w:rPr>
          <w:rFonts w:cs="Times New Roman" w:eastAsia="Times New Roman"/>
          <w:lang w:eastAsia="hr-HR"/>
        </w:rPr>
      </w:pPr>
    </w:p>
    <w:p w:rsidRDefault="009E2D5E" w:rsidP="009E2D5E" w:rsidR="009E2D5E" w:rsidRPr="009E2D5E">
      <w:pPr>
        <w:numPr>
          <w:ilvl w:val="0"/>
          <w:numId w:val="47"/>
        </w:numPr>
        <w:spacing w:after="0"/>
        <w:jc w:val="both"/>
        <w:rPr>
          <w:rFonts w:cs="Times New Roman" w:eastAsia="Times New Roman"/>
          <w:lang w:eastAsia="hr-HR"/>
        </w:rPr>
      </w:pPr>
      <w:r w:rsidRPr="009E2D5E">
        <w:rPr>
          <w:rFonts w:cs="Times New Roman" w:eastAsia="Times New Roman"/>
          <w:lang w:eastAsia="hr-HR"/>
        </w:rPr>
        <w:t>Po pravomoćnosti ovog rješenja provest će se brisanje stečajnog dužnika iz sudskog registra.</w:t>
      </w:r>
    </w:p>
    <w:p w:rsidRDefault="009E2D5E" w:rsidP="009E2D5E" w:rsidR="009E2D5E" w:rsidRPr="009E2D5E">
      <w:pPr>
        <w:spacing w:after="0"/>
        <w:jc w:val="both"/>
        <w:rPr>
          <w:rFonts w:cs="Times New Roman" w:eastAsia="Times New Roman"/>
          <w:lang w:eastAsia="hr-HR"/>
        </w:rPr>
      </w:pPr>
    </w:p>
    <w:p w:rsidRDefault="009E2D5E" w:rsidP="009E2D5E" w:rsidR="009E2D5E" w:rsidRPr="009E2D5E">
      <w:pPr>
        <w:numPr>
          <w:ilvl w:val="0"/>
          <w:numId w:val="47"/>
        </w:numPr>
        <w:spacing w:after="0"/>
        <w:jc w:val="both"/>
        <w:rPr>
          <w:rFonts w:cs="Times New Roman" w:eastAsia="Times New Roman"/>
          <w:lang w:eastAsia="hr-HR"/>
        </w:rPr>
      </w:pPr>
      <w:r w:rsidRPr="009E2D5E">
        <w:rPr>
          <w:rFonts w:cs="Times New Roman" w:eastAsia="Times New Roman"/>
          <w:lang w:eastAsia="hr-HR"/>
        </w:rPr>
        <w:t>Ovo rješenje oglasit će se na e-oglasnoj ploči suda.</w:t>
      </w:r>
    </w:p>
    <w:p w:rsidRDefault="009E2D5E" w:rsidP="009E2D5E" w:rsidR="009E2D5E" w:rsidRPr="009E2D5E">
      <w:pPr>
        <w:spacing w:after="0"/>
        <w:jc w:val="both"/>
        <w:rPr>
          <w:rFonts w:cs="Times New Roman" w:eastAsia="Times New Roman"/>
          <w:lang w:eastAsia="hr-HR"/>
        </w:rPr>
      </w:pPr>
    </w:p>
    <w:p w:rsidRDefault="009E2D5E" w:rsidP="009E2D5E" w:rsidR="009E2D5E" w:rsidRPr="009E2D5E">
      <w:pPr>
        <w:numPr>
          <w:ilvl w:val="0"/>
          <w:numId w:val="47"/>
        </w:numPr>
        <w:spacing w:after="0"/>
        <w:jc w:val="both"/>
        <w:rPr>
          <w:rFonts w:cs="Times New Roman" w:eastAsia="Times New Roman"/>
          <w:lang w:eastAsia="hr-HR"/>
        </w:rPr>
      </w:pPr>
      <w:r w:rsidRPr="009E2D5E">
        <w:rPr>
          <w:rFonts w:cs="Times New Roman" w:eastAsia="Times New Roman"/>
          <w:lang w:eastAsia="hr-HR"/>
        </w:rPr>
        <w:t>Stečajni upravitelj podnijet će sudu izvješće o predaji arhive na trajno čuvanje te o gašenju računa stečajnog dužnika.</w:t>
      </w:r>
    </w:p>
    <w:p w:rsidRDefault="009E2D5E" w:rsidP="009E2D5E" w:rsidR="009E2D5E" w:rsidRPr="009E2D5E">
      <w:pPr>
        <w:spacing w:after="0"/>
        <w:rPr>
          <w:rFonts w:cs="Times New Roman" w:eastAsia="Times New Roman"/>
          <w:lang w:eastAsia="hr-HR"/>
        </w:rPr>
      </w:pPr>
    </w:p>
    <w:p w:rsidRDefault="009E2D5E" w:rsidP="009E2D5E" w:rsidR="009E2D5E" w:rsidRPr="009E2D5E">
      <w:pPr>
        <w:spacing w:after="0"/>
        <w:jc w:val="center"/>
        <w:rPr>
          <w:rFonts w:cs="Times New Roman" w:eastAsia="Times New Roman"/>
          <w:lang w:eastAsia="hr-HR"/>
        </w:rPr>
      </w:pPr>
      <w:r w:rsidRPr="009E2D5E">
        <w:rPr>
          <w:rFonts w:cs="Times New Roman" w:eastAsia="Times New Roman"/>
          <w:lang w:eastAsia="hr-HR"/>
        </w:rPr>
        <w:t>Obrazloženje</w:t>
      </w:r>
    </w:p>
    <w:p w:rsidRDefault="009E2D5E" w:rsidP="009E2D5E" w:rsidR="009E2D5E" w:rsidRPr="009E2D5E">
      <w:pPr>
        <w:tabs>
          <w:tab w:pos="1140" w:val="left"/>
        </w:tabs>
        <w:spacing w:after="0"/>
        <w:jc w:val="both"/>
        <w:rPr>
          <w:rFonts w:cs="Times New Roman" w:eastAsia="Times New Roman"/>
          <w:lang w:eastAsia="hr-HR"/>
        </w:rPr>
      </w:pPr>
      <w:r w:rsidRPr="009E2D5E">
        <w:rPr>
          <w:rFonts w:cs="Times New Roman" w:eastAsia="Times New Roman"/>
          <w:lang w:eastAsia="hr-HR"/>
        </w:rPr>
        <w:tab/>
      </w:r>
    </w:p>
    <w:p w:rsidRDefault="009E2D5E" w:rsidP="009E2D5E" w:rsidR="009E2D5E" w:rsidRPr="009E2D5E">
      <w:pPr>
        <w:tabs>
          <w:tab w:pos="1140" w:val="left"/>
        </w:tabs>
        <w:spacing w:after="0"/>
        <w:jc w:val="both"/>
        <w:rPr>
          <w:rFonts w:cs="Times New Roman" w:eastAsia="Times New Roman"/>
          <w:lang w:eastAsia="hr-HR"/>
        </w:rPr>
      </w:pPr>
      <w:r w:rsidRPr="009E2D5E">
        <w:rPr>
          <w:rFonts w:cs="Times New Roman" w:eastAsia="Times New Roman"/>
          <w:lang w:eastAsia="hr-HR"/>
        </w:rPr>
        <w:tab/>
        <w:t>Rješenjem ovog suda poslovni broj St-2488/2017 od 30. travnja 2019. godine zakazano je završno ročište za dan 30. svibnja 2019. na kojem je stečajni upravitelj iznio sve relevantne činjenice kao u završnom računu i završnom popisu.</w:t>
      </w:r>
    </w:p>
    <w:p w:rsidRDefault="009E2D5E" w:rsidP="009E2D5E" w:rsidR="009E2D5E" w:rsidRPr="009E2D5E">
      <w:pPr>
        <w:tabs>
          <w:tab w:pos="1140" w:val="left"/>
        </w:tabs>
        <w:spacing w:after="0"/>
        <w:jc w:val="both"/>
        <w:rPr>
          <w:rFonts w:cs="Times New Roman" w:eastAsia="Times New Roman"/>
          <w:lang w:eastAsia="hr-HR"/>
        </w:rPr>
      </w:pPr>
    </w:p>
    <w:p w:rsidRDefault="009E2D5E" w:rsidP="009E2D5E" w:rsidR="009E2D5E" w:rsidRPr="009E2D5E">
      <w:pPr>
        <w:tabs>
          <w:tab w:pos="1140" w:val="left"/>
        </w:tabs>
        <w:spacing w:after="0"/>
        <w:jc w:val="both"/>
        <w:rPr>
          <w:rFonts w:cs="Times New Roman" w:eastAsia="Times New Roman"/>
          <w:lang w:eastAsia="hr-HR"/>
        </w:rPr>
      </w:pPr>
      <w:r w:rsidRPr="009E2D5E">
        <w:rPr>
          <w:rFonts w:cs="Times New Roman" w:eastAsia="Times New Roman"/>
          <w:lang w:eastAsia="hr-HR"/>
        </w:rPr>
        <w:tab/>
        <w:t xml:space="preserve">Prema završnom računu stečajnog upravitelja proizlazi da se imovina stečajnog dužnika odnosila na opterećenu nekretninu koja je unovčena za ukupni iznos od 5.109.618,35 kn, na način da je  navedena nekretnina dosuđena razlučnom vjerovniku koji je bio oslobođen od plaćanja kupovnine osim u dijelu troškova postupka u iznosu od 394.916,10 kn što je ujedno i jedini primitak koji je dužnik ostvario. Ukupni izdaci iznose 392.346,10 kn, a odnose se na troškove FINA-e u iznosu od 1.400,00 kn, troškove knjigovodstva u iznosu od 4.000,00 kn, trošak javne objave u iznosu od 230,00 kn, trošak izrade pečata u iznosu do 139,00 kn i bruto nagradu stečajnom upravitelju u iznosu  od 386.577,10 kn. Troškovi stečajnog postupka i ostale obveze stečajne mase u cijelosti su namireni, te nema drugih sredstava za potpuno namirenje razlučnog, a </w:t>
      </w:r>
      <w:r>
        <w:rPr>
          <w:rFonts w:cs="Times New Roman" w:eastAsia="Times New Roman"/>
          <w:lang w:eastAsia="hr-HR"/>
        </w:rPr>
        <w:t>u</w:t>
      </w:r>
      <w:r w:rsidRPr="009E2D5E">
        <w:rPr>
          <w:rFonts w:cs="Times New Roman" w:eastAsia="Times New Roman"/>
          <w:lang w:eastAsia="hr-HR"/>
        </w:rPr>
        <w:t>jedno i jedinog stečajnog vjerovnika. Predlaže zaključenje stečajnog postupka u smislu odredbe čl. 286. Stečajnog zakona (Narodne novine broj 71/15, 104/17, dalje: SZ-a).</w:t>
      </w:r>
    </w:p>
    <w:p w:rsidRDefault="009E2D5E" w:rsidP="009E2D5E" w:rsidR="009E2D5E" w:rsidRPr="009E2D5E">
      <w:pPr>
        <w:tabs>
          <w:tab w:pos="1140" w:val="left"/>
        </w:tabs>
        <w:spacing w:after="0"/>
        <w:jc w:val="both"/>
        <w:rPr>
          <w:rFonts w:cs="Times New Roman" w:eastAsia="Times New Roman"/>
          <w:lang w:eastAsia="hr-HR"/>
        </w:rPr>
      </w:pPr>
    </w:p>
    <w:p w:rsidRDefault="009E2D5E" w:rsidP="009E2D5E" w:rsidR="009E2D5E" w:rsidRPr="009E2D5E">
      <w:pPr>
        <w:tabs>
          <w:tab w:pos="1140" w:val="left"/>
        </w:tabs>
        <w:spacing w:after="0"/>
        <w:jc w:val="both"/>
        <w:rPr>
          <w:rFonts w:cs="Times New Roman" w:eastAsia="Times New Roman"/>
          <w:lang w:eastAsia="hr-HR"/>
        </w:rPr>
      </w:pPr>
      <w:r w:rsidRPr="009E2D5E">
        <w:rPr>
          <w:rFonts w:cs="Times New Roman" w:eastAsia="Times New Roman"/>
          <w:lang w:eastAsia="hr-HR"/>
        </w:rPr>
        <w:tab/>
        <w:t>S obzirom da su pokriveni svi troškovi stečajnog postupka, kao i ostale obveze stečajne mase, valjalo je temeljem čl. 286. st. 1. SZ-a riješiti kao u točki I. izreke.</w:t>
      </w:r>
      <w:r w:rsidRPr="009E2D5E">
        <w:rPr>
          <w:rFonts w:cs="Times New Roman" w:eastAsia="Times New Roman"/>
          <w:lang w:eastAsia="hr-HR"/>
        </w:rPr>
        <w:tab/>
      </w:r>
    </w:p>
    <w:p w:rsidRDefault="009E2D5E" w:rsidP="009E2D5E" w:rsidR="009E2D5E" w:rsidRPr="009E2D5E">
      <w:pPr>
        <w:tabs>
          <w:tab w:pos="1140" w:val="left"/>
        </w:tabs>
        <w:spacing w:after="0"/>
        <w:jc w:val="both"/>
        <w:rPr>
          <w:rFonts w:cs="Times New Roman" w:eastAsia="Times New Roman"/>
          <w:lang w:eastAsia="hr-HR"/>
        </w:rPr>
      </w:pPr>
      <w:r w:rsidRPr="009E2D5E">
        <w:rPr>
          <w:rFonts w:cs="Times New Roman" w:eastAsia="Times New Roman"/>
          <w:lang w:eastAsia="hr-HR"/>
        </w:rPr>
        <w:tab/>
      </w:r>
    </w:p>
    <w:p w:rsidRDefault="009E2D5E" w:rsidP="009E2D5E" w:rsidR="009E2D5E" w:rsidRPr="009E2D5E">
      <w:pPr>
        <w:tabs>
          <w:tab w:pos="1140" w:val="left"/>
        </w:tabs>
        <w:spacing w:after="0"/>
        <w:jc w:val="both"/>
        <w:rPr>
          <w:rFonts w:cs="Times New Roman" w:eastAsia="Times New Roman"/>
          <w:lang w:eastAsia="hr-HR"/>
        </w:rPr>
      </w:pPr>
      <w:r w:rsidRPr="009E2D5E">
        <w:rPr>
          <w:rFonts w:cs="Times New Roman" w:eastAsia="Times New Roman"/>
          <w:lang w:eastAsia="hr-HR"/>
        </w:rPr>
        <w:tab/>
        <w:t>Temeljem čl.286. st.2. SZ-a riješeno je kao u točki III. izreke, a temeljem čl.286. st.3. SZ-a kao u točki II.</w:t>
      </w:r>
      <w:r w:rsidRPr="009E2D5E">
        <w:rPr>
          <w:rFonts w:cs="Times New Roman" w:eastAsia="Times New Roman"/>
          <w:lang w:eastAsia="hr-HR"/>
        </w:rPr>
        <w:tab/>
      </w:r>
    </w:p>
    <w:p w:rsidRDefault="009E2D5E" w:rsidP="009E2D5E" w:rsidR="009E2D5E" w:rsidRPr="009E2D5E">
      <w:pPr>
        <w:tabs>
          <w:tab w:pos="1140" w:val="left"/>
        </w:tabs>
        <w:spacing w:after="0"/>
        <w:jc w:val="both"/>
        <w:rPr>
          <w:rFonts w:cs="Times New Roman" w:eastAsia="Times New Roman"/>
          <w:lang w:eastAsia="hr-HR"/>
        </w:rPr>
      </w:pPr>
    </w:p>
    <w:p w:rsidRDefault="009E2D5E" w:rsidP="009E2D5E" w:rsidR="009E2D5E" w:rsidRPr="009E2D5E">
      <w:pPr>
        <w:tabs>
          <w:tab w:pos="1140" w:val="left"/>
        </w:tabs>
        <w:spacing w:after="0"/>
        <w:jc w:val="both"/>
        <w:rPr>
          <w:rFonts w:cs="Times New Roman" w:eastAsia="Times New Roman"/>
          <w:lang w:eastAsia="hr-HR"/>
        </w:rPr>
      </w:pPr>
      <w:r w:rsidRPr="009E2D5E">
        <w:rPr>
          <w:rFonts w:cs="Times New Roman" w:eastAsia="Times New Roman"/>
          <w:lang w:eastAsia="hr-HR"/>
        </w:rPr>
        <w:tab/>
      </w:r>
      <w:r w:rsidRPr="009E2D5E">
        <w:rPr>
          <w:rFonts w:cs="Times New Roman" w:eastAsia="Times New Roman"/>
          <w:lang w:eastAsia="hr-HR"/>
        </w:rPr>
        <w:tab/>
      </w:r>
      <w:r w:rsidRPr="009E2D5E">
        <w:rPr>
          <w:rFonts w:cs="Times New Roman" w:eastAsia="Times New Roman"/>
          <w:lang w:eastAsia="hr-HR"/>
        </w:rPr>
        <w:tab/>
      </w:r>
      <w:r w:rsidRPr="009E2D5E">
        <w:rPr>
          <w:rFonts w:cs="Times New Roman" w:eastAsia="Times New Roman"/>
          <w:lang w:eastAsia="hr-HR"/>
        </w:rPr>
        <w:tab/>
      </w:r>
    </w:p>
    <w:p w:rsidRDefault="009E2D5E" w:rsidP="009E2D5E" w:rsidR="009E2D5E" w:rsidRPr="009E2D5E">
      <w:pPr>
        <w:spacing w:after="0"/>
        <w:jc w:val="center"/>
        <w:rPr>
          <w:rFonts w:cs="Times New Roman" w:eastAsia="Times New Roman"/>
          <w:lang w:eastAsia="hr-HR"/>
        </w:rPr>
      </w:pPr>
      <w:r w:rsidRPr="009E2D5E">
        <w:rPr>
          <w:rFonts w:cs="Times New Roman" w:eastAsia="Times New Roman"/>
          <w:lang w:eastAsia="hr-HR"/>
        </w:rPr>
        <w:t xml:space="preserve">U Karlovcu 30. svibnja 2019. </w:t>
      </w:r>
    </w:p>
    <w:p w:rsidRDefault="009E2D5E" w:rsidP="009E2D5E" w:rsidR="009E2D5E" w:rsidRPr="009E2D5E">
      <w:pPr>
        <w:spacing w:after="0"/>
        <w:jc w:val="center"/>
        <w:rPr>
          <w:rFonts w:cs="Times New Roman" w:eastAsia="Times New Roman"/>
          <w:lang w:eastAsia="hr-HR"/>
        </w:rPr>
      </w:pPr>
    </w:p>
    <w:p w:rsidRDefault="009E2D5E" w:rsidP="009E2D5E" w:rsidR="009E2D5E" w:rsidRPr="009E2D5E">
      <w:pPr>
        <w:spacing w:after="0"/>
        <w:jc w:val="both"/>
        <w:rPr>
          <w:rFonts w:cs="Times New Roman" w:eastAsia="Times New Roman"/>
          <w:lang w:eastAsia="hr-HR"/>
        </w:rPr>
      </w:pPr>
      <w:r w:rsidRPr="009E2D5E">
        <w:rPr>
          <w:rFonts w:cs="Times New Roman" w:eastAsia="Times New Roman"/>
          <w:lang w:eastAsia="hr-HR"/>
        </w:rPr>
        <w:t xml:space="preserve">                                                                                                              </w:t>
      </w:r>
      <w:r>
        <w:rPr>
          <w:rFonts w:cs="Times New Roman" w:eastAsia="Times New Roman"/>
          <w:lang w:eastAsia="hr-HR"/>
        </w:rPr>
        <w:t xml:space="preserve">   </w:t>
      </w:r>
      <w:r w:rsidRPr="009E2D5E">
        <w:rPr>
          <w:rFonts w:cs="Times New Roman" w:eastAsia="Times New Roman"/>
          <w:lang w:eastAsia="hr-HR"/>
        </w:rPr>
        <w:t xml:space="preserve">    Stečajni sudac:</w:t>
      </w:r>
    </w:p>
    <w:p w:rsidRDefault="009E2D5E" w:rsidP="009E2D5E" w:rsidR="009E2D5E" w:rsidRPr="009E2D5E">
      <w:pPr>
        <w:spacing w:after="0"/>
        <w:jc w:val="center"/>
        <w:rPr>
          <w:rFonts w:cs="Times New Roman" w:eastAsia="Times New Roman"/>
          <w:lang w:eastAsia="hr-HR"/>
        </w:rPr>
      </w:pPr>
      <w:r w:rsidRPr="009E2D5E">
        <w:rPr>
          <w:rFonts w:cs="Times New Roman" w:eastAsia="Times New Roman"/>
          <w:lang w:eastAsia="hr-HR"/>
        </w:rPr>
        <w:t xml:space="preserve">                                                                                                             Jadranka Mađeruh,v.r.</w:t>
      </w:r>
    </w:p>
    <w:p w:rsidRDefault="009E2D5E" w:rsidP="009E2D5E" w:rsidR="009E2D5E" w:rsidRPr="009E2D5E">
      <w:pPr>
        <w:spacing w:after="0"/>
        <w:jc w:val="center"/>
        <w:rPr>
          <w:rFonts w:cs="Times New Roman" w:eastAsia="Times New Roman"/>
          <w:b/>
          <w:lang w:eastAsia="hr-HR"/>
        </w:rPr>
      </w:pPr>
    </w:p>
    <w:p w:rsidRDefault="009E2D5E" w:rsidP="009E2D5E" w:rsidR="009E2D5E" w:rsidRPr="009E2D5E">
      <w:pPr>
        <w:spacing w:after="0"/>
        <w:jc w:val="right"/>
        <w:rPr>
          <w:rFonts w:cs="Times New Roman" w:eastAsia="Times New Roman"/>
          <w:lang w:eastAsia="hr-HR"/>
        </w:rPr>
      </w:pPr>
      <w:r w:rsidRPr="009E2D5E">
        <w:rPr>
          <w:rFonts w:cs="Times New Roman" w:eastAsia="Times New Roman"/>
          <w:lang w:eastAsia="hr-HR"/>
        </w:rPr>
        <w:t>Za točnost otpravka-</w:t>
      </w:r>
    </w:p>
    <w:p w:rsidRDefault="009E2D5E" w:rsidP="009E2D5E" w:rsidR="009E2D5E" w:rsidRPr="009E2D5E">
      <w:pPr>
        <w:spacing w:after="0"/>
        <w:jc w:val="right"/>
        <w:rPr>
          <w:rFonts w:cs="Times New Roman" w:eastAsia="Times New Roman"/>
          <w:lang w:eastAsia="hr-HR"/>
        </w:rPr>
      </w:pPr>
      <w:r w:rsidRPr="009E2D5E">
        <w:rPr>
          <w:rFonts w:cs="Times New Roman" w:eastAsia="Times New Roman"/>
          <w:lang w:eastAsia="hr-HR"/>
        </w:rPr>
        <w:t>ovlašteni službenik:</w:t>
      </w:r>
    </w:p>
    <w:p w:rsidRDefault="009E2D5E" w:rsidP="009E2D5E" w:rsidR="009E2D5E" w:rsidRPr="009E2D5E">
      <w:pPr>
        <w:spacing w:after="0"/>
        <w:jc w:val="center"/>
        <w:rPr>
          <w:rFonts w:cs="Times New Roman" w:eastAsia="Times New Roman"/>
          <w:lang w:eastAsia="hr-HR"/>
        </w:rPr>
      </w:pPr>
      <w:r w:rsidRPr="009E2D5E">
        <w:rPr>
          <w:rFonts w:cs="Times New Roman" w:eastAsia="Times New Roman"/>
          <w:lang w:eastAsia="hr-HR"/>
        </w:rPr>
        <w:t xml:space="preserve">                                                                                                              </w:t>
      </w:r>
      <w:r>
        <w:rPr>
          <w:rFonts w:cs="Times New Roman" w:eastAsia="Times New Roman"/>
          <w:lang w:eastAsia="hr-HR"/>
        </w:rPr>
        <w:t xml:space="preserve">          </w:t>
      </w:r>
      <w:r w:rsidRPr="009E2D5E">
        <w:rPr>
          <w:rFonts w:cs="Times New Roman" w:eastAsia="Times New Roman"/>
          <w:lang w:eastAsia="hr-HR"/>
        </w:rPr>
        <w:t>Draženka Prpić</w:t>
      </w:r>
    </w:p>
    <w:p w:rsidRDefault="009E2D5E" w:rsidP="009E2D5E" w:rsidR="009E2D5E" w:rsidRPr="009E2D5E">
      <w:pPr>
        <w:spacing w:after="0"/>
        <w:jc w:val="both"/>
        <w:rPr>
          <w:rFonts w:cs="Times New Roman" w:eastAsia="Times New Roman"/>
          <w:lang w:eastAsia="hr-HR"/>
        </w:rPr>
      </w:pPr>
      <w:r w:rsidRPr="009E2D5E">
        <w:rPr>
          <w:rFonts w:cs="Times New Roman" w:eastAsia="Times New Roman"/>
          <w:lang w:eastAsia="hr-HR"/>
        </w:rPr>
        <w:t xml:space="preserve">PRAVNA POUKA:                                                    </w:t>
      </w:r>
    </w:p>
    <w:p w:rsidRDefault="009E2D5E" w:rsidP="009E2D5E" w:rsidR="009E2D5E" w:rsidRPr="009E2D5E">
      <w:pPr>
        <w:spacing w:after="0"/>
        <w:jc w:val="both"/>
        <w:rPr>
          <w:rFonts w:cs="Times New Roman" w:eastAsia="Times New Roman"/>
          <w:lang w:eastAsia="hr-HR"/>
        </w:rPr>
      </w:pPr>
      <w:r w:rsidRPr="009E2D5E">
        <w:rPr>
          <w:rFonts w:cs="Times New Roman" w:eastAsia="Times New Roman"/>
          <w:lang w:eastAsia="hr-HR"/>
        </w:rPr>
        <w:t>Protiv ovog rješenja dopuštena je žalba. Žalba se podnosi Visokom trgovačkom sudu RH putem ovog suda u roku 8 dana od proteka osmog</w:t>
      </w:r>
      <w:r w:rsidRPr="009E2D5E">
        <w:rPr>
          <w:rFonts w:cs="Times New Roman" w:eastAsia="Times New Roman"/>
          <w:lang w:eastAsia="hr-HR"/>
        </w:rPr>
        <w:tab/>
        <w:t>dana od dana objave u Narodnim novinama.</w:t>
      </w:r>
      <w:r w:rsidRPr="009E2D5E">
        <w:rPr>
          <w:rFonts w:cs="Times New Roman" w:eastAsia="Times New Roman"/>
          <w:lang w:eastAsia="hr-HR"/>
        </w:rPr>
        <w:tab/>
        <w:t xml:space="preserve">   </w:t>
      </w:r>
    </w:p>
    <w:p w:rsidRDefault="009E2D5E" w:rsidP="009E2D5E" w:rsidR="009E2D5E" w:rsidRPr="009E2D5E">
      <w:pPr>
        <w:spacing w:after="0"/>
        <w:jc w:val="both"/>
        <w:rPr>
          <w:rFonts w:cs="Times New Roman" w:eastAsia="Times New Roman"/>
          <w:lang w:eastAsia="hr-HR"/>
        </w:rPr>
      </w:pPr>
      <w:r w:rsidRPr="009E2D5E">
        <w:rPr>
          <w:rFonts w:cs="Times New Roman" w:eastAsia="Times New Roman"/>
          <w:lang w:eastAsia="hr-HR"/>
        </w:rPr>
        <w:t xml:space="preserve">                                                                                                                 </w:t>
      </w:r>
    </w:p>
    <w:p w:rsidRDefault="009E2D5E" w:rsidP="009E2D5E" w:rsidR="009E2D5E" w:rsidRPr="009E2D5E">
      <w:pPr>
        <w:spacing w:after="0"/>
        <w:rPr>
          <w:rFonts w:cs="Times New Roman" w:eastAsia="Times New Roman"/>
          <w:lang w:eastAsia="hr-HR"/>
        </w:rPr>
      </w:pPr>
      <w:r w:rsidRPr="009E2D5E">
        <w:rPr>
          <w:rFonts w:cs="Times New Roman" w:eastAsia="Times New Roman"/>
          <w:lang w:eastAsia="hr-HR"/>
        </w:rPr>
        <w:t>Dna:</w:t>
      </w:r>
    </w:p>
    <w:p w:rsidRDefault="009E2D5E" w:rsidP="009E2D5E" w:rsidR="009E2D5E" w:rsidRPr="009E2D5E">
      <w:pPr>
        <w:tabs>
          <w:tab w:pos="6675" w:val="left"/>
        </w:tabs>
        <w:spacing w:after="0"/>
        <w:rPr>
          <w:rFonts w:cs="Times New Roman" w:eastAsia="Times New Roman"/>
          <w:lang w:eastAsia="hr-HR"/>
        </w:rPr>
      </w:pPr>
      <w:r w:rsidRPr="009E2D5E">
        <w:rPr>
          <w:rFonts w:cs="Times New Roman" w:eastAsia="Times New Roman"/>
          <w:lang w:eastAsia="hr-HR"/>
        </w:rPr>
        <w:t>1. Stečajni upravitelj Mirjana Dujmović</w:t>
      </w:r>
      <w:r w:rsidRPr="009E2D5E">
        <w:rPr>
          <w:rFonts w:cs="Times New Roman" w:eastAsia="Times New Roman"/>
          <w:lang w:eastAsia="hr-HR"/>
        </w:rPr>
        <w:tab/>
      </w:r>
    </w:p>
    <w:p w:rsidRDefault="009E2D5E" w:rsidP="009E2D5E" w:rsidR="009E2D5E" w:rsidRPr="009E2D5E">
      <w:pPr>
        <w:tabs>
          <w:tab w:pos="6675" w:val="left"/>
        </w:tabs>
        <w:spacing w:after="0"/>
        <w:rPr>
          <w:rFonts w:cs="Times New Roman" w:eastAsia="Times New Roman"/>
          <w:lang w:eastAsia="hr-HR"/>
        </w:rPr>
      </w:pPr>
      <w:r w:rsidRPr="009E2D5E">
        <w:rPr>
          <w:rFonts w:cs="Times New Roman" w:eastAsia="Times New Roman"/>
          <w:lang w:eastAsia="hr-HR"/>
        </w:rPr>
        <w:t>2. e-Oglasna ploča suda</w:t>
      </w:r>
      <w:r w:rsidRPr="009E2D5E">
        <w:rPr>
          <w:rFonts w:cs="Times New Roman" w:eastAsia="Times New Roman"/>
          <w:lang w:eastAsia="hr-HR"/>
        </w:rPr>
        <w:tab/>
      </w:r>
    </w:p>
    <w:p w:rsidRDefault="009E2D5E" w:rsidP="009E2D5E" w:rsidR="009E2D5E" w:rsidRPr="009E2D5E">
      <w:pPr>
        <w:tabs>
          <w:tab w:pos="6675" w:val="left"/>
        </w:tabs>
        <w:spacing w:after="0"/>
        <w:rPr>
          <w:rFonts w:cs="Times New Roman" w:eastAsia="Times New Roman"/>
          <w:lang w:eastAsia="hr-HR"/>
        </w:rPr>
      </w:pPr>
      <w:r w:rsidRPr="009E2D5E">
        <w:rPr>
          <w:rFonts w:cs="Times New Roman" w:eastAsia="Times New Roman"/>
          <w:lang w:eastAsia="hr-HR"/>
        </w:rPr>
        <w:t>3. Registar ovog suda</w:t>
      </w:r>
    </w:p>
    <w:p w:rsidRDefault="009E2D5E" w:rsidP="009E2D5E" w:rsidR="009E2D5E" w:rsidRPr="009E2D5E">
      <w:pPr>
        <w:tabs>
          <w:tab w:pos="6675" w:val="left"/>
        </w:tabs>
        <w:spacing w:after="0"/>
        <w:rPr>
          <w:rFonts w:cs="Times New Roman" w:eastAsia="Times New Roman"/>
          <w:lang w:eastAsia="hr-HR"/>
        </w:rPr>
      </w:pPr>
      <w:r w:rsidRPr="009E2D5E">
        <w:rPr>
          <w:rFonts w:cs="Times New Roman" w:eastAsia="Times New Roman"/>
          <w:lang w:eastAsia="hr-HR"/>
        </w:rPr>
        <w:t>4. ŽDO u Karlovcu</w:t>
      </w:r>
    </w:p>
    <w:p w:rsidRDefault="009E2D5E" w:rsidP="009E2D5E" w:rsidR="009E2D5E" w:rsidRPr="009E2D5E">
      <w:pPr>
        <w:tabs>
          <w:tab w:pos="6675" w:val="left"/>
        </w:tabs>
        <w:spacing w:after="0"/>
        <w:rPr>
          <w:rFonts w:cs="Times New Roman" w:eastAsia="Times New Roman"/>
          <w:lang w:eastAsia="hr-HR"/>
        </w:rPr>
      </w:pPr>
      <w:r w:rsidRPr="009E2D5E">
        <w:rPr>
          <w:rFonts w:cs="Times New Roman" w:eastAsia="Times New Roman"/>
          <w:lang w:eastAsia="hr-HR"/>
        </w:rPr>
        <w:t>5. Državni arhiv u Zagrebu</w:t>
      </w:r>
      <w:r w:rsidRPr="009E2D5E">
        <w:rPr>
          <w:rFonts w:cs="Times New Roman" w:eastAsia="Times New Roman"/>
          <w:lang w:eastAsia="hr-HR"/>
        </w:rPr>
        <w:tab/>
      </w:r>
    </w:p>
    <w:p w:rsidRDefault="009E2D5E" w:rsidP="009E2D5E" w:rsidR="009E2D5E" w:rsidRPr="009E2D5E">
      <w:pPr>
        <w:spacing w:after="0"/>
        <w:rPr>
          <w:rFonts w:cs="Times New Roman" w:eastAsia="Times New Roman"/>
          <w:lang w:eastAsia="hr-HR"/>
        </w:rPr>
      </w:pPr>
      <w:r w:rsidRPr="009E2D5E">
        <w:rPr>
          <w:rFonts w:cs="Times New Roman" w:eastAsia="Times New Roman"/>
          <w:lang w:eastAsia="hr-HR"/>
        </w:rPr>
        <w:t xml:space="preserve">6. spis </w:t>
      </w:r>
    </w:p>
    <w:p w:rsidRDefault="009E2D5E" w:rsidP="009E2D5E" w:rsidR="009E2D5E" w:rsidRPr="009E2D5E">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1502755"/>
      <w:docPartObj>
        <w:docPartGallery w:val="Page Numbers (Top of Page)"/>
        <w:docPartUnique/>
      </w:docPartObj>
    </w:sdtPr>
    <w:sdtContent>
      <w:p w:rsidRDefault="009E2D5E" w:rsidR="009E2D5E">
        <w:pPr>
          <w:pStyle w:val="Zaglavlje"/>
          <w:jc w:val="center"/>
        </w:pPr>
        <w:r>
          <w:fldChar w:fldCharType="begin"/>
        </w:r>
        <w:r>
          <w:instrText>PAGE   \* MERGEFORMAT</w:instrText>
        </w:r>
        <w:r>
          <w:fldChar w:fldCharType="separate"/>
        </w:r>
        <w:r>
          <w:t>1</w:t>
        </w:r>
        <w:r>
          <w:fldChar w:fldCharType="end"/>
        </w:r>
      </w:p>
    </w:sdtContent>
  </w:sdt>
  <w:p w:rsidRDefault="009E2D5E" w:rsidR="008333A9">
    <w:pPr>
      <w:pStyle w:val="Zaglavlje"/>
    </w:pPr>
    <w:r>
      <w:t xml:space="preserve"> 1 St-2488/2017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2D5E"/>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86053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St-2488/2017-74</izvorni_sadrzaj>
    <derivirana_varijabla naziv="DomainObject.Oznaka_1">St-2488/2017-74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2488</izvorni_sadrzaj>
    <derivirana_varijabla naziv="DomainObject.Predmet.Broj_1">2488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St-2488/2017</izvorni_sadrzaj>
    <derivirana_varijabla naziv="DomainObject.Predmet.OznakaBroj_1">St-2488/2017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H-MONT-K d.o.o. u stečaju</izvorni_sadrzaj>
    <derivirana_varijabla naziv="DomainObject.Predmet.ProtustrankaFormated_1">  Stečajna masa iza H-MONT-K d.o.o. u stečaju</derivirana_varijabla>
  </DomainObject.Predmet.ProtustrankaFormated>
  <DomainObject.Predmet.ProtustrankaFormatedOIB>
    <izvorni_sadrzaj>  Stečajna masa iza H-MONT-K d.o.o. u stečaju, OIB 15411593739</izvorni_sadrzaj>
    <derivirana_varijabla naziv="DomainObject.Predmet.ProtustrankaFormatedOIB_1">  Stečajna masa iza H-MONT-K d.o.o. u stečaju, OIB 15411593739</derivirana_varijabla>
  </DomainObject.Predmet.ProtustrankaFormatedOIB>
  <DomainObject.Predmet.ProtustrankaFormatedWithAdress>
    <izvorni_sadrzaj> Stečajna masa iza H-MONT-K d.o.o. u stečaju, Božidara Magovca 48, 10000 Zagreb</izvorni_sadrzaj>
    <derivirana_varijabla naziv="DomainObject.Predmet.ProtustrankaFormatedWithAdress_1"> Stečajna masa iza H-MONT-K d.o.o. u stečaju, Božidara Magovca 48, 10000 Zagreb</derivirana_varijabla>
  </DomainObject.Predmet.ProtustrankaFormatedWithAdress>
  <DomainObject.Predmet.ProtustrankaFormatedWithAdressOIB>
    <izvorni_sadrzaj> Stečajna masa iza H-MONT-K d.o.o. u stečaju, OIB 15411593739, Božidara Magovca 48, 10000 Zagreb</izvorni_sadrzaj>
    <derivirana_varijabla naziv="DomainObject.Predmet.ProtustrankaFormatedWithAdressOIB_1"> Stečajna masa iza H-MONT-K d.o.o. u stečaju, OIB 15411593739, Božidara Magovca 48, 10000 Zagreb</derivirana_varijabla>
  </DomainObject.Predmet.ProtustrankaFormatedWithAdressOIB>
  <DomainObject.Predmet.ProtustrankaWithAdress>
    <izvorni_sadrzaj>Stečajna masa iza H-MONT-K d.o.o. u stečaju Božidara Magovca 48, 10000 Zagreb</izvorni_sadrzaj>
    <derivirana_varijabla naziv="DomainObject.Predmet.ProtustrankaWithAdress_1">Stečajna masa iza H-MONT-K d.o.o. u stečaju Božidara Magovca 48, 10000 Zagreb</derivirana_varijabla>
  </DomainObject.Predmet.ProtustrankaWithAdress>
  <DomainObject.Predmet.ProtustrankaWithAdressOIB>
    <izvorni_sadrzaj>Stečajna masa iza H-MONT-K d.o.o. u stečaju, OIB 15411593739, Božidara Magovca 48, 10000 Zagreb</izvorni_sadrzaj>
    <derivirana_varijabla naziv="DomainObject.Predmet.ProtustrankaWithAdressOIB_1">Stečajna masa iza H-MONT-K d.o.o. u stečaju, OIB 15411593739, Božidara Magovca 48, 10000 Zagreb</derivirana_varijabla>
  </DomainObject.Predmet.ProtustrankaWithAdressOIB>
  <DomainObject.Predmet.ProtustrankaNazivFormated>
    <izvorni_sadrzaj>Stečajna masa iza H-MONT-K d.o.o. u stečaju</izvorni_sadrzaj>
    <derivirana_varijabla naziv="DomainObject.Predmet.ProtustrankaNazivFormated_1">Stečajna masa iza H-MONT-K d.o.o. u stečaju</derivirana_varijabla>
  </DomainObject.Predmet.ProtustrankaNazivFormated>
  <DomainObject.Predmet.ProtustrankaNazivFormatedOIB>
    <izvorni_sadrzaj>Stečajna masa iza H-MONT-K d.o.o. u stečaju, OIB 15411593739</izvorni_sadrzaj>
    <derivirana_varijabla naziv="DomainObject.Predmet.ProtustrankaNazivFormatedOIB_1">Stečajna masa iza H-MONT-K d.o.o. u stečaju, OIB 15411593739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H-MONT-K d.o.o. u stečaju</item>
    </izvorni_sadrzaj>
    <derivirana_varijabla naziv="DomainObject.Predmet.ProtuStrankaListFormated_1">
      <item>Stečajna masa iza H-MONT-K d.o.o. u stečaju</item>
    </derivirana_varijabla>
  </DomainObject.Predmet.ProtuStrankaListFormated>
  <DomainObject.Predmet.ProtuStrankaListFormatedOIB>
    <izvorni_sadrzaj>
      <item>Stečajna masa iza H-MONT-K d.o.o. u stečaju, OIB 15411593739</item>
    </izvorni_sadrzaj>
    <derivirana_varijabla naziv="DomainObject.Predmet.ProtuStrankaListFormatedOIB_1">
      <item>Stečajna masa iza H-MONT-K d.o.o. u stečaju, OIB 15411593739</item>
    </derivirana_varijabla>
  </DomainObject.Predmet.ProtuStrankaListFormatedOIB>
  <DomainObject.Predmet.ProtuStrankaListFormatedWithAdress>
    <izvorni_sadrzaj>
      <item>Stečajna masa iza H-MONT-K d.o.o. u stečaju, Božidara Magovca 48, 10000 Zagreb</item>
    </izvorni_sadrzaj>
    <derivirana_varijabla naziv="DomainObject.Predmet.ProtuStrankaListFormatedWithAdress_1">
      <item>Stečajna masa iza H-MONT-K d.o.o. u stečaju, Božidara Magovca 48, 10000 Zagreb</item>
    </derivirana_varijabla>
  </DomainObject.Predmet.ProtuStrankaListFormatedWithAdress>
  <DomainObject.Predmet.ProtuStrankaListFormatedWithAdressOIB>
    <izvorni_sadrzaj>
      <item>Stečajna masa iza H-MONT-K d.o.o. u stečaju, OIB 15411593739, Božidara Magovca 48, 10000 Zagreb</item>
    </izvorni_sadrzaj>
    <derivirana_varijabla naziv="DomainObject.Predmet.ProtuStrankaListFormatedWithAdressOIB_1">
      <item>Stečajna masa iza H-MONT-K d.o.o. u stečaju, OIB 15411593739, Božidara Magovca 48, 10000 Zagreb</item>
    </derivirana_varijabla>
  </DomainObject.Predmet.ProtuStrankaListFormatedWithAdressOIB>
  <DomainObject.Predmet.ProtuStrankaListNazivFormated>
    <izvorni_sadrzaj>
      <item>Stečajna masa iza H-MONT-K d.o.o. u stečaju</item>
    </izvorni_sadrzaj>
    <derivirana_varijabla naziv="DomainObject.Predmet.ProtuStrankaListNazivFormated_1">
      <item>Stečajna masa iza H-MONT-K d.o.o. u stečaju</item>
    </derivirana_varijabla>
  </DomainObject.Predmet.ProtuStrankaListNazivFormated>
  <DomainObject.Predmet.ProtuStrankaListNazivFormatedOIB>
    <izvorni_sadrzaj>
      <item>Stečajna masa iza H-MONT-K d.o.o. u stečaju, OIB 15411593739</item>
    </izvorni_sadrzaj>
    <derivirana_varijabla naziv="DomainObject.Predmet.ProtuStrankaListNazivFormatedOIB_1">
      <item>Stečajna masa iza H-MONT-K d.o.o. u stečaju, OIB 15411593739</item>
    </derivirana_varijabla>
  </DomainObject.Predmet.ProtuStrankaListNazivFormatedOIB>
  <DomainObject.Predmet.OstaliListFormated>
    <izvorni_sadrzaj>
      <item>FLUCHER TURIZEM d.o.o.</item>
    </izvorni_sadrzaj>
    <derivirana_varijabla naziv="DomainObject.Predmet.OstaliListFormated_1">
      <item>FLUCHER TURIZEM d.o.o.</item>
    </derivirana_varijabla>
  </DomainObject.Predmet.OstaliListFormated>
  <DomainObject.Predmet.OstaliListFormatedOIB>
    <izvorni_sadrzaj>
      <item>FLUCHER TURIZEM d.o.o., OIB 54174798864</item>
    </izvorni_sadrzaj>
    <derivirana_varijabla naziv="DomainObject.Predmet.OstaliListFormatedOIB_1">
      <item>FLUCHER TURIZEM d.o.o., OIB 54174798864</item>
    </derivirana_varijabla>
  </DomainObject.Predmet.OstaliListFormatedOIB>
  <DomainObject.Predmet.OstaliListFormatedWithAdress>
    <izvorni_sadrzaj>
      <item>FLUCHER TURIZEM d.o.o., Kidrićeva ulica 14, 3250 Rogaška Slatina</item>
    </izvorni_sadrzaj>
    <derivirana_varijabla naziv="DomainObject.Predmet.OstaliListFormatedWithAdress_1">
      <item>FLUCHER TURIZEM d.o.o., Kidrićeva ulica 14, 3250 Rogaška Slatina</item>
    </derivirana_varijabla>
  </DomainObject.Predmet.OstaliListFormatedWithAdress>
  <DomainObject.Predmet.OstaliListFormatedWithAdressOIB>
    <izvorni_sadrzaj>
      <item>FLUCHER TURIZEM d.o.o., OIB 54174798864, Kidrićeva ulica 14, 3250 Rogaška Slatina</item>
    </izvorni_sadrzaj>
    <derivirana_varijabla naziv="DomainObject.Predmet.OstaliListFormatedWithAdressOIB_1">
      <item>FLUCHER TURIZEM d.o.o., OIB 54174798864, Kidrićeva ulica 14, 3250 Rogaška Slatina</item>
    </derivirana_varijabla>
  </DomainObject.Predmet.OstaliListFormatedWithAdressOIB>
  <DomainObject.Predmet.OstaliListNazivFormated>
    <izvorni_sadrzaj>
      <item>FLUCHER TURIZEM d.o.o.</item>
    </izvorni_sadrzaj>
    <derivirana_varijabla naziv="DomainObject.Predmet.OstaliListNazivFormated_1">
      <item>FLUCHER TURIZEM d.o.o.</item>
    </derivirana_varijabla>
  </DomainObject.Predmet.OstaliListNazivFormated>
  <DomainObject.Predmet.OstaliListNazivFormatedOIB>
    <izvorni_sadrzaj>
      <item>FLUCHER TURIZEM d.o.o., OIB 54174798864</item>
    </izvorni_sadrzaj>
    <derivirana_varijabla naziv="DomainObject.Predmet.OstaliListNazivFormatedOIB_1">
      <item>FLUCHER TURIZEM d.o.o., OIB 54174798864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2019.</izvorni_sadrzaj>
    <derivirana_varijabla naziv="DomainObject.Datum_1">30. svibnja 2019.</derivirana_varijabla>
  </DomainObject.Datum>
  <DomainObject.PoslovniBrojDokumenta>
    <izvorni_sadrzaj>St-2488/2017-74</izvorni_sadrzaj>
    <derivirana_varijabla naziv="DomainObject.PoslovniBrojDokumenta_1">St-2488/2017-74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H-MONT-K d.o.o. u stečaju</izvorni_sadrzaj>
    <derivirana_varijabla naziv="DomainObject.Predmet.ProtustrankaIDrugi_1">Stečajna masa iza H-MONT-K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Stečajna masa iza H-MONT-K d.o.o. u stečaju, OIB 15411593739, Božidara Magovca 48, 10000 Zagreb</izvorni_sadrzaj>
    <derivirana_varijabla naziv="DomainObject.Predmet.ProtustrankaIDrugiAdressOIB_1">Stečajna masa iza H-MONT-K d.o.o. u stečaju, OIB 15411593739,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H-MONT-K d.o.o. u stečaju</item>
      <item>FLUCHER TURIZEM d.o.o.</item>
    </izvorni_sadrzaj>
    <derivirana_varijabla naziv="DomainObject.Predmet.SudioniciListNaziv_1">
      <item>FINA Regionalni centar Zagreb</item>
      <item>Stečajna masa iza H-MONT-K d.o.o. u stečaju</item>
      <item>FLUCHER TURIZEM d.o.o.</item>
    </derivirana_varijabla>
  </DomainObject.Predmet.SudioniciListNaziv>
  <DomainObject.Predmet.SudioniciListAdressOIB>
    <izvorni_sadrzaj>
      <item>FINA Regionalni centar Zagreb, OIB 85821130368, Trg svibanjskih žrtava 1995. br.1,10000 Zagreb</item>
      <item>Stečajna masa iza H-MONT-K d.o.o. u stečaju, OIB 15411593739, Božidara Magovca 48,10000 Zagreb</item>
      <item>FLUCHER TURIZEM d.o.o., OIB 54174798864, Kidrićeva ulica 14,3250 Rogaška Slatina</item>
    </izvorni_sadrzaj>
    <derivirana_varijabla naziv="DomainObject.Predmet.SudioniciListAdressOIB_1">
      <item>FINA Regionalni centar Zagreb, OIB 85821130368, Trg svibanjskih žrtava 1995. br.1,10000 Zagreb</item>
      <item>Stečajna masa iza H-MONT-K d.o.o. u stečaju, OIB 15411593739, Božidara Magovca 48,10000 Zagreb</item>
      <item>FLUCHER TURIZEM d.o.o., OIB 54174798864, Kidrićeva ulica 14,3250 Rogaška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D09701-4A34-4C77-A920-175DED4794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2391</properties:Characters>
  <properties:Lines>74</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2019-05-30T11:00:00Z</cp:lastPrinted>
  <dcterms:modified xmlns:xsi="http://www.w3.org/2001/XMLSchema-instance" xsi:type="dcterms:W3CDTF">2019-05-30T11:01:00Z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St-2488/2017-74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