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ba97" w14:paraId="016ba97"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CE76F5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76F5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              5. St-77/2018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CE76F5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CE76F5">
        <w:rPr>
          <w:rFonts w:cs="Times New Roman" w:eastAsia="Times New Roman"/>
          <w:b/>
          <w:noProof/>
          <w:szCs w:val="20"/>
          <w:lang w:eastAsia="hr-HR" w:val="en-GB"/>
        </w:rPr>
        <w:t>za ročište 7. svibnja 2019. u 10,30 sati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E76F5">
        <w:rPr>
          <w:rFonts w:cs="Times New Roman" w:eastAsia="Times New Roman"/>
          <w:noProof/>
          <w:szCs w:val="20"/>
          <w:lang w:eastAsia="hr-HR" w:val="en-GB"/>
        </w:rPr>
        <w:t>SILVEX d.o.o.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E76F5">
        <w:rPr>
          <w:rFonts w:cs="Times New Roman" w:eastAsia="Times New Roman"/>
          <w:noProof/>
          <w:szCs w:val="20"/>
          <w:lang w:eastAsia="hr-HR" w:val="en-GB"/>
        </w:rPr>
        <w:t>Križevci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CE76F5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FEROSTROJ – proizvodnja i trgovina metalne robe d.o.o. u stečaju, Novigrad Podravski, Gajeva 82, upisanih u </w:t>
      </w:r>
      <w:r w:rsidRPr="00CE76F5">
        <w:rPr>
          <w:rFonts w:cs="Times New Roman" w:eastAsia="Times New Roman"/>
          <w:noProof/>
          <w:lang w:eastAsia="hr-HR"/>
        </w:rPr>
        <w:t>zk.</w:t>
      </w:r>
      <w:r w:rsidRPr="00CE76F5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CE76F5">
        <w:rPr>
          <w:rFonts w:cs="Times New Roman" w:eastAsia="Times New Roman"/>
          <w:noProof/>
          <w:lang w:eastAsia="hr-HR"/>
        </w:rPr>
        <w:t xml:space="preserve"> 5693</w:t>
      </w:r>
      <w:r w:rsidRPr="00CE76F5">
        <w:rPr>
          <w:rFonts w:cs="Times New Roman" w:eastAsia="Times New Roman"/>
          <w:b/>
          <w:noProof/>
          <w:lang w:eastAsia="hr-HR"/>
        </w:rPr>
        <w:t xml:space="preserve"> </w:t>
      </w:r>
      <w:r w:rsidRPr="00CE76F5">
        <w:rPr>
          <w:rFonts w:cs="Times New Roman" w:eastAsia="Times New Roman"/>
          <w:noProof/>
          <w:lang w:eastAsia="hr-HR"/>
        </w:rPr>
        <w:t>k.o. 314455, Novigrad Podravski</w:t>
      </w:r>
      <w:r w:rsidRPr="00CE76F5">
        <w:rPr>
          <w:rFonts w:cs="Times New Roman" w:eastAsia="Times New Roman"/>
          <w:b/>
          <w:noProof/>
          <w:lang w:eastAsia="hr-HR"/>
        </w:rPr>
        <w:t xml:space="preserve"> </w:t>
      </w:r>
      <w:r w:rsidRPr="00CE76F5">
        <w:rPr>
          <w:rFonts w:cs="Times New Roman" w:eastAsia="Times New Roman"/>
          <w:noProof/>
          <w:lang w:eastAsia="hr-HR"/>
        </w:rPr>
        <w:t>čk.br. 1725/2 neplodno u Mokrom Polju sa 1499 čhv, u zk.ul. 5300 k.o. 314455, Novigrad Podravski čk.br. 4678/1033 dvor u selu sa 500 m2 i čk.br. 4678/1034 dvor u selu sa 356 m2, u zk.ul.br. 337 k.o. 314455, Novigrad Podravski čk.br. 899/2 oranica u Zagaju sa 1031 čhv, u zk.ul.br. 5654 k.o. 314455, Novigrad Podravski čk.br. 4678/1037 u selu sa 830 m2, i to stambeno-poslovna zgrada sa 243 m2, trgovina sa 74 m2 i dvor sa 513 m2, u zk.ul.br. 5758 k.o. 314455, Novigrad Podravski čk.br. 4678/1038 u selu sa 472 i to trgovina sa 138 m2 i dvor sa 334 m2, u zk.ul.br. 1219 k.o. 314455, Novigrad Podravski čk.br. 1690 m2 oranica u Zagaju sa 830 čhv, u zk.ul.br. 5686 k.o. 314455, Novigrad Podravski čk.br. 1692 oranica u Mokrom Polju sa 936 čhv, čk.br. 1693 oranica u Mokrom Polju sa 1 jutro 105 čhv, u zk.ul.br. 3940 k.o. 314455, Novigrad Podravski čk.br. 1690/1 oranica u Zagaju sa 942 čhv i čk.br. 1690/3 oranica u Zagaju sa 942 čhv, u zk.ul.br. 745 k.o. 314455, Novigrad Podravski čk.br. 1691/1 oranica u Mokrom Polju sa 793 čhv, u zk.ul.br. 10997 k.o. 314340, Koprivnica čk.br. 1128/2 poslovna zgrada, dvor sa 1067 m2 i to poslovna zgrada u Ul. F. Galovića sa 628 m2 i dvor u Ul. F. Galovića sa 439 m2, 22. Vlasnički dio: 1/1 ETAŽNO VLASNIŠTVO (E-22) – 1. podrum ukupna površina: 79,06 m2 – u elaboratu etažiranja označeno crvenom bojom, 2. poslovni prostor broj 24 ukupna površina: 73,03 m2 – u elaboratu etažiranja označeno zelenom bojom i 3. prizemlje, poslovni prostor broj 1 ukupna poršina: 71,06 m2 – u elaboratu etažiranja označeno crvenom bojom, kao vlasništvo stečajnog dužnika, u zk.ul.br. 3292 k.o. 314455, k.o. Novigrad Podravski čk.br. 1688 dvorište u Ulici Ljudevita Gaja sa 3673, čk.br. 1689/1 dvorište u Ulici Ljudevita Gaja sa 1976 m2, kao suvlasništvo stečajnog dužnika u ¾ i ¼ dijela, u zk.ul.br. 2141 k.o. 314455, Novigrad Podravski čk.br. 4678/670 kuća u selu sa 209 m2, kao suvlasništvo stečajnog dužnika u 3/6 dijela</w:t>
      </w:r>
      <w:r w:rsidRPr="00CE76F5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CE76F5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CE76F5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7. svibnja 2019. u 10,30 sati u zgradi Trgovačkog suda u Bjelovaru, Šetalište dr. Ivše Lebovića 42, sudnica br. 1.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E76F5">
        <w:rPr>
          <w:rFonts w:cs="Times New Roman" w:eastAsia="Times New Roman"/>
          <w:noProof/>
          <w:szCs w:val="20"/>
          <w:lang w:eastAsia="hr-HR" w:val="en-GB"/>
        </w:rPr>
        <w:t>Dana, 15. travnja 2019.                                                              Sutkinja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E76F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Marija Petrina Kubica</w:t>
      </w:r>
    </w:p>
    <w:p w:rsidRDefault="00CE76F5" w:rsidP="00CE76F5" w:rsidR="00CE76F5" w:rsidRPr="00CE76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E76F5" w:rsidP="00CE76F5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E76F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Za točnost otpravka- </w:t>
      </w:r>
      <w:bookmarkStart w:name="_GoBack" w:id="0"/>
      <w:bookmarkEnd w:id="0"/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6F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28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SILVEX d.o.o., Paška 21, 48260 Križevci
2. Stečajna uprava Vinko Ljubičić, OIB 91327367435, Orljavska 4A, 31000 Osijek
3. Razlučni vjerovnik Hrvatska agencija za malo gospodarstvo, inovacije i investicije, Ksaver 208, 10000 Zagreb</izvorni_sadrzaj>
    <derivirana_varijabla naziv="DomainObject.UcesnikSudskeRadnje.SudskaRadnja.UcesniciObavijest_1">1. Razlučni vjerovnik SILVEX d.o.o., Paška 21, 48260 Križevci
2. Stečajna uprava Vinko Ljubičić, OIB 91327367435, Orljavska 4A, 31000 Osijek
3. Razlučni vjerovnik Hrvatska agencija za malo gospodarstvo, inovacije i investicije, Ksaver 208,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Križevci</izvorni_sadrzaj>
    <derivirana_varijabla naziv="DomainObject.UcesnikSudskeRadnje.Adresa.Naselje_1">Križevci</derivirana_varijabla>
  </DomainObject.UcesnikSudskeRadnje.Adresa.Naselje>
  <DomainObject.UcesnikSudskeRadnje.Adresa.PostBroj>
    <izvorni_sadrzaj>48260</izvorni_sadrzaj>
    <derivirana_varijabla naziv="DomainObject.UcesnikSudskeRadnje.Adresa.PostBroj_1">48260</derivirana_varijabla>
  </DomainObject.UcesnikSudskeRadnje.Adresa.PostBroj>
  <DomainObject.UcesnikSudskeRadnje.Adresa.UlicaIKBR>
    <izvorni_sadrzaj>Paška 21</izvorni_sadrzaj>
    <derivirana_varijabla naziv="DomainObject.UcesnikSudskeRadnje.Adresa.UlicaIKBR_1">Paška 21</derivirana_varijabla>
  </DomainObject.UcesnikSudskeRadnje.Adresa.UlicaIKBR>
  <DomainObject.UcesnikSudskeRadnje.Naziv>
    <izvorni_sadrzaj>SILVEX d.o.o.</izvorni_sadrzaj>
    <derivirana_varijabla naziv="DomainObject.UcesnikSudskeRadnje.Naziv_1">SILVEX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svibnja 2019.</izvorni_sadrzaj>
    <derivirana_varijabla naziv="DomainObject.UcesnikSudskeRadnje.SudskaRadnja.PlaniraniZavrsetakDatum_1">7. svibnja 2019.</derivirana_varijabla>
  </DomainObject.UcesnikSudskeRadnje.SudskaRadnja.PlaniraniZavrsetakDatum>
  <DomainObject.UcesnikSudskeRadnje.SudskaRadnja.PlaniraniPocetakDatum>
    <izvorni_sadrzaj>7. svibnja 2019.</izvorni_sadrzaj>
    <derivirana_varijabla naziv="DomainObject.UcesnikSudskeRadnje.SudskaRadnja.PlaniraniPocetakDatum_1">7. svibnja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derivirana_varijabla>
  </DomainObject.Predmet.SudioniciListAdressOIB>
  <DomainObject.UcesnikSudskeRadnje.NazivFormated>
    <izvorni_sadrzaj>SILVEX d.o.o., Paška 21,48260 Križevci</izvorni_sadrzaj>
    <derivirana_varijabla naziv="DomainObject.UcesnikSudskeRadnje.NazivFormated_1">SILVEX d.o.o., Paška 21,48260 Križevci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CDB8E-DEF2-4F8A-AFA6-8DDA2788C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456</properties:Words>
  <properties:Characters>2281</properties:Characters>
  <properties:Lines>47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2019-04-15T08:07:00Z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SILVEX d.o.o.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