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e3ea" w14:paraId="533e3ea" w:rsidRDefault="00AE649C" w:rsidP="00FA5B5E" w:rsidR="00AE649C" w:rsidRPr="00B76F3C">
      <w:pPr>
        <w:pStyle w:val="Naslov3"/>
        <w15:collapsed w:val="false"/>
      </w:pPr>
    </w:p>
    <w:p w:rsidRDefault="008F4C53" w:rsidP="008F4C53" w:rsidR="008F4C53" w:rsidRPr="008F4C5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  <w:r w:rsidRPr="008F4C53">
        <w:rPr>
          <w:rFonts w:cs="Times New Roman" w:eastAsia="Times New Roman"/>
          <w:lang w:eastAsia="hr-HR"/>
        </w:rPr>
        <w:t xml:space="preserve">    5 St-186/2013-139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4C53">
        <w:rPr>
          <w:rFonts w:cs="Times New Roman" w:eastAsia="Times New Roman"/>
          <w:lang w:eastAsia="hr-HR"/>
        </w:rPr>
        <w:t>R E P U B L I K A  H R V A T S K A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4C53">
        <w:rPr>
          <w:rFonts w:cs="Times New Roman" w:eastAsia="Times New Roman"/>
          <w:lang w:eastAsia="hr-HR"/>
        </w:rPr>
        <w:t>R J E Š E N J E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4C53">
        <w:rPr>
          <w:rFonts w:cs="Times New Roman" w:eastAsia="Times New Roman"/>
          <w:lang w:eastAsia="hr-HR"/>
        </w:rPr>
        <w:t xml:space="preserve">TRGOVAČKI SUD U BJELOVARU, po stečajnom sucu Mariji Petrina Kubica, u stečajnom postupku nad dužnikom FARMA SENKOVAC d.o.o. za stočarstvo, proizvodnju stočne hrane, klanje stoke i preradu mesa, Novi </w:t>
      </w:r>
      <w:proofErr w:type="spellStart"/>
      <w:r w:rsidRPr="008F4C53">
        <w:rPr>
          <w:rFonts w:cs="Times New Roman" w:eastAsia="Times New Roman"/>
          <w:lang w:eastAsia="hr-HR"/>
        </w:rPr>
        <w:t>Senkovac</w:t>
      </w:r>
      <w:proofErr w:type="spellEnd"/>
      <w:r w:rsidRPr="008F4C53">
        <w:rPr>
          <w:rFonts w:cs="Times New Roman" w:eastAsia="Times New Roman"/>
          <w:lang w:eastAsia="hr-HR"/>
        </w:rPr>
        <w:t>, Varaždinska 68, OIB: 46869916345, dana 20. studenog 2015.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4C53">
        <w:rPr>
          <w:rFonts w:cs="Times New Roman" w:eastAsia="Times New Roman"/>
          <w:lang w:eastAsia="hr-HR"/>
        </w:rPr>
        <w:t>r i j e š i o  j e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I. Oglašava se nevažećom prodaja nekretnina stečajnog dužnika FARMA SENKOVAC d.o.o. Novi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, upisanih u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817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812/1 6 zgrada, ekonomsko dvorište sa 11338 m2 (6 zgrada sa 3158 m2, ekonomsko dvorište sa 8180 m2),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845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841/2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2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zgrade i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ekon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9357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821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, čk.br. 848/1 5 zgrada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13925 m2, čk.br. 848/2 3 zgrade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10023 m2, čk.br. 848/3 4 zgrade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7123 m2,  čk.br. 848/4 3 zgrade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9667 m2, čk.br. 848/5 3 zgrade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14322 m2 i čk.br. 848/6 2 zgrade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6606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17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808/1 šuma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21111 m2, čk.br. 808/2 šuma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20384 m2, čk.br. 808/3 pašnjak sa 9050 m2, čk.br. 809 kanalić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2131 m2, čk.br. 833/1 zgrada, dvor,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11931 m2, čk.br. 833/2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17702 m2, čk.br. 834 zgrada trafostanice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7 m2, čk.br. 835 ekonomsko dvorište sa 13004 m2, čk.br. 836 kanal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2594 m2, čk.br. 837/2 parkiralište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1875 m2, čk.br. 842/1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1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zgrada, ekonomsko dvorište sa 5676 m2 (1 zgrada sa 98 m2, ekonomsko dvorište sa 5578 m2), čk.br. 842/2 vodotoranj,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ekon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2056 m2 (vodotoranj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1626 m2, ekonomsko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430 m2), čk.br. 843 2 zgrade i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28709 m2, čk.br. 844 trafostanica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8 m2, čk.br. 845 kanal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1239 m2, čk.br. 846 oranica, 2 zgrade,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13497 m2 (oranica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12963 m2, 2 zgrade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34 m2,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500 m2), čk.br. 847 zgrada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2916 m2, čk.br. 852 neplodno (lagune)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36861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843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841/5 4 zgrade, dvor,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27351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847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841/4 6 zgrada i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ekon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16740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853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812/2 3 zgrade, dvor, pašnjak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8524 m2, čk.br. 812/3 ekonomsko dvorište sa 5232 m2, čk.br. 812/4 neplodno, graba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9659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846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841/3 5 zgrada i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ekon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21989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891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849/1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35655 m2, čk.br. 849/2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2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zgrade i dvor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8365 m2, čk.br. 849/3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13892 m2 i čk.br. 849/4 oranica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5919 m2,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844 k.o.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čk.br. 841/1 3 zgrade,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ekon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11851 m2 (3 zgrade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1990 m2, ekonomsko dvorište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sa 9861 m2), održana 26. svibnja 2015., kod Trgovačkog suda u Bjelovaru. 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left="157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II. Određuje se nova prodaja nekretnina iz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>. I. ovoga rješenja.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>Obrazloženje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Na ročištu za prodaju nekretnina stečajnog dužnika javnom dražbom  održanom 26. svibnja 2015. utvrđeno je da su ispunjeni  uvjeti da se ponuditelju BAN PRODUKT d.o.o.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Kaštelir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dosude nekretnine navedene u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>. te mu je sud rješenjem od 18. lipnja 2015. nekretnine dosudio. Tim je rješenjem (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.) kupac obvezan platiti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u iznosu od 3.420.000,00 kn, u roku od 30 dana od pravomoćnosti  rješenja. Ujedno je kupac upozoren da će sud, ako kupac u roku iz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. II. tog rješenja ne plati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, prodaju oglasiti nevažećom i odrediti novu prodaju, a iz položenog osiguranja namiriti će se troškovi nove prodaje i naknaditi razlika između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postignute na prijašnjoj i novoj prodaji.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851" w:left="851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 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i/>
          <w:szCs w:val="20"/>
          <w:lang w:eastAsia="hr-HR"/>
        </w:rPr>
        <w:t xml:space="preserve"> </w:t>
      </w:r>
      <w:r w:rsidRPr="008F4C53">
        <w:rPr>
          <w:rFonts w:cs="Times New Roman" w:eastAsia="Times New Roman"/>
          <w:szCs w:val="20"/>
          <w:lang w:eastAsia="hr-HR"/>
        </w:rPr>
        <w:t xml:space="preserve">Kako kupac BAN PRODUKT d.o.o.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Kaštelir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nije u roku od 30 dana, računajući od pravomoćnosti rješenja od 18. lipnja 2015., a niti kasnije, uplatio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>, sud je, temeljem čl.106. st.2. Ovršnog zakona, (Narodne novine br. 57/96, 29/99, 42/00, 173/03, 194/03, 151/04, 88/05, 121/05, 67/08, 139/10 i 112/12) riješio kao u izreci.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1418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>U Bjelovaru, 20. studenog 2015.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1418"/>
        <w:jc w:val="center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>STEČAJNI SUDAC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8F4C53">
        <w:rPr>
          <w:rFonts w:cs="Times New Roman" w:eastAsia="Times New Roman"/>
          <w:szCs w:val="20"/>
          <w:lang w:eastAsia="hr-HR"/>
        </w:rPr>
        <w:t>Rj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>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>1. DNA:stečajnom upravitelju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            kupcu BAN PRODUKT d.o.o.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           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vjerovniku H-ABDUCO d.o.o. 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            e-oglasna ploča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            Poreznoj upravi Virovitica, po pravomoćnosti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8F4C53">
        <w:rPr>
          <w:rFonts w:cs="Times New Roman" w:eastAsia="Times New Roman"/>
          <w:szCs w:val="20"/>
          <w:lang w:eastAsia="hr-HR"/>
        </w:rPr>
        <w:t>Sc</w:t>
      </w:r>
      <w:proofErr w:type="spellEnd"/>
      <w:r w:rsidRPr="008F4C53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4C53">
        <w:rPr>
          <w:rFonts w:cs="Times New Roman" w:eastAsia="Times New Roman"/>
          <w:szCs w:val="20"/>
          <w:lang w:eastAsia="hr-HR"/>
        </w:rPr>
        <w:t>Bj.20.11.2015.</w:t>
      </w:r>
    </w:p>
    <w:p w:rsidRDefault="008F4C53" w:rsidP="008F4C53" w:rsidR="008F4C53" w:rsidRPr="008F4C5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sectPr w:rsidSect="00EB0D4C" w:rsidR="008F4C53" w:rsidRPr="008F4C5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C53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074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St-186/2013-142</izvorni_sadrzaj>
    <derivirana_varijabla naziv="DomainObject.Oznaka_1">St-186/2013-142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</izvorni_sadrzaj>
    <derivirana_varijabla naziv="DomainObject.Predmet.StrankaFormatedOIB_1">  FINA, REGIONALNI CENTAR: ZAGREB, Nagodbeno vijeće: HR04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Albrechtova 42, 10000 Zagreb</izvorni_sadrzaj>
    <derivirana_varijabla naziv="DomainObject.Predmet.StrankaFormatedWithAdressOIB_1"> FINA, REGIONALNI CENTAR: ZAGREB, Nagodbeno vijeće: HR04,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Albrechtova 42,10000 Zagreb</izvorni_sadrzaj>
    <derivirana_varijabla naziv="DomainObject.Predmet.StrankaWithAdressOIB_1">FINA, REGIONALNI CENTAR: ZAGREB, Nagodbeno vijeće: HR04,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</izvorni_sadrzaj>
    <derivirana_varijabla naziv="DomainObject.Predmet.StrankaNazivFormatedOIB_1">FINA, REGIONALNI CENTAR: ZAGREB, Nagodbeno vijeće: HR04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</item>
    </izvorni_sadrzaj>
    <derivirana_varijabla naziv="DomainObject.Predmet.StrankaListFormatedOIB_1">
      <item>FINA, REGIONALNI CENTAR: ZAGREB, Nagodbeno vijeće: HR04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Albrechtova 42, 10000 Zagreb</item>
    </izvorni_sadrzaj>
    <derivirana_varijabla naziv="DomainObject.Predmet.StrankaListFormatedWithAdressOIB_1">
      <item>FINA, REGIONALNI CENTAR: ZAGREB, Nagodbeno vijeće: HR04,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</item>
    </izvorni_sadrzaj>
    <derivirana_varijabla naziv="DomainObject.Predmet.StrankaListNazivFormatedOIB_1">
      <item>FINA, REGIONALNI CENTAR: ZAGREB, Nagodbeno vijeće: HR04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St-186/2013-142</izvorni_sadrzaj>
    <derivirana_varijabla naziv="DomainObject.PoslovniBrojDokumenta_1">St-186/2013-142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Albrechtova 42, 10000 Zagreb</izvorni_sadrzaj>
    <derivirana_varijabla naziv="DomainObject.Predmet.StrankaIDrugiAdressOIB_1">FINA, REGIONALNI CENTAR: ZAGREB, Nagodbeno vijeće: HR04,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9F07B-8FD5-42F8-9814-C615C68B1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3724</properties:Characters>
  <properties:Lines>84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2015-11-20T10:06:00Z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St-186/2013-142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