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37bc5" w14:paraId="4c37bc5" w:rsidRDefault="00595DB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AE649C" w:rsidP="004F27AE" w:rsidR="00AE649C" w:rsidRPr="00B76F3C">
      <w:pPr>
        <w:pStyle w:val="NormaleSPIS"/>
      </w:pPr>
    </w:p>
    <w:p w:rsidRDefault="00595DB7" w:rsidP="00595DB7" w:rsidR="00595DB7">
      <w:pPr>
        <w:spacing w:after="0"/>
        <w:jc w:val="both"/>
      </w:pPr>
      <w:r>
        <w:t xml:space="preserve">           </w:t>
      </w:r>
      <w:r>
        <w:t>Republika Hrvatska</w:t>
      </w:r>
    </w:p>
    <w:p w:rsidRDefault="00595DB7" w:rsidP="00595DB7" w:rsidR="00595DB7">
      <w:pPr>
        <w:tabs>
          <w:tab w:pos="3338" w:val="left"/>
        </w:tabs>
        <w:spacing w:after="0"/>
        <w:jc w:val="both"/>
      </w:pPr>
      <w:r>
        <w:t xml:space="preserve">     Trgovački sud u Bjelovaru</w:t>
      </w:r>
      <w:r>
        <w:tab/>
      </w:r>
    </w:p>
    <w:p w:rsidRDefault="00595DB7" w:rsidP="00595DB7" w:rsidR="00595DB7">
      <w:pPr>
        <w:spacing w:after="0"/>
        <w:jc w:val="both"/>
      </w:pPr>
      <w:r>
        <w:t xml:space="preserve">Bjelovar, Šetalište dr. I. </w:t>
      </w:r>
      <w:proofErr w:type="spellStart"/>
      <w:r>
        <w:t>Lebovića</w:t>
      </w:r>
      <w:proofErr w:type="spellEnd"/>
      <w:r>
        <w:t xml:space="preserve"> 42</w:t>
      </w:r>
    </w:p>
    <w:p w:rsidRDefault="00595DB7" w:rsidP="00595DB7" w:rsidR="00595DB7" w:rsidRPr="00595DB7">
      <w:pPr>
        <w:overflowPunct w:val="false"/>
        <w:autoSpaceDE w:val="false"/>
        <w:autoSpaceDN w:val="false"/>
        <w:adjustRightInd w:val="false"/>
        <w:spacing w:after="0"/>
        <w:outlineLvl w:val="0"/>
        <w:rPr>
          <w:rFonts w:cs="Times New Roman" w:eastAsia="Times New Roman"/>
          <w:noProof/>
          <w:szCs w:val="20"/>
          <w:lang w:eastAsia="hr-HR"/>
        </w:rPr>
      </w:pPr>
      <w:r w:rsidRPr="00595DB7">
        <w:rPr>
          <w:rFonts w:cs="Times New Roman" w:eastAsia="Times New Roman"/>
          <w:noProof/>
          <w:szCs w:val="20"/>
          <w:lang w:eastAsia="hr-HR"/>
        </w:rPr>
        <w:t xml:space="preserve">                                                                      </w:t>
      </w:r>
      <w:r>
        <w:rPr>
          <w:rFonts w:cs="Times New Roman" w:eastAsia="Times New Roman"/>
          <w:noProof/>
          <w:szCs w:val="20"/>
          <w:lang w:eastAsia="hr-HR"/>
        </w:rPr>
        <w:t xml:space="preserve">                 </w:t>
      </w:r>
      <w:bookmarkStart w:name="_GoBack" w:id="0"/>
      <w:bookmarkEnd w:id="0"/>
      <w:r w:rsidRPr="00595DB7">
        <w:rPr>
          <w:rFonts w:cs="Times New Roman" w:eastAsia="Times New Roman"/>
          <w:noProof/>
          <w:szCs w:val="20"/>
          <w:lang w:eastAsia="hr-HR"/>
        </w:rPr>
        <w:t xml:space="preserve">         Poslovni broj: 5. St-1408/2016-39</w:t>
      </w:r>
    </w:p>
    <w:p w:rsidRDefault="00595DB7" w:rsidP="00595DB7" w:rsidR="00595DB7" w:rsidRPr="00595DB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outlineLvl w:val="0"/>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center"/>
        <w:outlineLvl w:val="0"/>
        <w:rPr>
          <w:rFonts w:cs="Times New Roman" w:eastAsia="Times New Roman"/>
          <w:noProof/>
          <w:szCs w:val="20"/>
          <w:lang w:eastAsia="hr-HR"/>
        </w:rPr>
      </w:pPr>
      <w:r w:rsidRPr="00595DB7">
        <w:rPr>
          <w:rFonts w:cs="Times New Roman" w:eastAsia="Times New Roman"/>
          <w:noProof/>
          <w:szCs w:val="20"/>
          <w:lang w:eastAsia="hr-HR"/>
        </w:rPr>
        <w:t>R E P U B L I K A  H R V A T S K A</w:t>
      </w:r>
    </w:p>
    <w:p w:rsidRDefault="00595DB7" w:rsidP="00595DB7" w:rsidR="00595DB7" w:rsidRPr="00595DB7">
      <w:pPr>
        <w:overflowPunct w:val="false"/>
        <w:autoSpaceDE w:val="false"/>
        <w:autoSpaceDN w:val="false"/>
        <w:adjustRightInd w:val="false"/>
        <w:spacing w:after="0"/>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center"/>
        <w:outlineLvl w:val="0"/>
        <w:rPr>
          <w:rFonts w:cs="Times New Roman" w:eastAsia="Times New Roman"/>
          <w:noProof/>
          <w:szCs w:val="20"/>
          <w:lang w:eastAsia="hr-HR"/>
        </w:rPr>
      </w:pPr>
      <w:r w:rsidRPr="00595DB7">
        <w:rPr>
          <w:rFonts w:cs="Times New Roman" w:eastAsia="Times New Roman"/>
          <w:noProof/>
          <w:szCs w:val="20"/>
          <w:lang w:eastAsia="hr-HR"/>
        </w:rPr>
        <w:t>R J E Š E N J E</w:t>
      </w:r>
    </w:p>
    <w:p w:rsidRDefault="00595DB7" w:rsidP="00595DB7" w:rsidR="00595DB7" w:rsidRPr="00595DB7">
      <w:pPr>
        <w:overflowPunct w:val="false"/>
        <w:autoSpaceDE w:val="false"/>
        <w:autoSpaceDN w:val="false"/>
        <w:adjustRightInd w:val="false"/>
        <w:spacing w:after="0"/>
        <w:rPr>
          <w:rFonts w:cs="Times New Roman" w:eastAsia="Times New Roman"/>
          <w:b/>
          <w:noProof/>
          <w:szCs w:val="20"/>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r w:rsidRPr="00595DB7">
        <w:rPr>
          <w:rFonts w:cs="Times New Roman" w:eastAsia="Times New Roman"/>
          <w:szCs w:val="20"/>
          <w:lang w:eastAsia="hr-HR"/>
        </w:rPr>
        <w:t xml:space="preserve">Trgovački sud u Bjelovaru, po stečajnoj sutkinji Mariji Petrina Kubica, u stečajnom postupku nad dužnikom UDRUGA ZA OČUVANJE TRADICIJSKIH I OBRTNIČKIH DJELATNOSTI, Sesvete, Jure Kaštelana 20, OIB: 49520164669, 21. ožujka 2018. </w:t>
      </w: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center"/>
        <w:rPr>
          <w:rFonts w:cs="Times New Roman" w:eastAsia="Times New Roman"/>
          <w:noProof/>
          <w:szCs w:val="20"/>
          <w:lang w:eastAsia="hr-HR"/>
        </w:rPr>
      </w:pPr>
      <w:r w:rsidRPr="00595DB7">
        <w:rPr>
          <w:rFonts w:cs="Times New Roman" w:eastAsia="Times New Roman"/>
          <w:noProof/>
          <w:szCs w:val="20"/>
          <w:lang w:eastAsia="hr-HR"/>
        </w:rPr>
        <w:t xml:space="preserve">r i j e š i o  j e </w:t>
      </w:r>
    </w:p>
    <w:p w:rsidRDefault="00595DB7" w:rsidP="00595DB7" w:rsidR="00595DB7" w:rsidRPr="00595DB7">
      <w:pPr>
        <w:overflowPunct w:val="false"/>
        <w:autoSpaceDE w:val="false"/>
        <w:autoSpaceDN w:val="false"/>
        <w:adjustRightInd w:val="false"/>
        <w:spacing w:after="0"/>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noProof/>
          <w:szCs w:val="20"/>
          <w:lang w:eastAsia="hr-HR"/>
        </w:rPr>
      </w:pPr>
      <w:r w:rsidRPr="00595DB7">
        <w:rPr>
          <w:rFonts w:cs="Times New Roman" w:eastAsia="Times New Roman"/>
          <w:noProof/>
          <w:szCs w:val="20"/>
          <w:lang w:eastAsia="hr-HR"/>
        </w:rPr>
        <w:t xml:space="preserve"> Stečajnom upravitelju Ivi Žiža</w:t>
      </w:r>
      <w:r w:rsidRPr="00595DB7">
        <w:rPr>
          <w:rFonts w:cs="Times New Roman" w:eastAsia="Times New Roman"/>
          <w:szCs w:val="20"/>
          <w:lang w:eastAsia="hr-HR"/>
        </w:rPr>
        <w:t xml:space="preserve">, dipl. ekonomisti iz Ludbrega, Vinogradi </w:t>
      </w:r>
      <w:proofErr w:type="spellStart"/>
      <w:r w:rsidRPr="00595DB7">
        <w:rPr>
          <w:rFonts w:cs="Times New Roman" w:eastAsia="Times New Roman"/>
          <w:szCs w:val="20"/>
          <w:lang w:eastAsia="hr-HR"/>
        </w:rPr>
        <w:t>Ludbreški</w:t>
      </w:r>
      <w:proofErr w:type="spellEnd"/>
      <w:r w:rsidRPr="00595DB7">
        <w:rPr>
          <w:rFonts w:cs="Times New Roman" w:eastAsia="Times New Roman"/>
          <w:szCs w:val="20"/>
          <w:lang w:eastAsia="hr-HR"/>
        </w:rPr>
        <w:t xml:space="preserve"> 53, OIB: 08163835361, određuje se nagrada </w:t>
      </w:r>
      <w:r w:rsidRPr="00595DB7">
        <w:rPr>
          <w:rFonts w:cs="Times New Roman" w:eastAsia="Times New Roman"/>
          <w:noProof/>
          <w:szCs w:val="20"/>
          <w:lang w:eastAsia="hr-HR"/>
        </w:rPr>
        <w:t>u bruto iznosu od 9.640,00 kn i trošak u bruto iznosu od 6.913,37 kn.</w:t>
      </w: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noProof/>
          <w:szCs w:val="20"/>
          <w:lang w:eastAsia="hr-HR"/>
        </w:rPr>
      </w:pPr>
      <w:r w:rsidRPr="00595DB7">
        <w:rPr>
          <w:rFonts w:cs="Times New Roman" w:eastAsia="Times New Roman"/>
          <w:noProof/>
          <w:szCs w:val="20"/>
          <w:lang w:eastAsia="hr-HR"/>
        </w:rPr>
        <w:t xml:space="preserve"> </w:t>
      </w:r>
    </w:p>
    <w:p w:rsidRDefault="00595DB7" w:rsidP="00595DB7" w:rsidR="00595DB7" w:rsidRPr="00595DB7">
      <w:pPr>
        <w:overflowPunct w:val="false"/>
        <w:autoSpaceDE w:val="false"/>
        <w:autoSpaceDN w:val="false"/>
        <w:adjustRightInd w:val="false"/>
        <w:spacing w:after="0"/>
        <w:jc w:val="center"/>
        <w:rPr>
          <w:rFonts w:cs="Times New Roman" w:eastAsia="Times New Roman"/>
          <w:noProof/>
          <w:szCs w:val="20"/>
          <w:lang w:eastAsia="hr-HR"/>
        </w:rPr>
      </w:pPr>
      <w:r w:rsidRPr="00595DB7">
        <w:rPr>
          <w:rFonts w:cs="Times New Roman" w:eastAsia="Times New Roman"/>
          <w:noProof/>
          <w:szCs w:val="20"/>
          <w:lang w:eastAsia="hr-HR"/>
        </w:rPr>
        <w:t>Obrazloženje</w:t>
      </w:r>
    </w:p>
    <w:p w:rsidRDefault="00595DB7" w:rsidP="00595DB7" w:rsidR="00595DB7" w:rsidRPr="00595DB7">
      <w:pPr>
        <w:overflowPunct w:val="false"/>
        <w:autoSpaceDE w:val="false"/>
        <w:autoSpaceDN w:val="false"/>
        <w:adjustRightInd w:val="false"/>
        <w:spacing w:after="0"/>
        <w:rPr>
          <w:rFonts w:cs="Times New Roman" w:eastAsia="Times New Roman"/>
          <w:b/>
          <w:noProof/>
          <w:szCs w:val="20"/>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r w:rsidRPr="00595DB7">
        <w:rPr>
          <w:rFonts w:cs="Times New Roman" w:eastAsia="Times New Roman"/>
          <w:szCs w:val="20"/>
          <w:lang w:eastAsia="hr-HR"/>
        </w:rPr>
        <w:t>Stečajni upravitelj je podneskom od 14. ožujka 2018. zatražio da mu se odredi nagrada u bruto iznosu od 9.640,00 kn i naknada troškova u bruto iznosu od 6.913,37 kn. Naveo je da je unovčena sva imovina stečajnog dužnika odnosno da je prodano motorno vozilo marke VOLVO XC 90 D5 2.4 AWD, god. proizvodnje 2007. za iznos od 48.200,00 kn + PDV u iznosu od 12.050,00 kn. Porez na dodanu vrijednost uplaćen je u državni proračun i namiren je trošak procjene vozila u iznosu od 500,00 kn, nakon čega je preostao iznos od 47.700,00 kn. Budući da su podmirene sve obveze prema stečajnim vjerovnicima, predložio je da se nakon namirenja troškova vođenja knjigovodstva, platnog prometa i zatvaranja računa u iznosu od 600,00 kn preostali iznos od 30.546,63 kn vrati osnivačima udruge Daliboru Cariću, Ljiljani Brčić i Josipu Brčiću, na tri jednaka dijela, od po 10.182,21 kn.</w:t>
      </w: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r w:rsidRPr="00595DB7">
        <w:rPr>
          <w:rFonts w:cs="Times New Roman" w:eastAsia="Times New Roman"/>
          <w:szCs w:val="20"/>
          <w:lang w:eastAsia="hr-HR"/>
        </w:rPr>
        <w:t>Sud je na temelju navoda stečajnog upravitelja te uvida u podnesak vjerovnika Republike Hrvatske od 12. rujna 2017. (list 75) i vjerovnika Zagrebački holding d.o.o. Zagreb od 22. kolovoza 2017. (list 62) utvrdio da su prije ispitnog i izvještajnog ročišta namireni stečajni vjerovnici - Republika Hrvatska i Zagrebački holding d.o.o., dok drugih vjerovnika nije bilo.</w:t>
      </w: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r w:rsidRPr="00595DB7">
        <w:rPr>
          <w:rFonts w:cs="Times New Roman" w:eastAsia="Times New Roman"/>
          <w:szCs w:val="20"/>
          <w:lang w:eastAsia="hr-HR"/>
        </w:rPr>
        <w:t>Budući da je unovčena sva imovina stečajnog dužnika ispunjeni su uvjeti da se stečajnom upravitelju odredi nagrada za rad i naknada stvarnih troškova.</w:t>
      </w: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p>
    <w:p w:rsidRDefault="00595DB7" w:rsidP="00595DB7" w:rsidR="00595DB7" w:rsidRPr="00595DB7">
      <w:pPr>
        <w:spacing w:after="0"/>
        <w:ind w:firstLine="851"/>
        <w:jc w:val="both"/>
        <w:rPr>
          <w:rFonts w:cs="Times New Roman" w:eastAsia="Times New Roman"/>
          <w:szCs w:val="20"/>
          <w:lang w:eastAsia="hr-HR"/>
        </w:rPr>
      </w:pPr>
      <w:r w:rsidRPr="00595DB7">
        <w:rPr>
          <w:rFonts w:cs="Times New Roman" w:eastAsia="Times New Roman"/>
          <w:szCs w:val="20"/>
          <w:lang w:eastAsia="hr-HR"/>
        </w:rPr>
        <w:t>Člankom 5. Uredbe o kriterijima i načinu obračuna i plaćanja nagrade stečajnim upraviteljima ("Narodne novine" broj 105/2015, dalje: Uredba) propisano je da sud utvrđuje visinu nagrade uzimajući u obzir obujam i složenost poslova, rad stečajnog upravitelja na ispitivanju tražbina te vrijednost unovčene stečajne mase.</w:t>
      </w:r>
    </w:p>
    <w:p w:rsidRDefault="00595DB7" w:rsidP="00595DB7" w:rsidR="00595DB7" w:rsidRPr="00595DB7">
      <w:pPr>
        <w:spacing w:after="0"/>
        <w:ind w:firstLine="851"/>
        <w:jc w:val="both"/>
        <w:rPr>
          <w:rFonts w:cs="Times New Roman" w:eastAsia="Times New Roman"/>
          <w:noProof/>
          <w:szCs w:val="20"/>
          <w:lang w:eastAsia="hr-HR"/>
        </w:rPr>
      </w:pPr>
    </w:p>
    <w:p w:rsidRDefault="00595DB7" w:rsidP="00595DB7" w:rsidR="00595DB7" w:rsidRPr="00595DB7">
      <w:pPr>
        <w:spacing w:after="0"/>
        <w:ind w:firstLine="851"/>
        <w:jc w:val="both"/>
        <w:rPr>
          <w:rFonts w:cs="Times New Roman" w:eastAsia="Times New Roman"/>
          <w:szCs w:val="20"/>
          <w:lang w:eastAsia="hr-HR"/>
        </w:rPr>
      </w:pPr>
      <w:r w:rsidRPr="00595DB7">
        <w:rPr>
          <w:rFonts w:cs="Times New Roman" w:eastAsia="Times New Roman"/>
          <w:szCs w:val="20"/>
          <w:lang w:eastAsia="hr-HR"/>
        </w:rPr>
        <w:t>Sukladno čl.7. Uredbe nagrada stečajnom upravitelju s osnove vrijednosti unovčene stečajne mase obračunava se primjenom tablice vrijednosti unovčene stečajne mase i nagrade u postotcima. Za vrijednost stečajne mase do 100.000,00 kn nagrada je 16%.</w:t>
      </w:r>
    </w:p>
    <w:p w:rsidRDefault="00595DB7" w:rsidP="00595DB7" w:rsidR="00595DB7" w:rsidRPr="00595DB7">
      <w:pPr>
        <w:spacing w:after="0"/>
        <w:ind w:firstLine="851"/>
        <w:jc w:val="both"/>
        <w:rPr>
          <w:rFonts w:cs="Helvetica" w:eastAsia="Times New Roman" w:hAnsi="Calibri" w:ascii="Calibri"/>
          <w:color w:val="666666"/>
          <w:sz w:val="21"/>
          <w:szCs w:val="21"/>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r w:rsidRPr="00595DB7">
        <w:rPr>
          <w:rFonts w:cs="Times New Roman" w:eastAsia="Times New Roman"/>
          <w:szCs w:val="20"/>
          <w:lang w:eastAsia="hr-HR"/>
        </w:rPr>
        <w:t xml:space="preserve">Imajući u vidu vrijednost unovčene stečajne mase od 60.250,00 kn sud je odredio nagradu stečajnom upravitelju u bruto iznosu od 9.640,00 kn. </w:t>
      </w: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r w:rsidRPr="00595DB7">
        <w:rPr>
          <w:rFonts w:cs="Times New Roman" w:eastAsia="Times New Roman"/>
          <w:szCs w:val="20"/>
          <w:lang w:eastAsia="hr-HR"/>
        </w:rPr>
        <w:t>Troškovi stečajnog upravitelja se odnose na putovanje, troškove mobitela, troškove javnog bilježnika, izrade pečata i poštarinu. Postavljeni zahtjev stečajni upravitelj je detaljno obrazložio i dokumentirao te je sud ocijenio da su navedeni troškovi bili potrebni za vođenje stečajnog postupka.</w:t>
      </w: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r w:rsidRPr="00595DB7">
        <w:rPr>
          <w:rFonts w:cs="Times New Roman" w:eastAsia="Times New Roman"/>
          <w:szCs w:val="20"/>
          <w:lang w:eastAsia="hr-HR"/>
        </w:rPr>
        <w:t>Slijedom navedenog je, temeljem čl.94. st.1.-3. Stečajnog zakona ("Narodne novine" broj 71/15 i 104/17, dalje: SZ), riješeno kao u izreci.</w:t>
      </w:r>
    </w:p>
    <w:p w:rsidRDefault="00595DB7" w:rsidP="00595DB7" w:rsidR="00595DB7" w:rsidRPr="00595DB7">
      <w:pPr>
        <w:overflowPunct w:val="false"/>
        <w:autoSpaceDE w:val="false"/>
        <w:autoSpaceDN w:val="false"/>
        <w:adjustRightInd w:val="false"/>
        <w:spacing w:after="0"/>
        <w:ind w:firstLine="851"/>
        <w:jc w:val="both"/>
        <w:rPr>
          <w:rFonts w:cs="Times New Roman" w:eastAsia="Times New Roman"/>
          <w:szCs w:val="20"/>
          <w:lang w:eastAsia="hr-HR"/>
        </w:rPr>
      </w:pPr>
    </w:p>
    <w:p w:rsidRDefault="00595DB7" w:rsidP="00595DB7" w:rsidR="00595DB7" w:rsidRPr="00595DB7">
      <w:pPr>
        <w:overflowPunct w:val="false"/>
        <w:autoSpaceDE w:val="false"/>
        <w:autoSpaceDN w:val="false"/>
        <w:adjustRightInd w:val="false"/>
        <w:spacing w:after="0"/>
        <w:jc w:val="center"/>
        <w:rPr>
          <w:rFonts w:cs="Times New Roman" w:eastAsia="Times New Roman"/>
          <w:noProof/>
          <w:szCs w:val="20"/>
          <w:lang w:eastAsia="hr-HR"/>
        </w:rPr>
      </w:pPr>
      <w:r w:rsidRPr="00595DB7">
        <w:rPr>
          <w:rFonts w:cs="Times New Roman" w:eastAsia="Times New Roman"/>
          <w:noProof/>
          <w:szCs w:val="20"/>
          <w:lang w:eastAsia="hr-HR"/>
        </w:rPr>
        <w:t xml:space="preserve">U Bjelovaru 21. ožujka 2018. </w:t>
      </w: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ind w:firstLine="5245"/>
        <w:jc w:val="both"/>
        <w:rPr>
          <w:rFonts w:cs="Times New Roman" w:eastAsia="Times New Roman"/>
          <w:noProof/>
          <w:szCs w:val="20"/>
          <w:lang w:eastAsia="hr-HR"/>
        </w:rPr>
      </w:pPr>
      <w:r w:rsidRPr="00595DB7">
        <w:rPr>
          <w:rFonts w:cs="Times New Roman" w:eastAsia="Times New Roman"/>
          <w:noProof/>
          <w:szCs w:val="20"/>
          <w:lang w:eastAsia="hr-HR"/>
        </w:rPr>
        <w:t>Stečajna sutkinja</w:t>
      </w:r>
    </w:p>
    <w:p w:rsidRDefault="00595DB7" w:rsidP="00595DB7" w:rsidR="00595DB7" w:rsidRPr="00595DB7">
      <w:pPr>
        <w:overflowPunct w:val="false"/>
        <w:autoSpaceDE w:val="false"/>
        <w:autoSpaceDN w:val="false"/>
        <w:adjustRightInd w:val="false"/>
        <w:spacing w:after="0"/>
        <w:ind w:firstLine="4820"/>
        <w:jc w:val="both"/>
        <w:rPr>
          <w:rFonts w:cs="Times New Roman" w:eastAsia="Times New Roman"/>
          <w:noProof/>
          <w:szCs w:val="20"/>
          <w:lang w:eastAsia="hr-HR"/>
        </w:rPr>
      </w:pPr>
      <w:r w:rsidRPr="00595DB7">
        <w:rPr>
          <w:rFonts w:cs="Times New Roman" w:eastAsia="Times New Roman"/>
          <w:noProof/>
          <w:szCs w:val="20"/>
          <w:lang w:eastAsia="hr-HR"/>
        </w:rPr>
        <w:t>Marija Petrina Kubica v.r.</w:t>
      </w:r>
    </w:p>
    <w:p w:rsidRDefault="00595DB7" w:rsidP="00595DB7" w:rsidR="00595DB7" w:rsidRPr="00595DB7">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595DB7" w:rsidP="00595DB7" w:rsidR="00595DB7" w:rsidRPr="00595DB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95DB7">
        <w:rPr>
          <w:rFonts w:cs="Times New Roman" w:eastAsia="Times New Roman"/>
          <w:noProof/>
          <w:szCs w:val="20"/>
          <w:lang w:eastAsia="hr-HR"/>
        </w:rPr>
        <w:t>Za točnost otpravka - ovlašteni službenik</w:t>
      </w:r>
    </w:p>
    <w:p w:rsidRDefault="00595DB7" w:rsidP="00595DB7" w:rsidR="00595DB7" w:rsidRPr="00595DB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95DB7">
        <w:rPr>
          <w:rFonts w:cs="Times New Roman" w:eastAsia="Times New Roman"/>
          <w:noProof/>
          <w:szCs w:val="20"/>
          <w:lang w:eastAsia="hr-HR"/>
        </w:rPr>
        <w:t xml:space="preserve">                  Željka Vitez</w:t>
      </w:r>
    </w:p>
    <w:p w:rsidRDefault="00595DB7" w:rsidP="00595DB7" w:rsidR="00595DB7" w:rsidRPr="00595DB7">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szCs w:val="20"/>
          <w:lang w:eastAsia="hr-HR"/>
        </w:rPr>
      </w:pPr>
      <w:r w:rsidRPr="00595DB7">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595DB7" w:rsidP="00595DB7" w:rsidR="00595DB7" w:rsidRPr="00595DB7">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595DB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Helvetica">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6486077"/>
      <w:docPartObj>
        <w:docPartGallery w:val="Page Numbers (Top of Page)"/>
        <w:docPartUnique/>
      </w:docPartObj>
    </w:sdtPr>
    <w:sdtContent>
      <w:p w:rsidRDefault="00595DB7" w:rsidP="00595DB7" w:rsidR="00595DB7">
        <w:pPr>
          <w:pStyle w:val="Zaglavlje"/>
          <w:spacing w:after="0"/>
          <w:jc w:val="center"/>
        </w:pPr>
        <w:r>
          <w:fldChar w:fldCharType="begin"/>
        </w:r>
        <w:r>
          <w:instrText>PAGE   \* MERGEFORMAT</w:instrText>
        </w:r>
        <w:r>
          <w:fldChar w:fldCharType="separate"/>
        </w:r>
        <w:r>
          <w:t>2</w:t>
        </w:r>
        <w:r>
          <w:fldChar w:fldCharType="end"/>
        </w:r>
      </w:p>
    </w:sdtContent>
  </w:sdt>
  <w:p w:rsidRDefault="00595DB7" w:rsidR="008333A9">
    <w:pPr>
      <w:pStyle w:val="Zaglavlje"/>
    </w:pPr>
    <w:r w:rsidRPr="00595DB7">
      <w:rPr>
        <w:rFonts w:cs="Times New Roman" w:eastAsia="Times New Roman"/>
        <w:szCs w:val="20"/>
        <w:lang w:eastAsia="hr-HR"/>
      </w:rPr>
      <w:t>Poslovni broj: 5. St-1408/2016-39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5DB7"/>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842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89124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St-1408/2016-39</izvorni_sadrzaj>
    <derivirana_varijabla naziv="DomainObject.Oznaka_1">St-1408/2016-39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1408</izvorni_sadrzaj>
    <derivirana_varijabla naziv="DomainObject.Predmet.Broj_1">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St-1408/2016</izvorni_sadrzaj>
    <derivirana_varijabla naziv="DomainObject.Predmet.OznakaBroj_1">St-1408/2016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OČUVANJE TRADICIJSKIH I OBRTNIČKIH DJELATNOSTI</izvorni_sadrzaj>
    <derivirana_varijabla naziv="DomainObject.Predmet.ProtustrankaFormated_1">  UDRUGA ZA OČUVANJE TRADICIJSKIH I OBRTNIČKIH DJELATNOSTI</derivirana_varijabla>
  </DomainObject.Predmet.ProtustrankaFormated>
  <DomainObject.Predmet.ProtustrankaFormatedOIB>
    <izvorni_sadrzaj>  UDRUGA ZA OČUVANJE TRADICIJSKIH I OBRTNIČKIH DJELATNOSTI, OIB 49520164669</izvorni_sadrzaj>
    <derivirana_varijabla naziv="DomainObject.Predmet.ProtustrankaFormatedOIB_1">  UDRUGA ZA OČUVANJE TRADICIJSKIH I OBRTNIČKIH DJELATNOSTI, OIB 49520164669</derivirana_varijabla>
  </DomainObject.Predmet.ProtustrankaFormatedOIB>
  <DomainObject.Predmet.ProtustrankaFormatedWithAdress>
    <izvorni_sadrzaj> UDRUGA ZA OČUVANJE TRADICIJSKIH I OBRTNIČKIH DJELATNOSTI, Jure Kaštelana 20, 10360 Sesvete</izvorni_sadrzaj>
    <derivirana_varijabla naziv="DomainObject.Predmet.ProtustrankaFormatedWithAdress_1"> UDRUGA ZA OČUVANJE TRADICIJSKIH I OBRTNIČKIH DJELATNOSTI, Jure Kaštelana 20, 10360 Sesvete</derivirana_varijabla>
  </DomainObject.Predmet.ProtustrankaFormatedWithAdress>
  <DomainObject.Predmet.ProtustrankaFormatedWithAdressOIB>
    <izvorni_sadrzaj> UDRUGA ZA OČUVANJE TRADICIJSKIH I OBRTNIČKIH DJELATNOSTI, OIB 49520164669, Jure Kaštelana 20, 10360 Sesvete</izvorni_sadrzaj>
    <derivirana_varijabla naziv="DomainObject.Predmet.ProtustrankaFormatedWithAdressOIB_1"> UDRUGA ZA OČUVANJE TRADICIJSKIH I OBRTNIČKIH DJELATNOSTI, OIB 49520164669, Jure Kaštelana 20, 10360 Sesvete</derivirana_varijabla>
  </DomainObject.Predmet.ProtustrankaFormatedWithAdressOIB>
  <DomainObject.Predmet.ProtustrankaWithAdress>
    <izvorni_sadrzaj>UDRUGA ZA OČUVANJE TRADICIJSKIH I OBRTNIČKIH DJELATNOSTI Jure Kaštelana 20, 10360 Sesvete</izvorni_sadrzaj>
    <derivirana_varijabla naziv="DomainObject.Predmet.ProtustrankaWithAdress_1">UDRUGA ZA OČUVANJE TRADICIJSKIH I OBRTNIČKIH DJELATNOSTI Jure Kaštelana 20, 10360 Sesvete</derivirana_varijabla>
  </DomainObject.Predmet.ProtustrankaWithAdress>
  <DomainObject.Predmet.ProtustrankaWithAdressOIB>
    <izvorni_sadrzaj>UDRUGA ZA OČUVANJE TRADICIJSKIH I OBRTNIČKIH DJELATNOSTI, OIB 49520164669, Jure Kaštelana 20, 10360 Sesvete</izvorni_sadrzaj>
    <derivirana_varijabla naziv="DomainObject.Predmet.ProtustrankaWithAdressOIB_1">UDRUGA ZA OČUVANJE TRADICIJSKIH I OBRTNIČKIH DJELATNOSTI, OIB 49520164669, Jure Kaštelana 20, 10360 Sesvete</derivirana_varijabla>
  </DomainObject.Predmet.ProtustrankaWithAdressOIB>
  <DomainObject.Predmet.ProtustrankaNazivFormated>
    <izvorni_sadrzaj>UDRUGA ZA OČUVANJE TRADICIJSKIH I OBRTNIČKIH DJELATNOSTI</izvorni_sadrzaj>
    <derivirana_varijabla naziv="DomainObject.Predmet.ProtustrankaNazivFormated_1">UDRUGA ZA OČUVANJE TRADICIJSKIH I OBRTNIČKIH DJELATNOSTI</derivirana_varijabla>
  </DomainObject.Predmet.ProtustrankaNazivFormated>
  <DomainObject.Predmet.ProtustrankaNazivFormatedOIB>
    <izvorni_sadrzaj>UDRUGA ZA OČUVANJE TRADICIJSKIH I OBRTNIČKIH DJELATNOSTI, OIB 49520164669</izvorni_sadrzaj>
    <derivirana_varijabla naziv="DomainObject.Predmet.ProtustrankaNazivFormatedOIB_1">UDRUGA ZA OČUVANJE TRADICIJSKIH I OBRTNIČKIH DJELATNOSTI, OIB 49520164669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UDRUGA ZA OČUVANJE TRADICIJSKIH I OBRTNIČKIH DJELATNOSTI</item>
    </izvorni_sadrzaj>
    <derivirana_varijabla naziv="DomainObject.Predmet.ProtuStrankaListFormated_1">
      <item>UDRUGA ZA OČUVANJE TRADICIJSKIH I OBRTNIČKIH DJELATNOSTI</item>
    </derivirana_varijabla>
  </DomainObject.Predmet.ProtuStrankaListFormated>
  <DomainObject.Predmet.ProtuStrankaListFormatedOIB>
    <izvorni_sadrzaj>
      <item>UDRUGA ZA OČUVANJE TRADICIJSKIH I OBRTNIČKIH DJELATNOSTI, OIB 49520164669</item>
    </izvorni_sadrzaj>
    <derivirana_varijabla naziv="DomainObject.Predmet.ProtuStrankaListFormatedOIB_1">
      <item>UDRUGA ZA OČUVANJE TRADICIJSKIH I OBRTNIČKIH DJELATNOSTI, OIB 49520164669</item>
    </derivirana_varijabla>
  </DomainObject.Predmet.ProtuStrankaListFormatedOIB>
  <DomainObject.Predmet.ProtuStrankaListFormatedWithAdress>
    <izvorni_sadrzaj>
      <item>UDRUGA ZA OČUVANJE TRADICIJSKIH I OBRTNIČKIH DJELATNOSTI, Jure Kaštelana 20, 10360 Sesvete</item>
    </izvorni_sadrzaj>
    <derivirana_varijabla naziv="DomainObject.Predmet.ProtuStrankaListFormatedWithAdress_1">
      <item>UDRUGA ZA OČUVANJE TRADICIJSKIH I OBRTNIČKIH DJELATNOSTI, Jure Kaštelana 20, 10360 Sesvete</item>
    </derivirana_varijabla>
  </DomainObject.Predmet.ProtuStrankaListFormatedWithAdress>
  <DomainObject.Predmet.ProtuStrankaListFormatedWithAdressOIB>
    <izvorni_sadrzaj>
      <item>UDRUGA ZA OČUVANJE TRADICIJSKIH I OBRTNIČKIH DJELATNOSTI, OIB 49520164669, Jure Kaštelana 20, 10360 Sesvete</item>
    </izvorni_sadrzaj>
    <derivirana_varijabla naziv="DomainObject.Predmet.ProtuStrankaListFormatedWithAdressOIB_1">
      <item>UDRUGA ZA OČUVANJE TRADICIJSKIH I OBRTNIČKIH DJELATNOSTI, OIB 49520164669, Jure Kaštelana 20, 10360 Sesvete</item>
    </derivirana_varijabla>
  </DomainObject.Predmet.ProtuStrankaListFormatedWithAdressOIB>
  <DomainObject.Predmet.ProtuStrankaListNazivFormated>
    <izvorni_sadrzaj>
      <item>UDRUGA ZA OČUVANJE TRADICIJSKIH I OBRTNIČKIH DJELATNOSTI</item>
    </izvorni_sadrzaj>
    <derivirana_varijabla naziv="DomainObject.Predmet.ProtuStrankaListNazivFormated_1">
      <item>UDRUGA ZA OČUVANJE TRADICIJSKIH I OBRTNIČKIH DJELATNOSTI</item>
    </derivirana_varijabla>
  </DomainObject.Predmet.ProtuStrankaListNazivFormated>
  <DomainObject.Predmet.ProtuStrankaListNazivFormatedOIB>
    <izvorni_sadrzaj>
      <item>UDRUGA ZA OČUVANJE TRADICIJSKIH I OBRTNIČKIH DJELATNOSTI, OIB 49520164669</item>
    </izvorni_sadrzaj>
    <derivirana_varijabla naziv="DomainObject.Predmet.ProtuStrankaListNazivFormatedOIB_1">
      <item>UDRUGA ZA OČUVANJE TRADICIJSKIH I OBRTNIČKIH DJELATNOSTI, OIB 49520164669</item>
    </derivirana_varijabla>
  </DomainObject.Predmet.ProtuStrankaListNazivFormatedOIB>
  <DomainObject.Predmet.OstaliListFormated>
    <izvorni_sadrzaj>
      <item>Dalibor Carić</item>
      <item>Financijska agencija Bjelovar</item>
      <item>Županijsko državno odvjetništvo u Bjelovaru</item>
      <item>Ivo Žiža</item>
    </izvorni_sadrzaj>
    <derivirana_varijabla naziv="DomainObject.Predmet.OstaliListFormated_1">
      <item>Dalibor Carić</item>
      <item>Financijska agencija Bjelovar</item>
      <item>Županijsko državno odvjetništvo u Bjelovaru</item>
      <item>Ivo Žiža</item>
    </derivirana_varijabla>
  </DomainObject.Predmet.OstaliListFormated>
  <DomainObject.Predmet.OstaliListFormatedOIB>
    <izvorni_sadrzaj>
      <item>Dalibor Carić, OIB 63714133777</item>
      <item>Financijska agencija Bjelovar, OIB 85821130368</item>
      <item>Županijsko državno odvjetništvo u Bjelovaru, OIB 86821435474</item>
      <item>Ivo Žiža, OIB 08163835361</item>
    </izvorni_sadrzaj>
    <derivirana_varijabla naziv="DomainObject.Predmet.OstaliListFormatedOIB_1">
      <item>Dalibor Carić, OIB 63714133777</item>
      <item>Financijska agencija Bjelovar, OIB 85821130368</item>
      <item>Županijsko državno odvjetništvo u Bjelovaru, OIB 86821435474</item>
      <item>Ivo Žiža, OIB 08163835361</item>
    </derivirana_varijabla>
  </DomainObject.Predmet.OstaliListFormatedOIB>
  <DomainObject.Predmet.OstaliListFormatedWithAdress>
    <izvorni_sadrzaj>
      <item>Dalibor Carić</item>
      <item>Financijska agencija Bjelovar</item>
      <item>Županijsko državno odvjetništvo u Bjelovaru</item>
      <item>Ivo Žiža</item>
    </izvorni_sadrzaj>
    <derivirana_varijabla naziv="DomainObject.Predmet.OstaliListFormatedWithAdress_1">
      <item>Dalibor Carić</item>
      <item>Financijska agencija Bjelovar</item>
      <item>Županijsko državno odvjetništvo u Bjelovaru</item>
      <item>Ivo Žiža</item>
    </derivirana_varijabla>
  </DomainObject.Predmet.OstaliListFormatedWithAdress>
  <DomainObject.Predmet.OstaliListFormatedWithAdressOIB>
    <izvorni_sadrzaj>
      <item>Dalibor Carić, OIB 63714133777</item>
      <item>Financijska agencija Bjelovar, OIB 85821130368</item>
      <item>Županijsko državno odvjetništvo u Bjelovaru, OIB 86821435474</item>
      <item>Ivo Žiža, OIB 08163835361</item>
    </izvorni_sadrzaj>
    <derivirana_varijabla naziv="DomainObject.Predmet.OstaliListFormatedWithAdressOIB_1">
      <item>Dalibor Carić, OIB 63714133777</item>
      <item>Financijska agencija Bjelovar, OIB 85821130368</item>
      <item>Županijsko državno odvjetništvo u Bjelovaru, OIB 86821435474</item>
      <item>Ivo Žiža, OIB 08163835361</item>
    </derivirana_varijabla>
  </DomainObject.Predmet.OstaliListFormatedWithAdressOIB>
  <DomainObject.Predmet.OstaliListNazivFormated>
    <izvorni_sadrzaj>
      <item>Dalibor Carić</item>
      <item>Financijska agencija Bjelovar</item>
      <item>Županijsko državno odvjetništvo u Bjelovaru</item>
      <item>Ivo Žiža</item>
    </izvorni_sadrzaj>
    <derivirana_varijabla naziv="DomainObject.Predmet.OstaliListNazivFormated_1">
      <item>Dalibor Carić</item>
      <item>Financijska agencija Bjelovar</item>
      <item>Županijsko državno odvjetništvo u Bjelovaru</item>
      <item>Ivo Žiža</item>
    </derivirana_varijabla>
  </DomainObject.Predmet.OstaliListNazivFormated>
  <DomainObject.Predmet.OstaliListNazivFormatedOIB>
    <izvorni_sadrzaj>
      <item>Dalibor Carić, OIB 63714133777</item>
      <item>Financijska agencija Bjelovar, OIB 85821130368</item>
      <item>Županijsko državno odvjetništvo u Bjelovaru, OIB 86821435474</item>
      <item>Ivo Žiža, OIB 08163835361</item>
    </izvorni_sadrzaj>
    <derivirana_varijabla naziv="DomainObject.Predmet.OstaliListNazivFormatedOIB_1">
      <item>Dalibor Carić, OIB 63714133777</item>
      <item>Financijska agencija Bjelovar, OIB 85821130368</item>
      <item>Županijsko državno odvjetništvo u Bjelovaru, OIB 86821435474</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St-1408/2016-39</izvorni_sadrzaj>
    <derivirana_varijabla naziv="DomainObject.PoslovniBrojDokumenta_1">St-1408/2016-39</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UDRUGA ZA OČUVANJE TRADICIJSKIH I OBRTNIČKIH DJELATNOSTI</izvorni_sadrzaj>
    <derivirana_varijabla naziv="DomainObject.Predmet.ProtustrankaIDrugi_1">UDRUGA ZA OČUVANJE TRADICIJSKIH I OBRTNIČKIH DJELATNOSTI</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UDRUGA ZA OČUVANJE TRADICIJSKIH I OBRTNIČKIH DJELATNOSTI, OIB 49520164669, Jure Kaštelana 20, 10360 Sesvete</izvorni_sadrzaj>
    <derivirana_varijabla naziv="DomainObject.Predmet.ProtustrankaIDrugiAdressOIB_1">UDRUGA ZA OČUVANJE TRADICIJSKIH I OBRTNIČKIH DJELATNOSTI, OIB 49520164669, Jure Kaštelana 20,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OČUVANJE TRADICIJSKIH I OBRTNIČKIH DJELATNOSTI</item>
      <item>REPUBLIKA HRVATSKA, Ministarstvo financija, Porezna uprava, Područni ured Zagreb</item>
      <item>Dalibor Carić</item>
      <item>Financijska agencija Bjelovar</item>
      <item>Županijsko državno odvjetništvo u Bjelovaru</item>
      <item>Ivo Žiža</item>
    </izvorni_sadrzaj>
    <derivirana_varijabla naziv="DomainObject.Predmet.SudioniciListNaziv_1">
      <item>UDRUGA ZA OČUVANJE TRADICIJSKIH I OBRTNIČKIH DJELATNOSTI</item>
      <item>REPUBLIKA HRVATSKA, Ministarstvo financija, Porezna uprava, Područni ured Zagreb</item>
      <item>Dalibor Carić</item>
      <item>Financijska agencija Bjelovar</item>
      <item>Županijsko državno odvjetništvo u Bjelovaru</item>
      <item>Ivo Žiža</item>
    </derivirana_varijabla>
  </DomainObject.Predmet.SudioniciListNaziv>
  <DomainObject.Predmet.SudioniciListAdressOIB>
    <izvorni_sadrzaj>
      <item>UDRUGA ZA OČUVANJE TRADICIJSKIH I OBRTNIČKIH DJELATNOSTI, OIB 49520164669, Jure Kaštelana 20,10360 Sesvete</item>
      <item>REPUBLIKA HRVATSKA, Ministarstvo financija, Porezna uprava, Područni ured Zagreb, OIB 18683136487</item>
      <item>Dalibor Carić, OIB 63714133777</item>
      <item>Financijska agencija Bjelovar, OIB 85821130368</item>
      <item>Županijsko državno odvjetništvo u Bjelovaru, OIB 86821435474</item>
      <item>Ivo Žiža, OIB 08163835361</item>
    </izvorni_sadrzaj>
    <derivirana_varijabla naziv="DomainObject.Predmet.SudioniciListAdressOIB_1">
      <item>UDRUGA ZA OČUVANJE TRADICIJSKIH I OBRTNIČKIH DJELATNOSTI, OIB 49520164669, Jure Kaštelana 20,10360 Sesvete</item>
      <item>REPUBLIKA HRVATSKA, Ministarstvo financija, Porezna uprava, Područni ured Zagreb, OIB 18683136487</item>
      <item>Dalibor Carić, OIB 63714133777</item>
      <item>Financijska agencija Bjelovar, OIB 85821130368</item>
      <item>Županijsko državno odvjetništvo u Bjelovaru, OIB 86821435474</item>
      <item>Ivo Žiža, OIB 08163835361</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464149-B58F-4F6B-BA7D-509F7D27C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3046</properties:Characters>
  <properties:Lines>87</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2018-03-21T13:30:00Z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St-1408/2016-39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