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1b29" w14:paraId="98f1b29" w:rsidRDefault="00184EA6" w:rsidP="00B028FD" w:rsidR="00184EA6" w:rsidRPr="00184EA6">
      <w:pPr>
        <w:ind w:firstLine="708"/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184EA6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EA6" w:rsidP="00A54B3D" w:rsidR="00184EA6" w:rsidRPr="00184EA6">
      <w:pPr>
        <w:spacing w:before="100"/>
        <w:rPr>
          <w:rFonts w:eastAsia="Times New Roman"/>
          <w:lang w:eastAsia="hr-HR"/>
        </w:rPr>
      </w:pPr>
      <w:r w:rsidRPr="00184EA6">
        <w:rPr>
          <w:rFonts w:eastAsia="Times New Roman"/>
          <w:lang w:eastAsia="hr-HR"/>
        </w:rPr>
        <w:t>REPUBLIKA HRVATSKA</w:t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</w:p>
    <w:p w:rsidRDefault="00184EA6" w:rsidP="00E559E9" w:rsidR="00184EA6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184E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6620E4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Sukoišanska 6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, Split</w:t>
      </w:r>
    </w:p>
    <w:p w:rsidRDefault="006620E4" w:rsidP="00E559E9" w:rsidR="006620E4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koji se </w:t>
      </w:r>
      <w:r w:rsidR="00722551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vodi nad dužnikom </w:t>
      </w:r>
      <w:r w:rsidR="00AB409B" w:rsidRP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INCON d.o.o. u stečaju, OIB: 84749761045, Split, Zoranićeva 6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dana </w:t>
      </w:r>
      <w:r w:rsidR="00A41D4C">
        <w:rPr>
          <w:rStyle w:val="Naglaeno"/>
          <w:rFonts w:cs="Times New Roman" w:hAnsi="Times New Roman" w:ascii="Times New Roman"/>
          <w:b w:val="false"/>
          <w:sz w:val="24"/>
          <w:szCs w:val="24"/>
        </w:rPr>
        <w:t>6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. travnja</w:t>
      </w:r>
      <w:r w:rsidR="00FF72C5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2017</w:t>
      </w:r>
      <w:r w:rsidR="006620E4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</w:t>
      </w:r>
      <w:r w:rsidR="00184EA6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2F5592" w:rsidP="00722551" w:rsidR="00AB64CB">
      <w:pPr>
        <w:pStyle w:val="Bezproreda"/>
        <w:spacing w:after="200" w:before="1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</w:t>
      </w:r>
      <w:r w:rsidR="00C235B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E559E9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Zaključuje se stečajni postupak nad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dužnikom </w:t>
      </w:r>
      <w:r w:rsidR="00AB409B" w:rsidRP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INCON d.o.o. u stečaju, OIB: 84749761045, Split, Zoranićeva 6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E559E9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II.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>Određuje se brisan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je stečajnog dužnika iz točke I.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ovog rješenja iz sudskog registra, što će registarski odjel ovog Suda </w:t>
      </w:r>
      <w:r w:rsidR="00D01243"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provesti </w:t>
      </w:r>
      <w:r w:rsidR="00D01243">
        <w:rPr>
          <w:rStyle w:val="Naglaeno"/>
          <w:rFonts w:cs="Times New Roman" w:hAnsi="Times New Roman" w:ascii="Times New Roman"/>
          <w:b w:val="false"/>
          <w:sz w:val="24"/>
          <w:szCs w:val="24"/>
        </w:rPr>
        <w:t>po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pravomoćnosti ovog rješenja.</w:t>
      </w:r>
    </w:p>
    <w:p w:rsidRDefault="00AB64CB" w:rsidP="00B028FD" w:rsidR="00AB64CB">
      <w:pPr>
        <w:pStyle w:val="Bezproreda"/>
        <w:spacing w:after="160" w:before="24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BF534C" w:rsidP="00AB409B" w:rsidR="00AB409B" w:rsidRPr="00AB409B">
      <w:pPr>
        <w:tabs>
          <w:tab w:pos="345" w:val="left"/>
          <w:tab w:pos="720" w:val="left"/>
          <w:tab w:pos="7260" w:val="left"/>
        </w:tabs>
        <w:spacing w:before="160"/>
        <w:jc w:val="both"/>
        <w:rPr>
          <w:rFonts w:eastAsia="Times New Roman"/>
          <w:lang w:eastAsia="hr-HR"/>
        </w:rPr>
      </w:pPr>
      <w:r w:rsidRPr="00BF534C">
        <w:rPr>
          <w:rFonts w:eastAsia="Times New Roman"/>
          <w:lang w:eastAsia="hr-HR"/>
        </w:rPr>
        <w:tab/>
      </w:r>
      <w:r w:rsidR="00AB409B" w:rsidRPr="00AB409B">
        <w:rPr>
          <w:rFonts w:eastAsia="Times New Roman"/>
          <w:lang w:eastAsia="hr-HR"/>
        </w:rPr>
        <w:tab/>
        <w:t>Rješenjem ovog suda poslovni broj VII. St-26/2008 od 23. rujna 2008. godine otvoren je stečajni postupak nad dužnikom INCON d.o.o. Split, Zoranićeva 6, 84749761045, a za stečajnu upraviteljicu imenovana je Anči Bašić iz Splita, Mažuranićevo šetalište 35, OIB: 38874953663.</w:t>
      </w:r>
    </w:p>
    <w:p w:rsidRDefault="00AB409B" w:rsidP="00AB409B" w:rsidR="00AB409B">
      <w:pPr>
        <w:tabs>
          <w:tab w:pos="345" w:val="left"/>
          <w:tab w:pos="709" w:val="left"/>
          <w:tab w:pos="7260" w:val="left"/>
        </w:tabs>
        <w:spacing w:before="160"/>
        <w:jc w:val="both"/>
        <w:rPr>
          <w:rFonts w:eastAsia="Times New Roman"/>
          <w:lang w:eastAsia="hr-HR"/>
        </w:rPr>
      </w:pPr>
      <w:r w:rsidRPr="00AB409B">
        <w:rPr>
          <w:rFonts w:eastAsia="Times New Roman"/>
          <w:lang w:eastAsia="hr-HR"/>
        </w:rPr>
        <w:tab/>
      </w:r>
      <w:r w:rsidRPr="00AB409B">
        <w:rPr>
          <w:rFonts w:eastAsia="Times New Roman"/>
          <w:lang w:eastAsia="hr-HR"/>
        </w:rPr>
        <w:tab/>
        <w:t>Dana 24. kolovoza 2016. godine kod ovog suda zaprimljen je završni račun, završno izvješće</w:t>
      </w:r>
      <w:r>
        <w:rPr>
          <w:rFonts w:eastAsia="Times New Roman"/>
          <w:lang w:eastAsia="hr-HR"/>
        </w:rPr>
        <w:t xml:space="preserve"> (iz kojeg proizlazi da je u ovom postupku unovčena cjelokupna stečajna masa) i završni diobeni popis.</w:t>
      </w:r>
    </w:p>
    <w:p w:rsidRDefault="00AB409B" w:rsidP="00AB409B" w:rsidR="007F35F3">
      <w:pPr>
        <w:tabs>
          <w:tab w:pos="345" w:val="left"/>
          <w:tab w:pos="709" w:val="left"/>
          <w:tab w:pos="7260" w:val="left"/>
        </w:tabs>
        <w:spacing w:before="160"/>
        <w:jc w:val="both"/>
        <w:rPr>
          <w:rStyle w:val="Naglaeno"/>
          <w:b w:val="false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 w:rsidR="00722551">
        <w:rPr>
          <w:rStyle w:val="Naglaeno"/>
          <w:b w:val="false"/>
        </w:rPr>
        <w:t>Rješenjem ovog suda poslovni broj 11. St-</w:t>
      </w:r>
      <w:r>
        <w:rPr>
          <w:rStyle w:val="Naglaeno"/>
          <w:b w:val="false"/>
        </w:rPr>
        <w:t>26/2008</w:t>
      </w:r>
      <w:r w:rsidR="00BF534C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od 5. prosinca</w:t>
      </w:r>
      <w:r w:rsidR="00722551">
        <w:rPr>
          <w:rStyle w:val="Naglaeno"/>
          <w:b w:val="false"/>
        </w:rPr>
        <w:t xml:space="preserve"> 2016. godine dana je suglasnost ste</w:t>
      </w:r>
      <w:r w:rsidR="00FF72C5">
        <w:rPr>
          <w:rStyle w:val="Naglaeno"/>
          <w:b w:val="false"/>
        </w:rPr>
        <w:t>čajnoj upraviteljici</w:t>
      </w:r>
      <w:r w:rsidR="00722551">
        <w:rPr>
          <w:rStyle w:val="Naglaeno"/>
          <w:b w:val="false"/>
        </w:rPr>
        <w:t xml:space="preserve"> na završnu diobu prema završnom diobenom popisu i određeno je završno ročište za dan </w:t>
      </w:r>
      <w:r>
        <w:rPr>
          <w:rStyle w:val="Naglaeno"/>
          <w:b w:val="false"/>
        </w:rPr>
        <w:t>13. siječnja 2017</w:t>
      </w:r>
      <w:r w:rsidR="00722551">
        <w:rPr>
          <w:rStyle w:val="Naglaeno"/>
          <w:b w:val="false"/>
        </w:rPr>
        <w:t xml:space="preserve">. godine. </w:t>
      </w:r>
    </w:p>
    <w:p w:rsidRDefault="00722551" w:rsidP="00722551" w:rsidR="00722551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Na 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završnom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ročištu nazočni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stečajni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vjerovnici</w:t>
      </w:r>
      <w:r w:rsidR="00182D18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prihvatili su završno izv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j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ešće i </w:t>
      </w:r>
      <w:r w:rsidR="00FF72C5" w:rsidRPr="00182D18">
        <w:rPr>
          <w:rStyle w:val="Naglaeno"/>
          <w:rFonts w:cs="Times New Roman" w:hAnsi="Times New Roman" w:ascii="Times New Roman"/>
          <w:b w:val="false"/>
          <w:sz w:val="24"/>
          <w:szCs w:val="24"/>
          <w:u w:val="single"/>
        </w:rPr>
        <w:t xml:space="preserve"> 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završni račun stečajne upraviteljice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, a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nisu imali ni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prigovora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na završni diobeni popis pa je stečajn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ica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upućen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da izvrši diobu novčanih sredstava te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nakon izvršenih isplata dostavi sudu izvješće.</w:t>
      </w:r>
    </w:p>
    <w:p w:rsidRDefault="00722551" w:rsidP="009A1894" w:rsidR="00AB409B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Dan</w:t>
      </w:r>
      <w:r w:rsidR="00117301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17. ožujka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2017. godine stečajna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ica dostavila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je sudu 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>izvještaj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 provedbi završne diobe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 dokazima o izvršenim uplatama</w:t>
      </w:r>
      <w:r w:rsidR="00BF534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(list 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1009-1035 spisa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)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ističući 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>u bitnom kako je izvršena isplata svih sta</w:t>
      </w:r>
      <w:r w:rsidR="00BF534C">
        <w:rPr>
          <w:rStyle w:val="Naglaeno"/>
          <w:rFonts w:cs="Times New Roman" w:hAnsi="Times New Roman" w:ascii="Times New Roman"/>
          <w:b w:val="false"/>
          <w:sz w:val="24"/>
          <w:szCs w:val="24"/>
        </w:rPr>
        <w:t>vki iz završne diobe</w:t>
      </w:r>
      <w:r w:rsidR="00A85F50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osim za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vjerovnika drugog višeg isplatnog reda (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>Ivan Franić, vl. keramičarskog obrt ˝Šaranpov˝, za kojeg je utvrđeno da je tijekom postupka preminuo, a zasada nisu utvrđeni nasljednici niti broj računa za isplatu te Vinko Brkan, vl. prijevozničkog obrta ˝Transkop˝ i Dina Tomasović, vl. obrta za zemljane radove ˝Karmen˝, koji nisu dostavili podatke o broju IBAN-a</w:t>
      </w:r>
      <w:r w:rsidR="00BF534C" w:rsidRPr="00BF534C">
        <w:rPr>
          <w:rStyle w:val="Naglaeno"/>
          <w:rFonts w:cs="Times New Roman" w:hAnsi="Times New Roman" w:ascii="Times New Roman"/>
          <w:b w:val="false"/>
          <w:sz w:val="24"/>
          <w:szCs w:val="24"/>
        </w:rPr>
        <w:t>)</w:t>
      </w:r>
      <w:r w:rsidR="00A85F50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, 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radi čega će sredstva iz </w:t>
      </w:r>
      <w:r w:rsidR="00AB409B">
        <w:rPr>
          <w:rStyle w:val="Naglaeno"/>
          <w:rFonts w:cs="Times New Roman" w:hAnsi="Times New Roman" w:ascii="Times New Roman"/>
          <w:b w:val="false"/>
          <w:sz w:val="24"/>
          <w:szCs w:val="24"/>
        </w:rPr>
        <w:lastRenderedPageBreak/>
        <w:t xml:space="preserve">završne diobe koja se odnose na te vjerovnike prenijeti na depozitni račun Trgovačkog suda u Splitu. </w:t>
      </w:r>
    </w:p>
    <w:p w:rsidRDefault="00722551" w:rsidP="005E50C7" w:rsidR="007F35F3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Odredbom čl. 196. </w:t>
      </w:r>
      <w:r w:rsidR="009A1894"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Stečajnog zakona </w:t>
      </w:r>
      <w:r w:rsidR="00A85F50" w:rsidRPr="00A85F50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(„Narodne novine“ broj 44/96, 29/99, 129/00, 123/03, 82/06, 116/10, 25/12, 133/12 i 45/13 dalje SZ/96) </w:t>
      </w:r>
      <w:r w:rsidR="009A1894"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>koji se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primjenjuje temeljem odredbe čl.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441. </w:t>
      </w:r>
      <w:r w:rsidR="00A41D4C" w:rsidRPr="00A41D4C">
        <w:rPr>
          <w:rStyle w:val="Naglaeno"/>
          <w:rFonts w:cs="Times New Roman" w:hAnsi="Times New Roman" w:ascii="Times New Roman"/>
          <w:b w:val="false"/>
          <w:sz w:val="24"/>
          <w:szCs w:val="24"/>
        </w:rPr>
        <w:t>Stečajnog zakona (˝Narodne novine˝ broj 71/15; dalje: SZ</w:t>
      </w:r>
      <w:r w:rsidR="00A41D4C">
        <w:rPr>
          <w:rStyle w:val="Naglaeno"/>
          <w:rFonts w:cs="Times New Roman" w:hAnsi="Times New Roman" w:ascii="Times New Roman"/>
          <w:b w:val="false"/>
          <w:sz w:val="24"/>
          <w:szCs w:val="24"/>
        </w:rPr>
        <w:t>/15</w:t>
      </w:r>
      <w:r w:rsidR="00A41D4C" w:rsidRPr="00A41D4C">
        <w:rPr>
          <w:rStyle w:val="Naglaeno"/>
          <w:rFonts w:cs="Times New Roman" w:hAnsi="Times New Roman" w:ascii="Times New Roman"/>
          <w:b w:val="false"/>
          <w:sz w:val="24"/>
          <w:szCs w:val="24"/>
        </w:rPr>
        <w:t>)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propisano je da će odmah nakon okončanja završne diobe stečajni sudac donijeti rješenje o zaključenju stečajnog postupka</w:t>
      </w:r>
      <w:r w:rsidR="00A41D4C">
        <w:rPr>
          <w:rStyle w:val="Naglaeno"/>
          <w:rFonts w:cs="Times New Roman" w:hAnsi="Times New Roman" w:ascii="Times New Roman"/>
          <w:b w:val="false"/>
          <w:sz w:val="24"/>
          <w:szCs w:val="24"/>
        </w:rPr>
        <w:t>, slijedom čega je odlučeno kao u izreci pod točkom I.</w:t>
      </w:r>
    </w:p>
    <w:p w:rsidRDefault="0096297A" w:rsidP="005E50C7" w:rsidR="0096297A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Temeljem odredbe čl. 196. st. 3. SZ/96 odlučeno je kao u izreci pod točkom II.</w:t>
      </w:r>
    </w:p>
    <w:p w:rsidRDefault="00E16282" w:rsidP="00B028FD" w:rsidR="00E16282">
      <w:pPr>
        <w:pStyle w:val="Bezproreda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D309ED" w:rsidP="00B028FD" w:rsidR="002F5592">
      <w:pPr>
        <w:pStyle w:val="Bezproreda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Splitu, </w:t>
      </w:r>
      <w:r w:rsidR="00A41D4C">
        <w:rPr>
          <w:rStyle w:val="Naglaeno"/>
          <w:rFonts w:cs="Times New Roman" w:hAnsi="Times New Roman" w:ascii="Times New Roman"/>
          <w:b w:val="false"/>
          <w:sz w:val="24"/>
          <w:szCs w:val="24"/>
        </w:rPr>
        <w:t>6. travnja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2017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godine</w:t>
      </w:r>
    </w:p>
    <w:p w:rsidRDefault="00AC6F93" w:rsidP="00E559E9" w:rsidR="00AC6F93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AC6F93" w:rsidP="00E559E9" w:rsidR="004C168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184EA6" w:rsidP="00E559E9" w:rsidR="00AC6F93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2F5592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</w:p>
    <w:p w:rsidRDefault="00DD5360" w:rsidP="00DD5360" w:rsidR="00DD5360">
      <w:pPr>
        <w:jc w:val="both"/>
      </w:pPr>
    </w:p>
    <w:p w:rsidRDefault="0096297A" w:rsidP="0099192D" w:rsidR="0096297A">
      <w:pPr>
        <w:spacing w:before="200"/>
        <w:jc w:val="both"/>
      </w:pPr>
      <w:r w:rsidRPr="0096297A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6297A" w:rsidP="008D2D1C" w:rsidR="0096297A">
      <w:pPr>
        <w:spacing w:before="200"/>
      </w:pPr>
    </w:p>
    <w:p w:rsidRDefault="008D2D1C" w:rsidP="008D2D1C" w:rsidR="008D2D1C">
      <w:pPr>
        <w:spacing w:before="20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DNA: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</w:t>
      </w:r>
      <w:r w:rsidR="00FF72C5">
        <w:rPr>
          <w:rFonts w:eastAsia="Times New Roman"/>
          <w:lang w:eastAsia="hr-HR"/>
        </w:rPr>
        <w:t xml:space="preserve">stečajnoj upraviteljici </w:t>
      </w:r>
      <w:r w:rsidR="00A41D4C">
        <w:rPr>
          <w:rFonts w:eastAsia="Times New Roman"/>
          <w:lang w:eastAsia="hr-HR"/>
        </w:rPr>
        <w:t>Anči Bašić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Porezna uprava Split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Županijsko državno odvjetništvo u Splitu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sudska pisarnica</w:t>
      </w:r>
    </w:p>
    <w:p w:rsidRDefault="00AD37CE" w:rsidP="008D2D1C" w:rsidR="00AD37CE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ovršna pisarnica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FINA Split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sudski registar</w:t>
      </w:r>
      <w:r w:rsidR="003F3642">
        <w:rPr>
          <w:rFonts w:eastAsia="Times New Roman"/>
          <w:lang w:eastAsia="hr-HR"/>
        </w:rPr>
        <w:t xml:space="preserve"> i po pravomoćnosti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mrežna stranica e-Oglasna ploča sudova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u spis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</w:p>
    <w:p w:rsidRDefault="008D2D1C" w:rsidP="008D2D1C" w:rsidR="008D2D1C">
      <w:pPr>
        <w:jc w:val="both"/>
        <w:rPr>
          <w:rFonts w:eastAsia="Times New Roman"/>
          <w:lang w:eastAsia="hr-HR"/>
        </w:rPr>
      </w:pPr>
    </w:p>
    <w:sectPr w:rsidSect="00A54B3D" w:rsidR="008D2D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2866749"/>
      <w:docPartObj>
        <w:docPartGallery w:val="Page Numbers (Top of Page)"/>
        <w:docPartUnique/>
      </w:docPartObj>
    </w:sdtPr>
    <w:sdtEndPr/>
    <w:sdtContent>
      <w:p w:rsidRDefault="00F64445" w:rsidR="00A54B3D">
        <w:pPr>
          <w:pStyle w:val="Zaglavlje"/>
          <w:jc w:val="center"/>
        </w:pPr>
        <w:r>
          <w:fldChar w:fldCharType="begin"/>
        </w:r>
        <w:r w:rsidR="00A54B3D">
          <w:instrText>PAGE   \* MERGEFORMAT</w:instrText>
        </w:r>
        <w:r>
          <w:fldChar w:fldCharType="separate"/>
        </w:r>
        <w:r w:rsidR="00C61DBD">
          <w:rPr>
            <w:noProof/>
          </w:rPr>
          <w:t>2</w:t>
        </w:r>
        <w:r>
          <w:fldChar w:fldCharType="end"/>
        </w:r>
      </w:p>
    </w:sdtContent>
  </w:sdt>
  <w:p w:rsidRDefault="00A54B3D" w:rsidP="006620E4" w:rsidR="006620E4">
    <w:pPr>
      <w:pStyle w:val="Zaglavlje"/>
      <w:jc w:val="right"/>
    </w:pPr>
    <w:r w:rsidRPr="00A54B3D">
      <w:t>11. St-</w:t>
    </w:r>
    <w:r w:rsidR="00AB409B">
      <w:t>26/2008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B3D" w:rsidP="00A54B3D" w:rsidR="00A54B3D">
    <w:pPr>
      <w:pStyle w:val="Zaglavlje"/>
      <w:jc w:val="right"/>
    </w:pPr>
    <w:r>
      <w:t>11. St</w:t>
    </w:r>
    <w:r w:rsidR="00722551">
      <w:t>-</w:t>
    </w:r>
    <w:r w:rsidR="00AB409B">
      <w:t>26/2008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95554"/>
    <w:rsid w:val="00117301"/>
    <w:rsid w:val="00120EA4"/>
    <w:rsid w:val="00182D18"/>
    <w:rsid w:val="00184EA6"/>
    <w:rsid w:val="001A3A84"/>
    <w:rsid w:val="001E0A19"/>
    <w:rsid w:val="002044E3"/>
    <w:rsid w:val="00204578"/>
    <w:rsid w:val="00251519"/>
    <w:rsid w:val="0026523D"/>
    <w:rsid w:val="00275254"/>
    <w:rsid w:val="002F18BB"/>
    <w:rsid w:val="002F5592"/>
    <w:rsid w:val="00306725"/>
    <w:rsid w:val="003162D6"/>
    <w:rsid w:val="003776CA"/>
    <w:rsid w:val="00380939"/>
    <w:rsid w:val="003E4EA6"/>
    <w:rsid w:val="003F3642"/>
    <w:rsid w:val="004A61F4"/>
    <w:rsid w:val="004C168D"/>
    <w:rsid w:val="004D3F4C"/>
    <w:rsid w:val="00540932"/>
    <w:rsid w:val="00561418"/>
    <w:rsid w:val="0058453F"/>
    <w:rsid w:val="005E50C7"/>
    <w:rsid w:val="005F001F"/>
    <w:rsid w:val="00626F90"/>
    <w:rsid w:val="00631551"/>
    <w:rsid w:val="006620E4"/>
    <w:rsid w:val="006B3251"/>
    <w:rsid w:val="006F5E9C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43550"/>
    <w:rsid w:val="008A79CE"/>
    <w:rsid w:val="008D2D1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41D4C"/>
    <w:rsid w:val="00A54B3D"/>
    <w:rsid w:val="00A7764A"/>
    <w:rsid w:val="00A83E8D"/>
    <w:rsid w:val="00A85F50"/>
    <w:rsid w:val="00AB409B"/>
    <w:rsid w:val="00AB64CB"/>
    <w:rsid w:val="00AC6F93"/>
    <w:rsid w:val="00AD37CE"/>
    <w:rsid w:val="00AE6AAE"/>
    <w:rsid w:val="00AF2598"/>
    <w:rsid w:val="00B028FD"/>
    <w:rsid w:val="00B1635B"/>
    <w:rsid w:val="00B2520E"/>
    <w:rsid w:val="00B40A48"/>
    <w:rsid w:val="00B66005"/>
    <w:rsid w:val="00BA72BB"/>
    <w:rsid w:val="00BE5366"/>
    <w:rsid w:val="00BF534C"/>
    <w:rsid w:val="00C235BD"/>
    <w:rsid w:val="00C61DBD"/>
    <w:rsid w:val="00C801FE"/>
    <w:rsid w:val="00C82CEE"/>
    <w:rsid w:val="00C82D53"/>
    <w:rsid w:val="00CA7591"/>
    <w:rsid w:val="00CF3834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86D12"/>
    <w:rsid w:val="00F01EE2"/>
    <w:rsid w:val="00F64445"/>
    <w:rsid w:val="00FE1851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DB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1DB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1DB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1DB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DB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1DB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1DB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1DB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2008.</izvorni_sadrzaj>
    <derivirana_varijabla naziv="DomainObject.Predmet.DatumOsnivanja_1">14.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St-26/2008</izvorni_sadrzaj>
    <derivirana_varijabla naziv="DomainObject.Predmet.OznakaBroj_1">St-26/2008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INCON d.o.o. za inženjering, građevinarstvo i poslovne usluge, "u stečaju"</izvorni_sadrzaj>
    <derivirana_varijabla naziv="DomainObject.Predmet.ProtustrankaFormated_1">  INCON d.o.o. za inženjering, građevinarstvo i poslovne usluge, "u stečaju"</derivirana_varijabla>
  </DomainObject.Predmet.ProtustrankaFormated>
  <DomainObject.Predmet.ProtustrankaFormatedOIB>
    <izvorni_sadrzaj>  INCON d.o.o. za inženjering, građevinarstvo i poslovne usluge, "u stečaju", OIB 84749761045</izvorni_sadrzaj>
    <derivirana_varijabla naziv="DomainObject.Predmet.ProtustrankaFormatedOIB_1">  INCON d.o.o. za inženjering, građevinarstvo i poslovne usluge, "u stečaju", OIB 84749761045</derivirana_varijabla>
  </DomainObject.Predmet.ProtustrankaFormatedOIB>
  <DomainObject.Predmet.ProtustrankaFormatedWithAdress>
    <izvorni_sadrzaj> INCON d.o.o. za inženjering, građevinarstvo i poslovne usluge, "u stečaju", Zoranićeva 6, 21000 Split</izvorni_sadrzaj>
    <derivirana_varijabla naziv="DomainObject.Predmet.ProtustrankaFormatedWithAdress_1"> INCON d.o.o. za inženjering, građevinarstvo i poslovne usluge, "u stečaju", Zoranićeva 6, 21000 Split</derivirana_varijabla>
  </DomainObject.Predmet.ProtustrankaFormatedWithAdress>
  <DomainObject.Predmet.ProtustrankaFormatedWithAdressOIB>
    <izvorni_sadrzaj> INCON d.o.o. za inženjering, građevinarstvo i poslovne usluge, "u stečaju", OIB 84749761045, Zoranićeva 6, 21000 Split</izvorni_sadrzaj>
    <derivirana_varijabla naziv="DomainObject.Predmet.ProtustrankaFormatedWithAdressOIB_1"> INCON d.o.o. za inženjering, građevinarstvo i poslovne usluge, "u stečaju", OIB 84749761045, Zoranićeva 6, 21000 Split</derivirana_varijabla>
  </DomainObject.Predmet.ProtustrankaFormatedWithAdressOIB>
  <DomainObject.Predmet.ProtustrankaWithAdress>
    <izvorni_sadrzaj>INCON d.o.o. za inženjering, građevinarstvo i poslovne usluge, "u stečaju" Zoranićeva 6, 21000 Split</izvorni_sadrzaj>
    <derivirana_varijabla naziv="DomainObject.Predmet.ProtustrankaWithAdress_1">INCON d.o.o. za inženjering, građevinarstvo i poslovne usluge, "u stečaju" Zoranićeva 6, 21000 Split</derivirana_varijabla>
  </DomainObject.Predmet.ProtustrankaWithAdress>
  <DomainObject.Predmet.ProtustrankaWithAdressOIB>
    <izvorni_sadrzaj>INCON d.o.o. za inženjering, građevinarstvo i poslovne usluge, "u stečaju", OIB 84749761045, Zoranićeva 6, 21000 Split</izvorni_sadrzaj>
    <derivirana_varijabla naziv="DomainObject.Predmet.ProtustrankaWithAdressOIB_1">INCON d.o.o. za inženjering, građevinarstvo i poslovne usluge, "u stečaju", OIB 84749761045, Zoranićeva 6, 21000 Split</derivirana_varijabla>
  </DomainObject.Predmet.ProtustrankaWithAdressOIB>
  <DomainObject.Predmet.ProtustrankaNazivFormated>
    <izvorni_sadrzaj>INCON d.o.o. za inženjering, građevinarstvo i poslovne usluge, "u stečaju"</izvorni_sadrzaj>
    <derivirana_varijabla naziv="DomainObject.Predmet.ProtustrankaNazivFormated_1">INCON d.o.o. za inženjering, građevinarstvo i poslovne usluge, "u stečaju"</derivirana_varijabla>
  </DomainObject.Predmet.ProtustrankaNazivFormated>
  <DomainObject.Predmet.ProtustrankaNazivFormatedOIB>
    <izvorni_sadrzaj>INCON d.o.o. za inženjering, građevinarstvo i poslovne usluge, "u stečaju", OIB 84749761045</izvorni_sadrzaj>
    <derivirana_varijabla naziv="DomainObject.Predmet.ProtustrankaNazivFormatedOIB_1">INCON d.o.o. za inženjering, građevinarstvo i poslovne usluge, "u stečaju", OIB 84749761045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izvorni_sadrzaj>
    <derivirana_varijabla naziv="DomainObject.Predmet.StrankaFormated_1"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derivirana_varijabla>
  </DomainObject.Predmet.StrankaFormated>
  <DomainObject.Predmet.StrankaFormatedOIB>
    <izvorni_sadrzaj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izvorni_sadrzaj>
    <derivirana_varijabla naziv="DomainObject.Predmet.StrankaFormatedOIB_1"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derivirana_varijabla>
  </DomainObject.Predmet.StrankaFormatedOIB>
  <DomainObject.Predmet.StrankaFormatedWithAdress>
    <izvorni_sadrzaj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izvorni_sadrzaj>
    <derivirana_varijabla naziv="DomainObject.Predmet.StrankaFormatedWithAdress_1"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derivirana_varijabla>
  </DomainObject.Predmet.StrankaFormatedWithAdress>
  <DomainObject.Predmet.StrankaFormatedWithAdressOIB>
    <izvorni_sadrzaj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izvorni_sadrzaj>
    <derivirana_varijabla naziv="DomainObject.Predmet.StrankaFormatedWithAdressOIB_1"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derivirana_varijabla>
  </DomainObject.Predmet.StrankaFormatedWithAdressOIB>
  <DomainObject.Predmet.StrankaWithAdress>
    <izvorni_sadrzaj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izvorni_sadrzaj>
    <derivirana_varijabla naziv="DomainObject.Predmet.StrankaWithAdress_1"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derivirana_varijabla>
  </DomainObject.Predmet.StrankaWithAdress>
  <DomainObject.Predmet.StrankaWithAdressOIB>
    <izvorni_sadrzaj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izvorni_sadrzaj>
    <derivirana_varijabla naziv="DomainObject.Predmet.StrankaWithAdressOIB_1"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derivirana_varijabla>
  </DomainObject.Predmet.StrankaWithAdressOIB>
  <DomainObject.Predmet.StrankaNazivFormated>
    <izvorni_sadrzaj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izvorni_sadrzaj>
    <derivirana_varijabla naziv="DomainObject.Predmet.StrankaNazivFormated_1"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derivirana_varijabla>
  </DomainObject.Predmet.StrankaNazivFormated>
  <DomainObject.Predmet.StrankaNazivFormatedOIB>
    <izvorni_sadrzaj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izvorni_sadrzaj>
    <derivirana_varijabla naziv="DomainObject.Predmet.StrankaNazivFormatedOIB_1"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Formated_1"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Formated>
  <DomainObject.Predmet.StrankaListFormatedOIB>
    <izvorni_sadrzaj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FormatedOIB_1"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FormatedOIB>
  <DomainObject.Predmet.StrankaListFormatedWithAdress>
    <izvorni_sadrzaj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izvorni_sadrzaj>
    <derivirana_varijabla naziv="DomainObject.Predmet.StrankaListFormatedWithAdress_1"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izvorni_sadrzaj>
    <derivirana_varijabla naziv="DomainObject.Predmet.StrankaListFormatedWithAdressOIB_1"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NazivFormated_1"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NazivFormated>
  <DomainObject.Predmet.StrankaListNazivFormatedOIB>
    <izvorni_sadrzaj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NazivFormatedOIB_1"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NazivFormatedOIB>
  <DomainObject.Predmet.ProtuStrankaListFormated>
    <izvorni_sadrzaj>
      <item>INCON d.o.o. za inženjering, građevinarstvo i poslovne usluge, "u stečaju"</item>
    </izvorni_sadrzaj>
    <derivirana_varijabla naziv="DomainObject.Predmet.ProtuStrankaListFormated_1">
      <item>INCON d.o.o. za inženjering, građevinarstvo i poslovne usluge, "u stečaju"</item>
    </derivirana_varijabla>
  </DomainObject.Predmet.ProtuStrankaListFormated>
  <DomainObject.Predmet.ProtuStrankaListFormatedOIB>
    <izvorni_sadrzaj>
      <item>INCON d.o.o. za inženjering, građevinarstvo i poslovne usluge, "u stečaju", OIB 84749761045</item>
    </izvorni_sadrzaj>
    <derivirana_varijabla naziv="DomainObject.Predmet.ProtuStrankaListFormatedOIB_1">
      <item>INCON d.o.o. za inženjering, građevinarstvo i poslovne usluge, "u stečaju", OIB 84749761045</item>
    </derivirana_varijabla>
  </DomainObject.Predmet.ProtuStrankaListFormatedOIB>
  <DomainObject.Predmet.ProtuStrankaListFormatedWithAdress>
    <izvorni_sadrzaj>
      <item>INCON d.o.o. za inženjering, građevinarstvo i poslovne usluge, "u stečaju", Zoranićeva 6, 21000 Split</item>
    </izvorni_sadrzaj>
    <derivirana_varijabla naziv="DomainObject.Predmet.ProtuStrankaListFormatedWithAdress_1">
      <item>INCON d.o.o. za inženjering, građevinarstvo i poslovne usluge, "u stečaju", Zoranićeva 6, 21000 Split</item>
    </derivirana_varijabla>
  </DomainObject.Predmet.ProtuStrankaListFormatedWithAdress>
  <DomainObject.Predmet.ProtuStrankaListFormatedWithAdressOIB>
    <izvorni_sadrzaj>
      <item>INCON d.o.o. za inženjering, građevinarstvo i poslovne usluge, "u stečaju", OIB 84749761045, Zoranićeva 6, 21000 Split</item>
    </izvorni_sadrzaj>
    <derivirana_varijabla naziv="DomainObject.Predmet.ProtuStrankaListFormatedWithAdressOIB_1">
      <item>INCON d.o.o. za inženjering, građevinarstvo i poslovne usluge, "u stečaju", OIB 84749761045, Zoranićeva 6, 21000 Split</item>
    </derivirana_varijabla>
  </DomainObject.Predmet.ProtuStrankaListFormatedWithAdressOIB>
  <DomainObject.Predmet.ProtuStrankaListNazivFormated>
    <izvorni_sadrzaj>
      <item>INCON d.o.o. za inženjering, građevinarstvo i poslovne usluge, "u stečaju"</item>
    </izvorni_sadrzaj>
    <derivirana_varijabla naziv="DomainObject.Predmet.ProtuStrankaListNazivFormated_1">
      <item>INCON d.o.o. za inženjering, građevinarstvo i poslovne usluge, "u stečaju"</item>
    </derivirana_varijabla>
  </DomainObject.Predmet.ProtuStrankaListNazivFormated>
  <DomainObject.Predmet.ProtuStrankaListNazivFormatedOIB>
    <izvorni_sadrzaj>
      <item>INCON d.o.o. za inženjering, građevinarstvo i poslovne usluge, "u stečaju", OIB 84749761045</item>
    </izvorni_sadrzaj>
    <derivirana_varijabla naziv="DomainObject.Predmet.ProtuStrankaListNazivFormatedOIB_1">
      <item>INCON d.o.o. za inženjering, građevinarstvo i poslovne usluge, "u stečaju", OIB 84749761045</item>
    </derivirana_varijabla>
  </DomainObject.Predmet.ProtuStrankaListNazivFormatedOIB>
  <DomainObject.Predmet.OstaliListFormated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Formated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Formated>
  <DomainObject.Predmet.OstaliListFormatedOIB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FormatedOIB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FormatedOIB>
  <DomainObject.Predmet.OstaliListFormatedWithAdress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izvorni_sadrzaj>
    <derivirana_varijabla naziv="DomainObject.Predmet.OstaliListFormatedWithAdress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derivirana_varijabla>
  </DomainObject.Predmet.OstaliListFormatedWithAdress>
  <DomainObject.Predmet.OstaliListFormatedWithAdressOIB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izvorni_sadrzaj>
    <derivirana_varijabla naziv="DomainObject.Predmet.OstaliListFormatedWithAdressOIB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derivirana_varijabla>
  </DomainObject.Predmet.OstaliListFormatedWithAdressOIB>
  <DomainObject.Predmet.OstaliListNazivFormated>
    <izvorni_sadrzaj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NazivFormated_1"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NazivFormated>
  <DomainObject.Predmet.OstaliListNazivFormatedOIB>
    <izvorni_sadrzaj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NazivFormatedOIB_1"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SINJ dioničko društvo za visokogradnju, niskogradnju, proizvodnju kamena, šljunka i pijeska, u stečaju i dr.</izvorni_sadrzaj>
    <derivirana_varijabla naziv="DomainObject.Predmet.StrankaIDrugi_1">SINJ dioničko društvo za visokogradnju, niskogradnju, proizvodnju kamena, šljunka i pijeska, u stečaju i dr.</derivirana_varijabla>
  </DomainObject.Predmet.StrankaIDrugi>
  <DomainObject.Predmet.ProtustrankaIDrugi>
    <izvorni_sadrzaj>INCON d.o.o. za inženjering, građevinarstvo i poslovne usluge, "u stečaju"</izvorni_sadrzaj>
    <derivirana_varijabla naziv="DomainObject.Predmet.ProtustrankaIDrugi_1">INCON d.o.o. za inženjering, građevinarstvo i poslovne usluge, "u stečaju"</derivirana_varijabla>
  </DomainObject.Predmet.ProtustrankaIDrugi>
  <DomainObject.Predmet.StrankaIDrugiAdressOIB>
    <izvorni_sadrzaj>SINJ dioničko društvo za visokogradnju, niskogradnju, proizvodnju kamena, šljunka i pijeska, u stečaju, OIB 23943934509, Lumbinov Most/bb, Sinj i dr.</izvorni_sadrzaj>
    <derivirana_varijabla naziv="DomainObject.Predmet.StrankaIDrugiAdressOIB_1">SINJ dioničko društvo za visokogradnju, niskogradnju, proizvodnju kamena, šljunka i pijeska, u stečaju, OIB 23943934509, Lumbinov Most/bb, Sinj i dr.</derivirana_varijabla>
  </DomainObject.Predmet.StrankaIDrugiAdressOIB>
  <DomainObject.Predmet.ProtustrankaIDrugiAdressOIB>
    <izvorni_sadrzaj>INCON d.o.o. za inženjering, građevinarstvo i poslovne usluge, "u stečaju", OIB 84749761045, Zoranićeva 6, 21000 Split</izvorni_sadrzaj>
    <derivirana_varijabla naziv="DomainObject.Predmet.ProtustrankaIDrugiAdressOIB_1">INCON d.o.o. za inženjering, građevinarstvo i poslovne usluge, "u stečaju", OIB 84749761045, Zoranićeva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udioniciListNaziv_1"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udioniciListNaziv>
  <DomainObject.Predmet.SudioniciListAdressOIB>
    <izvorni_sadrzaj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izvorni_sadrzaj>
    <derivirana_varijabla naziv="DomainObject.Predmet.SudioniciListAdressOIB_1"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izvorni_sadrzaj>
    <derivirana_varijabla naziv="DomainObject.Predmet.SudioniciListNazivOIB_1"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B2D6C-7A2B-4ED4-99C6-9C97CDBB6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561</properties:Words>
  <properties:Characters>2962</properties:Characters>
  <properties:Lines>68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2017-04-06T11:32:00Z</cp:lastPrinted>
  <dcterms:modified xmlns:xsi="http://www.w3.org/2001/XMLSchema-instance" xsi:type="dcterms:W3CDTF">2017-04-06T11:37:00Z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