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c2b0" w14:paraId="8d1c2b0" w:rsidRDefault="00B6516A" w:rsidR="00B6516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0469E5" w:rsidR="00FD238D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6516A" w:rsidP="00437938" w:rsidR="00B6516A">
            <w:pPr>
              <w:jc w:val="center"/>
              <w:rPr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Split, Sukoišanska 6</w:t>
            </w:r>
          </w:p>
        </w:tc>
      </w:tr>
    </w:tbl>
    <w:p w:rsidRDefault="00077693" w:rsidP="00077693" w:rsidR="001E2A59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0469E5">
        <w:rPr>
          <w:sz w:val="24"/>
          <w:szCs w:val="24"/>
        </w:rPr>
        <w:t>1739/2016-45</w:t>
      </w:r>
    </w:p>
    <w:p w:rsidRDefault="00FD238D" w:rsidP="000469E5" w:rsidR="00FD238D">
      <w:pPr>
        <w:pStyle w:val="Naslov1"/>
        <w:jc w:val="left"/>
        <w:rPr>
          <w:b w:val="false"/>
          <w:spacing w:val="100"/>
          <w:szCs w:val="24"/>
        </w:rPr>
      </w:pPr>
    </w:p>
    <w:p w:rsidRDefault="00B6516A" w:rsidP="00077693" w:rsidR="00B6516A">
      <w:pPr>
        <w:pStyle w:val="Naslov1"/>
        <w:jc w:val="center"/>
        <w:rPr>
          <w:b w:val="false"/>
          <w:spacing w:val="100"/>
          <w:szCs w:val="24"/>
        </w:rPr>
      </w:pPr>
    </w:p>
    <w:p w:rsidRDefault="00D704EA" w:rsidP="00077693" w:rsidR="00D704EA" w:rsidRPr="00D704EA">
      <w:pPr>
        <w:pStyle w:val="Naslov1"/>
        <w:jc w:val="center"/>
        <w:rPr>
          <w:b w:val="false"/>
          <w:spacing w:val="100"/>
          <w:szCs w:val="24"/>
        </w:rPr>
      </w:pPr>
      <w:r w:rsidRPr="00D704EA">
        <w:rPr>
          <w:b w:val="false"/>
          <w:spacing w:val="100"/>
          <w:szCs w:val="24"/>
        </w:rPr>
        <w:t>U IME REPUBLIKE HRVATSKE</w:t>
      </w:r>
    </w:p>
    <w:p w:rsidRDefault="00D704EA" w:rsidP="00077693" w:rsidR="00D704EA">
      <w:pPr>
        <w:pStyle w:val="Naslov1"/>
        <w:jc w:val="center"/>
        <w:rPr>
          <w:b w:val="false"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105474" w:rsidR="00D704EA" w:rsidRPr="00D704EA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</w:t>
      </w:r>
      <w:r w:rsidRPr="00BA40E1">
        <w:rPr>
          <w:sz w:val="24"/>
          <w:szCs w:val="24"/>
        </w:rPr>
        <w:t xml:space="preserve">u Splitu, po sucu ovog suda Katarini Mikulić, </w:t>
      </w:r>
      <w:r w:rsidR="003813E9" w:rsidRPr="00BA40E1">
        <w:rPr>
          <w:sz w:val="24"/>
          <w:szCs w:val="24"/>
        </w:rPr>
        <w:t xml:space="preserve">u stečajnom postupku nad dužnikom </w:t>
      </w:r>
      <w:r w:rsidR="000469E5" w:rsidRPr="000469E5">
        <w:rPr>
          <w:sz w:val="24"/>
          <w:szCs w:val="24"/>
        </w:rPr>
        <w:t>POLET d.o.o. u stečaju, Split, Zrinjsko Frankopanska 62, OIB: 72842394835</w:t>
      </w:r>
      <w:r w:rsidRPr="00BA40E1">
        <w:rPr>
          <w:sz w:val="24"/>
          <w:szCs w:val="24"/>
        </w:rPr>
        <w:t xml:space="preserve">, </w:t>
      </w:r>
      <w:r w:rsidR="000469E5">
        <w:rPr>
          <w:sz w:val="24"/>
          <w:szCs w:val="24"/>
        </w:rPr>
        <w:t>28</w:t>
      </w:r>
      <w:r w:rsidR="00D704EA">
        <w:rPr>
          <w:sz w:val="24"/>
          <w:szCs w:val="24"/>
        </w:rPr>
        <w:t>. rujna</w:t>
      </w:r>
      <w:r w:rsidRPr="00BA40E1">
        <w:rPr>
          <w:sz w:val="24"/>
          <w:szCs w:val="24"/>
        </w:rPr>
        <w:t xml:space="preserve"> 2018.  </w:t>
      </w:r>
    </w:p>
    <w:p w:rsidRDefault="00B6516A" w:rsidP="00077693" w:rsidR="00B6516A">
      <w:pPr>
        <w:jc w:val="center"/>
        <w:rPr>
          <w:sz w:val="24"/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BA40E1">
        <w:rPr>
          <w:sz w:val="24"/>
          <w:szCs w:val="24"/>
        </w:rPr>
        <w:t>r</w:t>
      </w:r>
      <w:r w:rsidRPr="00077693">
        <w:rPr>
          <w:sz w:val="24"/>
          <w:szCs w:val="24"/>
        </w:rPr>
        <w:t xml:space="preserve">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D704EA" w:rsidP="001E2A59" w:rsidR="00D704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Obustavlja se i zaključuje stečajni postupak nad dužnikom </w:t>
      </w:r>
      <w:r w:rsidR="000469E5" w:rsidRPr="000469E5">
        <w:rPr>
          <w:sz w:val="24"/>
          <w:szCs w:val="24"/>
        </w:rPr>
        <w:t>POLET d.o.o. u stečaju, Split, Zrinjsko Frankopanska 62, OIB: 72842394835</w:t>
      </w:r>
      <w:r>
        <w:rPr>
          <w:sz w:val="24"/>
          <w:szCs w:val="24"/>
        </w:rPr>
        <w:t>.</w:t>
      </w:r>
    </w:p>
    <w:p w:rsidRDefault="00D704EA" w:rsidP="001E2A59" w:rsidR="00D704EA">
      <w:pPr>
        <w:ind w:firstLine="708"/>
        <w:jc w:val="both"/>
        <w:rPr>
          <w:sz w:val="24"/>
          <w:szCs w:val="24"/>
        </w:rPr>
      </w:pPr>
    </w:p>
    <w:p w:rsidRDefault="00D704EA" w:rsidP="001E2A59" w:rsidR="00D704EA" w:rsidRPr="00D704E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II </w:t>
      </w:r>
      <w:r w:rsidRPr="00AA5550">
        <w:rPr>
          <w:sz w:val="24"/>
          <w:szCs w:val="24"/>
        </w:rPr>
        <w:t>Stečajni upravitelj</w:t>
      </w:r>
      <w:r w:rsidRPr="00654F63">
        <w:t xml:space="preserve"> </w:t>
      </w:r>
      <w:r w:rsidR="00105474" w:rsidRPr="00105474">
        <w:rPr>
          <w:sz w:val="24"/>
          <w:szCs w:val="24"/>
        </w:rPr>
        <w:t>Dražen Vidman, V. Nazora 77, Ivanec, OIB: 42883746819</w:t>
      </w:r>
      <w:r w:rsidR="00105474">
        <w:t xml:space="preserve"> </w:t>
      </w:r>
      <w:r w:rsidRPr="00AA5550">
        <w:rPr>
          <w:sz w:val="24"/>
          <w:szCs w:val="24"/>
        </w:rPr>
        <w:t xml:space="preserve">ovlašten </w:t>
      </w:r>
      <w:r>
        <w:rPr>
          <w:sz w:val="24"/>
          <w:szCs w:val="24"/>
        </w:rPr>
        <w:t xml:space="preserve">je </w:t>
      </w:r>
      <w:r w:rsidRPr="00AA5550">
        <w:rPr>
          <w:sz w:val="24"/>
          <w:szCs w:val="24"/>
        </w:rPr>
        <w:t xml:space="preserve">i nakon zaključenja stečajnog postupka </w:t>
      </w:r>
      <w:r>
        <w:rPr>
          <w:sz w:val="24"/>
          <w:szCs w:val="24"/>
        </w:rPr>
        <w:t>zastupati stečajnu masu dužnika te</w:t>
      </w:r>
      <w:r w:rsidRPr="00AA5550">
        <w:rPr>
          <w:sz w:val="24"/>
          <w:szCs w:val="24"/>
        </w:rPr>
        <w:t xml:space="preserve"> u ime stečajnog du</w:t>
      </w:r>
      <w:r>
        <w:rPr>
          <w:sz w:val="24"/>
          <w:szCs w:val="24"/>
        </w:rPr>
        <w:t>žnika, a za račun stečajne mase</w:t>
      </w:r>
      <w:r w:rsidRPr="00AA5550">
        <w:rPr>
          <w:sz w:val="24"/>
          <w:szCs w:val="24"/>
        </w:rPr>
        <w:t xml:space="preserve"> unovčiti imovinu dužnika</w:t>
      </w:r>
      <w:r>
        <w:rPr>
          <w:sz w:val="24"/>
          <w:szCs w:val="24"/>
        </w:rPr>
        <w:t>, kao i voditi postupke radi prikupljanja imovine koja ulazi u stečajnu masu i prikupljenim sredstvima podmiriti nastale troškove stečajnog postupka te</w:t>
      </w:r>
      <w:r w:rsidRPr="00AA5550">
        <w:rPr>
          <w:sz w:val="24"/>
          <w:szCs w:val="24"/>
        </w:rPr>
        <w:t xml:space="preserve"> o obavljenim radnjama </w:t>
      </w:r>
      <w:r>
        <w:rPr>
          <w:sz w:val="24"/>
          <w:szCs w:val="24"/>
        </w:rPr>
        <w:t>podnijeti</w:t>
      </w:r>
      <w:r w:rsidRPr="00AA5550">
        <w:rPr>
          <w:sz w:val="24"/>
          <w:szCs w:val="24"/>
        </w:rPr>
        <w:t xml:space="preserve"> </w:t>
      </w:r>
      <w:r>
        <w:rPr>
          <w:sz w:val="24"/>
          <w:szCs w:val="24"/>
        </w:rPr>
        <w:t>izvješće</w:t>
      </w:r>
      <w:r w:rsidRPr="00AA5550">
        <w:rPr>
          <w:sz w:val="24"/>
          <w:szCs w:val="24"/>
        </w:rPr>
        <w:t xml:space="preserve"> stečajno</w:t>
      </w:r>
      <w:r>
        <w:rPr>
          <w:sz w:val="24"/>
          <w:szCs w:val="24"/>
        </w:rPr>
        <w:t>m sudu.</w:t>
      </w:r>
    </w:p>
    <w:p w:rsidRDefault="00D704EA" w:rsidP="001E2A59" w:rsidR="00D704EA">
      <w:pPr>
        <w:ind w:firstLine="708"/>
        <w:jc w:val="both"/>
        <w:rPr>
          <w:sz w:val="24"/>
          <w:szCs w:val="24"/>
        </w:rPr>
      </w:pPr>
    </w:p>
    <w:p w:rsidRDefault="00D704EA" w:rsidP="00D704EA" w:rsidR="00D704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 Ovo rješenje će se objaviti na mrežnoj stranici e-Oglasna ploča sudova. 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D704EA" w:rsidP="00D704EA" w:rsidR="00D704EA" w:rsidRPr="00D704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IV </w:t>
      </w:r>
      <w:r w:rsidRPr="00D704EA">
        <w:rPr>
          <w:bCs/>
          <w:sz w:val="24"/>
          <w:szCs w:val="24"/>
        </w:rPr>
        <w:t>Registarski odjel ovog suda će po pravomoćnosti ovog rješenja provesti brisanje dužnika iz sudskog registra.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1E2A59" w:rsidP="00D704EA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>
      <w:pPr>
        <w:jc w:val="center"/>
        <w:rPr>
          <w:b/>
          <w:sz w:val="24"/>
          <w:szCs w:val="24"/>
        </w:rPr>
      </w:pPr>
    </w:p>
    <w:p w:rsidRDefault="00B6516A" w:rsidP="001E2A59" w:rsidR="00B6516A" w:rsidRPr="00077693">
      <w:pPr>
        <w:jc w:val="center"/>
        <w:rPr>
          <w:b/>
          <w:sz w:val="24"/>
          <w:szCs w:val="24"/>
        </w:rPr>
      </w:pPr>
    </w:p>
    <w:p w:rsidRDefault="00D704EA" w:rsidP="00105474" w:rsidR="00105474">
      <w:pPr>
        <w:tabs>
          <w:tab w:pos="0" w:val="left"/>
        </w:tabs>
        <w:jc w:val="both"/>
        <w:rPr>
          <w:sz w:val="24"/>
          <w:szCs w:val="24"/>
        </w:rPr>
      </w:pPr>
      <w:r>
        <w:tab/>
      </w:r>
      <w:r w:rsidR="00105474" w:rsidRPr="00105474">
        <w:rPr>
          <w:sz w:val="24"/>
          <w:szCs w:val="24"/>
        </w:rPr>
        <w:t>Rješenjem ovog suda br. 4.St-1739/2016 od 14. ožujka 2017. otvoren stečajni postupak na stečajnim dužnikom POLET d.o.o., Split, Zrinjsko Frankopanska 62, OIB: 72842394835.</w:t>
      </w:r>
      <w:r w:rsidR="00105474">
        <w:rPr>
          <w:sz w:val="24"/>
          <w:szCs w:val="24"/>
        </w:rPr>
        <w:t xml:space="preserve"> </w:t>
      </w:r>
      <w:r w:rsidR="00105474" w:rsidRPr="00105474">
        <w:rPr>
          <w:sz w:val="24"/>
          <w:szCs w:val="24"/>
        </w:rPr>
        <w:t xml:space="preserve">Istim rješenjem za stečajnog upravitelja imenovana je </w:t>
      </w:r>
      <w:r w:rsidR="00105474" w:rsidRPr="00105474">
        <w:rPr>
          <w:sz w:val="24"/>
          <w:szCs w:val="24"/>
          <w:lang w:val="fr-FR"/>
        </w:rPr>
        <w:t>Dunja Krstulović iz Splita,</w:t>
      </w:r>
      <w:r w:rsidR="00105474" w:rsidRPr="00105474">
        <w:rPr>
          <w:color w:val="FF0000"/>
          <w:sz w:val="24"/>
          <w:szCs w:val="24"/>
          <w:lang w:val="fr-FR"/>
        </w:rPr>
        <w:t xml:space="preserve"> </w:t>
      </w:r>
      <w:r w:rsidR="00105474" w:rsidRPr="00105474">
        <w:rPr>
          <w:sz w:val="24"/>
          <w:szCs w:val="24"/>
        </w:rPr>
        <w:t xml:space="preserve">Vinkovačka 41, </w:t>
      </w:r>
      <w:r w:rsidR="00105474" w:rsidRPr="00105474">
        <w:rPr>
          <w:rFonts w:cs="Arial" w:hAnsi="Arial" w:ascii="Arial"/>
          <w:color w:val="003366"/>
          <w:sz w:val="24"/>
          <w:szCs w:val="24"/>
        </w:rPr>
        <w:t xml:space="preserve"> </w:t>
      </w:r>
      <w:r w:rsidR="00105474" w:rsidRPr="00105474">
        <w:rPr>
          <w:sz w:val="24"/>
          <w:szCs w:val="24"/>
        </w:rPr>
        <w:t xml:space="preserve">OIB: </w:t>
      </w:r>
      <w:r w:rsidR="00105474" w:rsidRPr="00105474">
        <w:rPr>
          <w:sz w:val="24"/>
          <w:szCs w:val="24"/>
          <w:lang w:val="fr-FR"/>
        </w:rPr>
        <w:t>22987478487</w:t>
      </w:r>
      <w:r w:rsidR="00105474" w:rsidRPr="00105474">
        <w:rPr>
          <w:sz w:val="24"/>
          <w:szCs w:val="24"/>
        </w:rPr>
        <w:t>.</w:t>
      </w:r>
    </w:p>
    <w:p w:rsidRDefault="00105474" w:rsidP="00105474" w:rsidR="00105474">
      <w:pPr>
        <w:tabs>
          <w:tab w:pos="0" w:val="left"/>
        </w:tabs>
        <w:jc w:val="both"/>
        <w:rPr>
          <w:sz w:val="24"/>
          <w:szCs w:val="24"/>
        </w:rPr>
      </w:pPr>
    </w:p>
    <w:p w:rsidRDefault="00105474" w:rsidP="00105474" w:rsidR="00105474" w:rsidRPr="00105474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8. siječnja 2018. Dunja Krstulović je razriješena dužnosti stečajnog upravitelja te je za novog stečajnog upravitelja imenovan </w:t>
      </w:r>
      <w:r w:rsidRPr="00105474">
        <w:rPr>
          <w:sz w:val="24"/>
          <w:szCs w:val="24"/>
        </w:rPr>
        <w:t>Dražen Vidman, V. Nazora 77, Ivanec, OIB: 42883746819.</w:t>
      </w:r>
    </w:p>
    <w:p w:rsidRDefault="00077693" w:rsidP="00105474" w:rsidR="00077693">
      <w:pPr>
        <w:tabs>
          <w:tab w:pos="0" w:val="left"/>
        </w:tabs>
        <w:jc w:val="both"/>
        <w:rPr>
          <w:sz w:val="24"/>
          <w:szCs w:val="24"/>
        </w:rPr>
      </w:pPr>
    </w:p>
    <w:p w:rsidRDefault="00D704EA" w:rsidP="00D704EA" w:rsidR="00D704E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Nakon </w:t>
      </w:r>
      <w:r w:rsidRPr="009860A0">
        <w:rPr>
          <w:sz w:val="24"/>
          <w:szCs w:val="24"/>
        </w:rPr>
        <w:t xml:space="preserve">održanog ispitnog i izvještajnog ročišta, </w:t>
      </w:r>
      <w:r>
        <w:rPr>
          <w:sz w:val="24"/>
          <w:szCs w:val="24"/>
        </w:rPr>
        <w:t>rješenjem ovog suda poslovni broj 4.St-</w:t>
      </w:r>
      <w:r w:rsidR="00105474">
        <w:rPr>
          <w:sz w:val="24"/>
          <w:szCs w:val="24"/>
        </w:rPr>
        <w:t>1739/2016</w:t>
      </w:r>
      <w:r>
        <w:rPr>
          <w:sz w:val="24"/>
          <w:szCs w:val="24"/>
        </w:rPr>
        <w:t xml:space="preserve"> od </w:t>
      </w:r>
      <w:r w:rsidR="00105474">
        <w:rPr>
          <w:sz w:val="24"/>
          <w:szCs w:val="24"/>
        </w:rPr>
        <w:t>7. srpnja 2017</w:t>
      </w:r>
      <w:r>
        <w:rPr>
          <w:sz w:val="24"/>
          <w:szCs w:val="24"/>
        </w:rPr>
        <w:t xml:space="preserve">. utvrđene su tražbine stečajnih vjerovnika u ovom stečajnom postupku. 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D704EA" w:rsidP="00D704EA" w:rsidR="00D704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Pr="009860A0">
        <w:rPr>
          <w:sz w:val="24"/>
          <w:szCs w:val="24"/>
        </w:rPr>
        <w:t xml:space="preserve"> </w:t>
      </w:r>
      <w:r>
        <w:rPr>
          <w:sz w:val="24"/>
          <w:szCs w:val="24"/>
        </w:rPr>
        <w:t>upravitelj</w:t>
      </w:r>
      <w:r w:rsidRPr="009860A0">
        <w:rPr>
          <w:sz w:val="24"/>
          <w:szCs w:val="24"/>
        </w:rPr>
        <w:t xml:space="preserve"> je u svom izvješću </w:t>
      </w:r>
      <w:r>
        <w:rPr>
          <w:sz w:val="24"/>
          <w:szCs w:val="24"/>
        </w:rPr>
        <w:t xml:space="preserve">o tijeku stečajnog postupka i stanju stečajne mase od </w:t>
      </w:r>
      <w:r w:rsidR="00105474">
        <w:rPr>
          <w:sz w:val="24"/>
          <w:szCs w:val="24"/>
        </w:rPr>
        <w:t>28. ožujka</w:t>
      </w:r>
      <w:r>
        <w:rPr>
          <w:sz w:val="24"/>
          <w:szCs w:val="24"/>
        </w:rPr>
        <w:t xml:space="preserve"> 2018. predložio sudu donijeti rješenje o obustavi i zaključenju ovog stečajnog postupka sukladno čl</w:t>
      </w:r>
      <w:r w:rsidR="00747185">
        <w:rPr>
          <w:sz w:val="24"/>
          <w:szCs w:val="24"/>
        </w:rPr>
        <w:t>anku</w:t>
      </w:r>
      <w:r>
        <w:rPr>
          <w:sz w:val="24"/>
          <w:szCs w:val="24"/>
        </w:rPr>
        <w:t xml:space="preserve"> 293. </w:t>
      </w:r>
      <w:r w:rsidRPr="009860A0">
        <w:rPr>
          <w:sz w:val="24"/>
          <w:szCs w:val="24"/>
        </w:rPr>
        <w:t>Stečajnog zakona (</w:t>
      </w:r>
      <w:r>
        <w:rPr>
          <w:sz w:val="24"/>
          <w:szCs w:val="24"/>
        </w:rPr>
        <w:t>"</w:t>
      </w:r>
      <w:r w:rsidRPr="009860A0">
        <w:rPr>
          <w:sz w:val="24"/>
          <w:szCs w:val="24"/>
        </w:rPr>
        <w:t>Narodne novine</w:t>
      </w:r>
      <w:r>
        <w:rPr>
          <w:sz w:val="24"/>
          <w:szCs w:val="24"/>
        </w:rPr>
        <w:t>"</w:t>
      </w:r>
      <w:r w:rsidRPr="009860A0">
        <w:rPr>
          <w:sz w:val="24"/>
          <w:szCs w:val="24"/>
        </w:rPr>
        <w:t xml:space="preserve"> broj 71/15 i 104/17, dalje SZ)</w:t>
      </w:r>
      <w:r>
        <w:rPr>
          <w:sz w:val="24"/>
          <w:szCs w:val="24"/>
        </w:rPr>
        <w:t xml:space="preserve">. </w:t>
      </w:r>
    </w:p>
    <w:p w:rsidRDefault="00D704EA" w:rsidP="00D704EA" w:rsidR="00D704EA">
      <w:pPr>
        <w:ind w:firstLine="708"/>
        <w:jc w:val="both"/>
        <w:rPr>
          <w:sz w:val="24"/>
          <w:szCs w:val="24"/>
        </w:rPr>
      </w:pPr>
    </w:p>
    <w:p w:rsidRDefault="00747185" w:rsidP="00D704EA" w:rsidR="00D704EA" w:rsidRPr="009860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D704EA" w:rsidRPr="009860A0">
        <w:rPr>
          <w:sz w:val="24"/>
          <w:szCs w:val="24"/>
        </w:rPr>
        <w:t xml:space="preserve"> </w:t>
      </w:r>
      <w:r>
        <w:rPr>
          <w:sz w:val="24"/>
          <w:szCs w:val="24"/>
        </w:rPr>
        <w:t>upravitelj</w:t>
      </w:r>
      <w:r w:rsidR="00D704EA" w:rsidRPr="009860A0">
        <w:rPr>
          <w:sz w:val="24"/>
          <w:szCs w:val="24"/>
        </w:rPr>
        <w:t xml:space="preserve"> je</w:t>
      </w:r>
      <w:r w:rsidR="00D704EA">
        <w:rPr>
          <w:sz w:val="24"/>
          <w:szCs w:val="24"/>
        </w:rPr>
        <w:t xml:space="preserve"> povodom podnesenog prijedloga</w:t>
      </w:r>
      <w:r w:rsidR="00D704EA" w:rsidRPr="009860A0">
        <w:rPr>
          <w:sz w:val="24"/>
          <w:szCs w:val="24"/>
        </w:rPr>
        <w:t xml:space="preserve"> </w:t>
      </w:r>
      <w:r>
        <w:rPr>
          <w:sz w:val="24"/>
          <w:szCs w:val="24"/>
        </w:rPr>
        <w:t>naveo</w:t>
      </w:r>
      <w:r w:rsidR="00D704EA" w:rsidRPr="009860A0">
        <w:rPr>
          <w:sz w:val="24"/>
          <w:szCs w:val="24"/>
        </w:rPr>
        <w:t xml:space="preserve"> </w:t>
      </w:r>
      <w:r w:rsidR="00D704EA">
        <w:rPr>
          <w:sz w:val="24"/>
          <w:szCs w:val="24"/>
        </w:rPr>
        <w:t xml:space="preserve">da </w:t>
      </w:r>
      <w:r w:rsidR="00D704EA" w:rsidRPr="009860A0">
        <w:rPr>
          <w:sz w:val="24"/>
          <w:szCs w:val="24"/>
        </w:rPr>
        <w:t xml:space="preserve">se troškovi stečajnog postupka odnose na troškove </w:t>
      </w:r>
      <w:r w:rsidR="00105474">
        <w:rPr>
          <w:sz w:val="24"/>
          <w:szCs w:val="24"/>
        </w:rPr>
        <w:t>knjigovodstvenih usluga, izrada PDV obrazaca i financijskih izvješća, troškove stečajnih upravitelja u sveukupnom iznosu od 13.876,19 kuna</w:t>
      </w:r>
      <w:r w:rsidR="00D704EA" w:rsidRPr="009860A0">
        <w:rPr>
          <w:sz w:val="24"/>
          <w:szCs w:val="24"/>
        </w:rPr>
        <w:t xml:space="preserve">, a stečajni dužnik da u ovom trenutku nema imovine koja ulazi u stečajnu masu iz koje bi se mogli namiriti naprijed navedeni troškovi postupka. </w:t>
      </w:r>
    </w:p>
    <w:p w:rsidRDefault="00D704EA" w:rsidP="00D704EA" w:rsidR="00D704EA" w:rsidRPr="009860A0">
      <w:pPr>
        <w:jc w:val="both"/>
        <w:rPr>
          <w:sz w:val="24"/>
          <w:szCs w:val="24"/>
        </w:rPr>
      </w:pPr>
    </w:p>
    <w:p w:rsidRDefault="00D704EA" w:rsidP="00D704EA" w:rsidR="00D704EA">
      <w:pPr>
        <w:ind w:firstLine="708"/>
        <w:jc w:val="both"/>
        <w:rPr>
          <w:sz w:val="24"/>
          <w:szCs w:val="24"/>
        </w:rPr>
      </w:pPr>
      <w:r w:rsidRPr="009860A0">
        <w:rPr>
          <w:sz w:val="24"/>
          <w:szCs w:val="24"/>
        </w:rPr>
        <w:t>Prema odredbama čl</w:t>
      </w:r>
      <w:r w:rsidR="00747185">
        <w:rPr>
          <w:sz w:val="24"/>
          <w:szCs w:val="24"/>
        </w:rPr>
        <w:t>anka</w:t>
      </w:r>
      <w:r w:rsidRPr="009860A0">
        <w:rPr>
          <w:sz w:val="24"/>
          <w:szCs w:val="24"/>
        </w:rPr>
        <w:t xml:space="preserve"> 293. SZ, ako se nakon otvaranja stečajnog postupka pokaže da stečajna masa nije dostatna ni za namirenje troškova postupka, sud će rješenjem obu</w:t>
      </w:r>
      <w:r>
        <w:rPr>
          <w:sz w:val="24"/>
          <w:szCs w:val="24"/>
        </w:rPr>
        <w:t>staviti i zaključiti postupak (</w:t>
      </w:r>
      <w:r w:rsidRPr="009860A0">
        <w:rPr>
          <w:sz w:val="24"/>
          <w:szCs w:val="24"/>
        </w:rPr>
        <w:t>stavak 1.). Sud će, prije donošenja rješenja iz stavka 1. tog članka, pozvati na očitovanje vjerovnike stečajne mase, stečajnog upravitelja i skupštinu vjerovnika, a poziv na očitovanje objavit će se na mrežnoj stranici e-Oglasna ploča sudova (st</w:t>
      </w:r>
      <w:r>
        <w:rPr>
          <w:sz w:val="24"/>
          <w:szCs w:val="24"/>
        </w:rPr>
        <w:t>a</w:t>
      </w:r>
      <w:r w:rsidRPr="009860A0">
        <w:rPr>
          <w:sz w:val="24"/>
          <w:szCs w:val="24"/>
        </w:rPr>
        <w:t>vak 2.). Stečajni postupak se neće obustaviti i zaključiti ako vjerovnici koji su se protivili obustavi postupka solidarno predujme dostatan iznos novca za namirenje troškova postupka u roku koji im je sud odredio rješenjem (stavak 3.).</w:t>
      </w:r>
      <w:r>
        <w:rPr>
          <w:sz w:val="24"/>
          <w:szCs w:val="24"/>
        </w:rPr>
        <w:tab/>
      </w:r>
    </w:p>
    <w:p w:rsidRDefault="00D704EA" w:rsidP="00D704EA" w:rsidR="00D704EA">
      <w:pPr>
        <w:ind w:firstLine="708"/>
        <w:jc w:val="both"/>
        <w:rPr>
          <w:sz w:val="24"/>
          <w:szCs w:val="24"/>
        </w:rPr>
      </w:pPr>
    </w:p>
    <w:p w:rsidRDefault="00D704EA" w:rsidP="00747185" w:rsidR="00D704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Sukladno prijedlogu stečajn</w:t>
      </w:r>
      <w:r w:rsidR="00747185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747185">
        <w:rPr>
          <w:sz w:val="24"/>
          <w:szCs w:val="24"/>
        </w:rPr>
        <w:t>a</w:t>
      </w:r>
      <w:r>
        <w:rPr>
          <w:sz w:val="24"/>
          <w:szCs w:val="24"/>
        </w:rPr>
        <w:t>, a temeljem odredbi čl</w:t>
      </w:r>
      <w:r w:rsidR="00747185">
        <w:rPr>
          <w:sz w:val="24"/>
          <w:szCs w:val="24"/>
        </w:rPr>
        <w:t>anka</w:t>
      </w:r>
      <w:r>
        <w:rPr>
          <w:sz w:val="24"/>
          <w:szCs w:val="24"/>
        </w:rPr>
        <w:t xml:space="preserve"> 293. SZ, rješenjem ovog suda </w:t>
      </w:r>
      <w:r w:rsidR="00747185">
        <w:rPr>
          <w:sz w:val="24"/>
          <w:szCs w:val="24"/>
        </w:rPr>
        <w:t xml:space="preserve">poslovni </w:t>
      </w:r>
      <w:r>
        <w:rPr>
          <w:sz w:val="24"/>
          <w:szCs w:val="24"/>
        </w:rPr>
        <w:t xml:space="preserve">broj </w:t>
      </w:r>
      <w:r w:rsidR="00747185">
        <w:rPr>
          <w:sz w:val="24"/>
          <w:szCs w:val="24"/>
        </w:rPr>
        <w:t>4.</w:t>
      </w:r>
      <w:r>
        <w:rPr>
          <w:sz w:val="24"/>
          <w:szCs w:val="24"/>
        </w:rPr>
        <w:t>St-</w:t>
      </w:r>
      <w:r w:rsidR="00B6516A">
        <w:rPr>
          <w:sz w:val="24"/>
          <w:szCs w:val="24"/>
        </w:rPr>
        <w:t>1739/2016</w:t>
      </w:r>
      <w:r>
        <w:rPr>
          <w:sz w:val="24"/>
          <w:szCs w:val="24"/>
        </w:rPr>
        <w:t xml:space="preserve"> od </w:t>
      </w:r>
      <w:r w:rsidR="00747185">
        <w:rPr>
          <w:sz w:val="24"/>
          <w:szCs w:val="24"/>
        </w:rPr>
        <w:t>7. rujna</w:t>
      </w:r>
      <w:r>
        <w:rPr>
          <w:sz w:val="24"/>
          <w:szCs w:val="24"/>
        </w:rPr>
        <w:t xml:space="preserve"> 2018.</w:t>
      </w:r>
      <w:r w:rsidR="00747185">
        <w:rPr>
          <w:sz w:val="24"/>
          <w:szCs w:val="24"/>
        </w:rPr>
        <w:t xml:space="preserve"> sazvana je skupština vjerovnika radi odlučivanja o prijedlogu </w:t>
      </w:r>
      <w:r>
        <w:rPr>
          <w:sz w:val="24"/>
          <w:szCs w:val="24"/>
        </w:rPr>
        <w:t>za obustavu i zaključenje stečajnog postupka</w:t>
      </w:r>
      <w:r w:rsidR="00747185">
        <w:rPr>
          <w:sz w:val="24"/>
          <w:szCs w:val="24"/>
        </w:rPr>
        <w:t>.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D704EA" w:rsidP="00D704EA" w:rsidR="00D704EA">
      <w:pPr>
        <w:ind w:firstLine="708"/>
        <w:jc w:val="both"/>
        <w:rPr>
          <w:sz w:val="24"/>
          <w:szCs w:val="24"/>
        </w:rPr>
      </w:pPr>
      <w:r w:rsidRPr="000D136B">
        <w:rPr>
          <w:sz w:val="24"/>
          <w:szCs w:val="24"/>
        </w:rPr>
        <w:t xml:space="preserve">Na skupštini vjerovnika, održanoj </w:t>
      </w:r>
      <w:r w:rsidR="00B6516A">
        <w:rPr>
          <w:sz w:val="24"/>
          <w:szCs w:val="24"/>
        </w:rPr>
        <w:t>28</w:t>
      </w:r>
      <w:r w:rsidR="00747185">
        <w:rPr>
          <w:sz w:val="24"/>
          <w:szCs w:val="24"/>
        </w:rPr>
        <w:t>. rujna 2018., stečajni</w:t>
      </w:r>
      <w:r w:rsidRPr="000D136B">
        <w:rPr>
          <w:sz w:val="24"/>
          <w:szCs w:val="24"/>
        </w:rPr>
        <w:t xml:space="preserve"> upravitelj je </w:t>
      </w:r>
      <w:r w:rsidR="00747185">
        <w:rPr>
          <w:sz w:val="24"/>
          <w:szCs w:val="24"/>
        </w:rPr>
        <w:t>ostao</w:t>
      </w:r>
      <w:r w:rsidRPr="000D136B">
        <w:rPr>
          <w:sz w:val="24"/>
          <w:szCs w:val="24"/>
        </w:rPr>
        <w:t xml:space="preserve"> kod podnesenog prijedloga za o</w:t>
      </w:r>
      <w:r w:rsidR="00747185">
        <w:rPr>
          <w:sz w:val="24"/>
          <w:szCs w:val="24"/>
        </w:rPr>
        <w:t>bustavu i zaključenje postupka.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747185" w:rsidP="00D704EA" w:rsidR="00D704E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Vjerovni</w:t>
      </w:r>
      <w:r w:rsidR="00B6516A">
        <w:rPr>
          <w:sz w:val="24"/>
          <w:szCs w:val="24"/>
        </w:rPr>
        <w:t>ci prisutni</w:t>
      </w:r>
      <w:r w:rsidR="00D704EA">
        <w:rPr>
          <w:sz w:val="24"/>
          <w:szCs w:val="24"/>
        </w:rPr>
        <w:t xml:space="preserve"> na skupštini vjerovnika </w:t>
      </w:r>
      <w:r w:rsidR="00B6516A">
        <w:rPr>
          <w:sz w:val="24"/>
          <w:szCs w:val="24"/>
        </w:rPr>
        <w:t>nisu se protivili</w:t>
      </w:r>
      <w:r w:rsidR="00D704EA">
        <w:rPr>
          <w:sz w:val="24"/>
          <w:szCs w:val="24"/>
        </w:rPr>
        <w:t xml:space="preserve"> obustavi i zaključenju ovog stečajnog postupka već je skupština vjerovnika donijela odluku da se prihvaća prijedlog za obustavu i zaključenje stečajnog postupka. 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D704EA" w:rsidP="00D704EA" w:rsidR="00D704EA" w:rsidRPr="00FD351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 iz izvješća stečajn</w:t>
      </w:r>
      <w:r w:rsidR="00747185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747185">
        <w:rPr>
          <w:sz w:val="24"/>
          <w:szCs w:val="24"/>
        </w:rPr>
        <w:t>a</w:t>
      </w:r>
      <w:r>
        <w:rPr>
          <w:sz w:val="24"/>
          <w:szCs w:val="24"/>
        </w:rPr>
        <w:t xml:space="preserve"> proizlazi da imovina dužnika koja ulazi u stečajnu masu </w:t>
      </w:r>
      <w:r w:rsidRPr="009860A0">
        <w:rPr>
          <w:sz w:val="24"/>
          <w:szCs w:val="24"/>
        </w:rPr>
        <w:t xml:space="preserve">nije dostatna ni za namirenje </w:t>
      </w:r>
      <w:r>
        <w:rPr>
          <w:sz w:val="24"/>
          <w:szCs w:val="24"/>
        </w:rPr>
        <w:t>troškova stečajnog postupka, a isto tako nitko od vjerovnika se nije protivio obustavi i zaključenju ovog stečajnog postupka, to je stoga sud, sukladno odredbama čl</w:t>
      </w:r>
      <w:r w:rsidR="00747185">
        <w:rPr>
          <w:sz w:val="24"/>
          <w:szCs w:val="24"/>
        </w:rPr>
        <w:t>anka</w:t>
      </w:r>
      <w:r>
        <w:rPr>
          <w:sz w:val="24"/>
          <w:szCs w:val="24"/>
        </w:rPr>
        <w:t xml:space="preserve"> 293. st</w:t>
      </w:r>
      <w:r w:rsidR="00747185">
        <w:rPr>
          <w:sz w:val="24"/>
          <w:szCs w:val="24"/>
        </w:rPr>
        <w:t>avka</w:t>
      </w:r>
      <w:r>
        <w:rPr>
          <w:sz w:val="24"/>
          <w:szCs w:val="24"/>
        </w:rPr>
        <w:t xml:space="preserve"> 1. SZ, odlučio </w:t>
      </w:r>
      <w:r w:rsidR="00747185">
        <w:rPr>
          <w:sz w:val="24"/>
          <w:szCs w:val="24"/>
        </w:rPr>
        <w:t xml:space="preserve">kao u točci </w:t>
      </w:r>
      <w:r>
        <w:rPr>
          <w:sz w:val="24"/>
          <w:szCs w:val="24"/>
        </w:rPr>
        <w:t>I. izreke ovog rješenja.</w:t>
      </w:r>
    </w:p>
    <w:p w:rsidRDefault="00D704EA" w:rsidP="00D704EA" w:rsidR="00D704EA">
      <w:pPr>
        <w:ind w:firstLine="708"/>
        <w:jc w:val="both"/>
        <w:rPr>
          <w:sz w:val="24"/>
          <w:szCs w:val="24"/>
        </w:rPr>
      </w:pPr>
    </w:p>
    <w:p w:rsidRDefault="00D704EA" w:rsidP="00D704EA" w:rsidR="00D704EA">
      <w:pPr>
        <w:ind w:firstLine="708"/>
        <w:jc w:val="both"/>
        <w:rPr>
          <w:sz w:val="24"/>
          <w:szCs w:val="24"/>
        </w:rPr>
      </w:pPr>
      <w:r w:rsidRPr="005F6C5E">
        <w:rPr>
          <w:sz w:val="24"/>
          <w:szCs w:val="24"/>
        </w:rPr>
        <w:t>Budući</w:t>
      </w:r>
      <w:r w:rsidR="00747185">
        <w:rPr>
          <w:sz w:val="24"/>
          <w:szCs w:val="24"/>
        </w:rPr>
        <w:t xml:space="preserve"> da je sukladno odredbama članka </w:t>
      </w:r>
      <w:r>
        <w:rPr>
          <w:sz w:val="24"/>
          <w:szCs w:val="24"/>
        </w:rPr>
        <w:t>89</w:t>
      </w:r>
      <w:r w:rsidR="00747185">
        <w:rPr>
          <w:sz w:val="24"/>
          <w:szCs w:val="24"/>
        </w:rPr>
        <w:t>. stavak 1. točka</w:t>
      </w:r>
      <w:r w:rsidRPr="005F6C5E">
        <w:rPr>
          <w:sz w:val="24"/>
          <w:szCs w:val="24"/>
        </w:rPr>
        <w:t xml:space="preserve"> 13., čl</w:t>
      </w:r>
      <w:r w:rsidR="00747185">
        <w:rPr>
          <w:sz w:val="24"/>
          <w:szCs w:val="24"/>
        </w:rPr>
        <w:t>anak</w:t>
      </w:r>
      <w:r w:rsidRPr="005F6C5E">
        <w:rPr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 w:rsidRPr="005F6C5E">
        <w:rPr>
          <w:sz w:val="24"/>
          <w:szCs w:val="24"/>
        </w:rPr>
        <w:t>3. st</w:t>
      </w:r>
      <w:r w:rsidR="00747185">
        <w:rPr>
          <w:sz w:val="24"/>
          <w:szCs w:val="24"/>
        </w:rPr>
        <w:t>avak</w:t>
      </w:r>
      <w:r w:rsidRPr="005F6C5E">
        <w:rPr>
          <w:sz w:val="24"/>
          <w:szCs w:val="24"/>
        </w:rPr>
        <w:t xml:space="preserve"> 4. </w:t>
      </w:r>
      <w:r w:rsidR="00747185">
        <w:rPr>
          <w:sz w:val="24"/>
          <w:szCs w:val="24"/>
        </w:rPr>
        <w:t>u vezi s člankom</w:t>
      </w:r>
      <w:r>
        <w:rPr>
          <w:sz w:val="24"/>
          <w:szCs w:val="24"/>
        </w:rPr>
        <w:t xml:space="preserve"> 133. </w:t>
      </w:r>
      <w:r w:rsidR="00747185">
        <w:rPr>
          <w:sz w:val="24"/>
          <w:szCs w:val="24"/>
        </w:rPr>
        <w:t>SZ</w:t>
      </w:r>
      <w:r w:rsidRPr="005F6C5E">
        <w:rPr>
          <w:sz w:val="24"/>
          <w:szCs w:val="24"/>
        </w:rPr>
        <w:t xml:space="preserve">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</w:t>
      </w:r>
      <w:r w:rsidR="00747185">
        <w:rPr>
          <w:sz w:val="24"/>
          <w:szCs w:val="24"/>
        </w:rPr>
        <w:t>anka</w:t>
      </w:r>
      <w:r w:rsidRPr="005F6C5E">
        <w:rPr>
          <w:sz w:val="24"/>
          <w:szCs w:val="24"/>
        </w:rPr>
        <w:t xml:space="preserve"> </w:t>
      </w:r>
      <w:r>
        <w:rPr>
          <w:sz w:val="24"/>
          <w:szCs w:val="24"/>
        </w:rPr>
        <w:t>289</w:t>
      </w:r>
      <w:r w:rsidRPr="005F6C5E">
        <w:rPr>
          <w:sz w:val="24"/>
          <w:szCs w:val="24"/>
        </w:rPr>
        <w:t>. st</w:t>
      </w:r>
      <w:r w:rsidR="00747185">
        <w:rPr>
          <w:sz w:val="24"/>
          <w:szCs w:val="24"/>
        </w:rPr>
        <w:t>avak</w:t>
      </w:r>
      <w:r w:rsidRPr="005F6C5E">
        <w:rPr>
          <w:sz w:val="24"/>
          <w:szCs w:val="24"/>
        </w:rPr>
        <w:t xml:space="preserve"> 1. SZ predložiti nastavak postupka radi naknadne diobe, a isto tako se</w:t>
      </w:r>
      <w:r>
        <w:rPr>
          <w:sz w:val="24"/>
          <w:szCs w:val="24"/>
        </w:rPr>
        <w:t xml:space="preserve"> </w:t>
      </w:r>
      <w:r w:rsidRPr="005F6C5E">
        <w:rPr>
          <w:sz w:val="24"/>
          <w:szCs w:val="24"/>
        </w:rPr>
        <w:t>u ime i za račun stečajne mase mogu voditi sporovi radi prikupljanja imovine koja u nju ulazi, to je</w:t>
      </w:r>
      <w:r>
        <w:rPr>
          <w:sz w:val="24"/>
          <w:szCs w:val="24"/>
        </w:rPr>
        <w:t xml:space="preserve"> stoga riješeno kao pod toč</w:t>
      </w:r>
      <w:r w:rsidR="00747185">
        <w:rPr>
          <w:sz w:val="24"/>
          <w:szCs w:val="24"/>
        </w:rPr>
        <w:t>ci</w:t>
      </w:r>
      <w:r>
        <w:rPr>
          <w:sz w:val="24"/>
          <w:szCs w:val="24"/>
        </w:rPr>
        <w:t xml:space="preserve"> II</w:t>
      </w:r>
      <w:r w:rsidRPr="005F6C5E">
        <w:rPr>
          <w:sz w:val="24"/>
          <w:szCs w:val="24"/>
        </w:rPr>
        <w:t>. izreke ovog rješenja.</w:t>
      </w:r>
    </w:p>
    <w:p w:rsidRDefault="00D704EA" w:rsidP="00D704EA" w:rsidR="00D704EA">
      <w:pPr>
        <w:ind w:firstLine="708"/>
        <w:jc w:val="both"/>
        <w:rPr>
          <w:sz w:val="24"/>
          <w:szCs w:val="24"/>
        </w:rPr>
      </w:pPr>
    </w:p>
    <w:p w:rsidRDefault="00D704EA" w:rsidP="00D704EA" w:rsidR="00D704EA" w:rsidRPr="00FC6F06">
      <w:pPr>
        <w:ind w:firstLine="708"/>
        <w:jc w:val="both"/>
        <w:rPr>
          <w:sz w:val="24"/>
          <w:szCs w:val="24"/>
        </w:rPr>
      </w:pPr>
      <w:r w:rsidRPr="00AA5550">
        <w:rPr>
          <w:sz w:val="24"/>
          <w:szCs w:val="24"/>
        </w:rPr>
        <w:lastRenderedPageBreak/>
        <w:t>Odluka po toč</w:t>
      </w:r>
      <w:r w:rsidR="00747185">
        <w:rPr>
          <w:sz w:val="24"/>
          <w:szCs w:val="24"/>
        </w:rPr>
        <w:t>kom</w:t>
      </w:r>
      <w:r w:rsidRPr="00AA5550">
        <w:rPr>
          <w:sz w:val="24"/>
          <w:szCs w:val="24"/>
        </w:rPr>
        <w:t xml:space="preserve"> I</w:t>
      </w:r>
      <w:r>
        <w:rPr>
          <w:sz w:val="24"/>
          <w:szCs w:val="24"/>
        </w:rPr>
        <w:t>I</w:t>
      </w:r>
      <w:r w:rsidRPr="00AA5550">
        <w:rPr>
          <w:sz w:val="24"/>
          <w:szCs w:val="24"/>
        </w:rPr>
        <w:t xml:space="preserve">I. izreke </w:t>
      </w:r>
      <w:r>
        <w:rPr>
          <w:sz w:val="24"/>
          <w:szCs w:val="24"/>
        </w:rPr>
        <w:t xml:space="preserve">ovog rješenja </w:t>
      </w:r>
      <w:r w:rsidRPr="00AA5550">
        <w:rPr>
          <w:sz w:val="24"/>
          <w:szCs w:val="24"/>
        </w:rPr>
        <w:t>temelji se na odredbama</w:t>
      </w:r>
      <w:r w:rsidR="00747185">
        <w:rPr>
          <w:sz w:val="24"/>
          <w:szCs w:val="24"/>
        </w:rPr>
        <w:t xml:space="preserve"> članka</w:t>
      </w:r>
      <w:r>
        <w:rPr>
          <w:sz w:val="24"/>
          <w:szCs w:val="24"/>
        </w:rPr>
        <w:t xml:space="preserve"> 286</w:t>
      </w:r>
      <w:r w:rsidR="00747185">
        <w:rPr>
          <w:sz w:val="24"/>
          <w:szCs w:val="24"/>
        </w:rPr>
        <w:t>.</w:t>
      </w:r>
      <w:r>
        <w:rPr>
          <w:sz w:val="24"/>
          <w:szCs w:val="24"/>
        </w:rPr>
        <w:t xml:space="preserve"> st</w:t>
      </w:r>
      <w:r w:rsidR="00747185">
        <w:rPr>
          <w:sz w:val="24"/>
          <w:szCs w:val="24"/>
        </w:rPr>
        <w:t>avak</w:t>
      </w:r>
      <w:r>
        <w:rPr>
          <w:sz w:val="24"/>
          <w:szCs w:val="24"/>
        </w:rPr>
        <w:t xml:space="preserve"> 2. u vezi s </w:t>
      </w:r>
      <w:r w:rsidRPr="00AA5550">
        <w:rPr>
          <w:sz w:val="24"/>
          <w:szCs w:val="24"/>
        </w:rPr>
        <w:t>čl</w:t>
      </w:r>
      <w:r w:rsidR="00747185">
        <w:rPr>
          <w:sz w:val="24"/>
          <w:szCs w:val="24"/>
        </w:rPr>
        <w:t>ankom 12. stavak</w:t>
      </w:r>
      <w:r w:rsidRPr="00AA5550">
        <w:rPr>
          <w:sz w:val="24"/>
          <w:szCs w:val="24"/>
        </w:rPr>
        <w:t xml:space="preserve"> 1. i 2. </w:t>
      </w:r>
      <w:r w:rsidR="00747185">
        <w:rPr>
          <w:sz w:val="24"/>
          <w:szCs w:val="24"/>
        </w:rPr>
        <w:t>SZ</w:t>
      </w:r>
      <w:r w:rsidRPr="00AA5550">
        <w:rPr>
          <w:sz w:val="24"/>
          <w:szCs w:val="24"/>
        </w:rPr>
        <w:t>, dok se odluka pod toč</w:t>
      </w:r>
      <w:r w:rsidR="00747185">
        <w:rPr>
          <w:sz w:val="24"/>
          <w:szCs w:val="24"/>
        </w:rPr>
        <w:t>kom</w:t>
      </w:r>
      <w:r w:rsidRPr="00AA5550">
        <w:rPr>
          <w:sz w:val="24"/>
          <w:szCs w:val="24"/>
        </w:rPr>
        <w:t xml:space="preserve"> IV. izreke ov</w:t>
      </w:r>
      <w:r>
        <w:rPr>
          <w:sz w:val="24"/>
          <w:szCs w:val="24"/>
        </w:rPr>
        <w:t>og rješenja temelji na odredbi</w:t>
      </w:r>
      <w:r w:rsidRPr="00FD351F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747185">
        <w:rPr>
          <w:sz w:val="24"/>
          <w:szCs w:val="24"/>
        </w:rPr>
        <w:t>lanka</w:t>
      </w:r>
      <w:r>
        <w:rPr>
          <w:sz w:val="24"/>
          <w:szCs w:val="24"/>
        </w:rPr>
        <w:t xml:space="preserve"> 286</w:t>
      </w:r>
      <w:r w:rsidRPr="00AA5550">
        <w:rPr>
          <w:sz w:val="24"/>
          <w:szCs w:val="24"/>
        </w:rPr>
        <w:t>. st</w:t>
      </w:r>
      <w:r w:rsidR="00747185">
        <w:rPr>
          <w:sz w:val="24"/>
          <w:szCs w:val="24"/>
        </w:rPr>
        <w:t>avak</w:t>
      </w:r>
      <w:r w:rsidRPr="00AA5550">
        <w:rPr>
          <w:sz w:val="24"/>
          <w:szCs w:val="24"/>
        </w:rPr>
        <w:t xml:space="preserve"> 3. SZ.</w:t>
      </w:r>
    </w:p>
    <w:p w:rsidRDefault="00747185" w:rsidP="00747185" w:rsidR="00747185">
      <w:pPr>
        <w:jc w:val="both"/>
        <w:rPr>
          <w:sz w:val="24"/>
          <w:szCs w:val="24"/>
        </w:rPr>
      </w:pPr>
    </w:p>
    <w:p w:rsidRDefault="00747185" w:rsidP="00747185" w:rsidR="00747185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U Splitu</w:t>
      </w:r>
      <w:r>
        <w:rPr>
          <w:sz w:val="24"/>
          <w:szCs w:val="24"/>
        </w:rPr>
        <w:t>,</w:t>
      </w:r>
      <w:r w:rsidRPr="00077693">
        <w:rPr>
          <w:sz w:val="24"/>
          <w:szCs w:val="24"/>
        </w:rPr>
        <w:t xml:space="preserve"> </w:t>
      </w:r>
      <w:r w:rsidR="00B6516A">
        <w:rPr>
          <w:sz w:val="24"/>
          <w:szCs w:val="24"/>
        </w:rPr>
        <w:t>28</w:t>
      </w:r>
      <w:r>
        <w:rPr>
          <w:sz w:val="24"/>
          <w:szCs w:val="24"/>
        </w:rPr>
        <w:t>. rujna</w:t>
      </w:r>
      <w:r w:rsidRPr="00077693">
        <w:rPr>
          <w:sz w:val="24"/>
          <w:szCs w:val="24"/>
        </w:rPr>
        <w:t xml:space="preserve"> 2018. </w:t>
      </w:r>
    </w:p>
    <w:p w:rsidRDefault="00747185" w:rsidP="00FD238D" w:rsidR="00747185" w:rsidRPr="00077693">
      <w:pPr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01684" w:rsidR="00747185" w:rsidRPr="00077693">
        <w:trPr>
          <w:trHeight w:val="488"/>
        </w:trPr>
        <w:tc>
          <w:tcPr>
            <w:tcW w:type="dxa" w:w="4227"/>
          </w:tcPr>
          <w:p w:rsidRDefault="00747185" w:rsidP="00401684" w:rsidR="00747185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747185" w:rsidP="00401684" w:rsidR="00747185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747185" w:rsidP="00401684" w:rsidR="00747185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401684" w:rsidR="00747185" w:rsidRPr="00077693">
        <w:trPr>
          <w:trHeight w:val="567"/>
        </w:trPr>
        <w:tc>
          <w:tcPr>
            <w:tcW w:type="dxa" w:w="4227"/>
          </w:tcPr>
          <w:p w:rsidRDefault="00747185" w:rsidP="00401684" w:rsidR="00D6725C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Katarina Mikulić</w:t>
            </w:r>
            <w:r w:rsidR="00D6725C">
              <w:rPr>
                <w:bCs/>
                <w:sz w:val="24"/>
                <w:szCs w:val="24"/>
              </w:rPr>
              <w:t>,v.r.</w:t>
            </w:r>
          </w:p>
          <w:p w:rsidRDefault="00D6725C" w:rsidP="0071700F" w:rsidR="00D6725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D6725C" w:rsidP="00D6725C" w:rsidR="00D6725C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47185" w:rsidP="00401684" w:rsidR="00747185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D704EA" w:rsidP="00D704EA" w:rsidR="00D704EA" w:rsidRPr="00CA2753">
      <w:pPr>
        <w:jc w:val="both"/>
        <w:rPr>
          <w:sz w:val="16"/>
          <w:szCs w:val="16"/>
          <w:u w:val="single"/>
        </w:rPr>
      </w:pPr>
    </w:p>
    <w:p w:rsidRDefault="00747185" w:rsidP="00D704EA" w:rsidR="00D704EA" w:rsidRPr="00432E99">
      <w:pPr>
        <w:jc w:val="both"/>
        <w:rPr>
          <w:sz w:val="24"/>
          <w:szCs w:val="24"/>
        </w:rPr>
      </w:pPr>
      <w:r w:rsidRPr="00432E99">
        <w:rPr>
          <w:sz w:val="24"/>
          <w:szCs w:val="24"/>
        </w:rPr>
        <w:t>Pouka o pravnom lijeku</w:t>
      </w:r>
      <w:r w:rsidR="00D704EA" w:rsidRPr="00432E99">
        <w:rPr>
          <w:sz w:val="24"/>
          <w:szCs w:val="24"/>
        </w:rPr>
        <w:t xml:space="preserve">: </w:t>
      </w:r>
    </w:p>
    <w:p w:rsidRDefault="00D704EA" w:rsidP="00D704EA" w:rsidR="00D704EA" w:rsidRPr="00432E99">
      <w:pPr>
        <w:jc w:val="both"/>
        <w:rPr>
          <w:sz w:val="24"/>
          <w:szCs w:val="24"/>
        </w:rPr>
      </w:pPr>
      <w:r w:rsidRPr="00432E99">
        <w:rPr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D704EA" w:rsidP="00D704EA" w:rsidR="00D704EA">
      <w:pPr>
        <w:jc w:val="both"/>
        <w:rPr>
          <w:sz w:val="24"/>
          <w:szCs w:val="24"/>
        </w:rPr>
      </w:pPr>
    </w:p>
    <w:p w:rsidRDefault="00D704EA" w:rsidP="00D704EA" w:rsidR="00D704EA" w:rsidRPr="00FC6F06">
      <w:pPr>
        <w:jc w:val="both"/>
        <w:rPr>
          <w:sz w:val="24"/>
          <w:szCs w:val="24"/>
        </w:rPr>
      </w:pPr>
      <w:r w:rsidRPr="00FC6F06">
        <w:rPr>
          <w:sz w:val="24"/>
          <w:szCs w:val="24"/>
        </w:rPr>
        <w:t xml:space="preserve">           </w:t>
      </w:r>
    </w:p>
    <w:p w:rsidRDefault="00D704EA" w:rsidP="00077693" w:rsidR="00D704EA">
      <w:pPr>
        <w:jc w:val="both"/>
        <w:rPr>
          <w:sz w:val="24"/>
          <w:szCs w:val="24"/>
        </w:rPr>
      </w:pPr>
    </w:p>
    <w:p w:rsidRDefault="001E2A59" w:rsidP="00077693" w:rsidR="001E2A59" w:rsidRPr="00077693">
      <w:pPr>
        <w:jc w:val="both"/>
        <w:rPr>
          <w:sz w:val="24"/>
          <w:szCs w:val="24"/>
        </w:rPr>
      </w:pPr>
    </w:p>
    <w:sectPr w:rsidSect="00FD238D" w:rsidR="001E2A59" w:rsidRPr="0007769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185" w:rsidP="00747185" w:rsidR="00747185">
      <w:r>
        <w:separator/>
      </w:r>
    </w:p>
  </w:endnote>
  <w:endnote w:id="0" w:type="continuationSeparator">
    <w:p w:rsidRDefault="00747185" w:rsidP="00747185" w:rsidR="0074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185" w:rsidP="00747185" w:rsidR="00747185">
      <w:r>
        <w:separator/>
      </w:r>
    </w:p>
  </w:footnote>
  <w:footnote w:id="0" w:type="continuationSeparator">
    <w:p w:rsidRDefault="00747185" w:rsidP="00747185" w:rsidR="00747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464074"/>
      <w:docPartObj>
        <w:docPartGallery w:val="Page Numbers (Top of Page)"/>
        <w:docPartUnique/>
      </w:docPartObj>
    </w:sdtPr>
    <w:sdtEndPr/>
    <w:sdtContent>
      <w:p w:rsidRDefault="00FD238D" w:rsidP="00FD238D" w:rsidR="00FD238D" w:rsidRPr="00FD238D">
        <w:pPr>
          <w:jc w:val="right"/>
          <w:rPr>
            <w:sz w:val="24"/>
            <w:szCs w:val="24"/>
          </w:rPr>
        </w:pPr>
        <w:r w:rsidRPr="00FD238D">
          <w:rPr>
            <w:sz w:val="24"/>
            <w:szCs w:val="24"/>
          </w:rPr>
          <w:fldChar w:fldCharType="begin"/>
        </w:r>
        <w:r w:rsidRPr="00FD238D">
          <w:rPr>
            <w:sz w:val="24"/>
            <w:szCs w:val="24"/>
          </w:rPr>
          <w:instrText>PAGE   \* MERGEFORMAT</w:instrText>
        </w:r>
        <w:r w:rsidRPr="00FD238D">
          <w:rPr>
            <w:sz w:val="24"/>
            <w:szCs w:val="24"/>
          </w:rPr>
          <w:fldChar w:fldCharType="separate"/>
        </w:r>
        <w:r w:rsidR="00D6725C">
          <w:rPr>
            <w:noProof/>
            <w:sz w:val="24"/>
            <w:szCs w:val="24"/>
          </w:rPr>
          <w:t>3</w:t>
        </w:r>
        <w:r w:rsidRPr="00FD238D">
          <w:rPr>
            <w:sz w:val="24"/>
            <w:szCs w:val="24"/>
          </w:rPr>
          <w:fldChar w:fldCharType="end"/>
        </w:r>
        <w:r w:rsidRPr="00FD238D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 w:rsidRPr="00077693">
          <w:rPr>
            <w:sz w:val="24"/>
            <w:szCs w:val="24"/>
          </w:rPr>
          <w:t>Poslovni broj: 4. St-</w:t>
        </w:r>
        <w:r w:rsidR="000469E5">
          <w:rPr>
            <w:sz w:val="24"/>
            <w:szCs w:val="24"/>
          </w:rPr>
          <w:t>1739/2016-45</w:t>
        </w:r>
      </w:p>
    </w:sdtContent>
  </w:sdt>
  <w:p w:rsidRDefault="00747185" w:rsidR="007471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185" w:rsidR="00747185">
    <w:pPr>
      <w:pStyle w:val="Zaglavlje"/>
      <w:jc w:val="center"/>
    </w:pPr>
  </w:p>
  <w:p w:rsidRDefault="00747185" w:rsidR="007471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469E5"/>
    <w:rsid w:val="00066650"/>
    <w:rsid w:val="00077693"/>
    <w:rsid w:val="00085E7C"/>
    <w:rsid w:val="000B4D96"/>
    <w:rsid w:val="000D5416"/>
    <w:rsid w:val="000E6D83"/>
    <w:rsid w:val="00105474"/>
    <w:rsid w:val="001E2A59"/>
    <w:rsid w:val="0024181F"/>
    <w:rsid w:val="002C285B"/>
    <w:rsid w:val="00322C03"/>
    <w:rsid w:val="003813E9"/>
    <w:rsid w:val="003C2F22"/>
    <w:rsid w:val="00417EA6"/>
    <w:rsid w:val="00617179"/>
    <w:rsid w:val="0071519E"/>
    <w:rsid w:val="00747185"/>
    <w:rsid w:val="007F7A84"/>
    <w:rsid w:val="00814EDB"/>
    <w:rsid w:val="00815142"/>
    <w:rsid w:val="00853B3E"/>
    <w:rsid w:val="00981D37"/>
    <w:rsid w:val="00A51DE9"/>
    <w:rsid w:val="00B0208A"/>
    <w:rsid w:val="00B41BF0"/>
    <w:rsid w:val="00B6516A"/>
    <w:rsid w:val="00B7506F"/>
    <w:rsid w:val="00BA40E1"/>
    <w:rsid w:val="00D6725C"/>
    <w:rsid w:val="00D704EA"/>
    <w:rsid w:val="00D778AF"/>
    <w:rsid w:val="00D8632A"/>
    <w:rsid w:val="00DD0D50"/>
    <w:rsid w:val="00EB6A52"/>
    <w:rsid w:val="00ED47CD"/>
    <w:rsid w:val="00F2599E"/>
    <w:rsid w:val="00FD238D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704E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704EA"/>
    <w:rPr>
      <w:rFonts w:cstheme="majorBidi" w:eastAsiaTheme="majorEastAsia" w:hAnsiTheme="majorHAnsi" w:asciiTheme="majorHAnsi"/>
      <w:b/>
      <w:bCs/>
      <w:color w:themeColor="accent1" w:val="4F81BD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471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718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1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718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704E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704EA"/>
    <w:rPr>
      <w:rFonts w:asciiTheme="majorHAnsi" w:cstheme="majorBidi" w:eastAsiaTheme="majorEastAsia" w:hAnsiTheme="majorHAnsi"/>
      <w:b/>
      <w:bCs/>
      <w:color w:themeColor="accent1" w:val="4F81BD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471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718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71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718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7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11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za gradnju, trgovinu i usluge u stečaju</izvorni_sadrzaj>
    <derivirana_varijabla naziv="DomainObject.Predmet.ProtustrankaFormated_1">  POLET d.o.o. za gradnju, trgovinu i usluge u stečaju</derivirana_varijabla>
  </DomainObject.Predmet.ProtustrankaFormated>
  <DomainObject.Predmet.ProtustrankaFormatedOIB>
    <izvorni_sadrzaj>  POLET d.o.o. za gradnju, trgovinu i usluge u stečaju, OIB 72842394835</izvorni_sadrzaj>
    <derivirana_varijabla naziv="DomainObject.Predmet.ProtustrankaFormatedOIB_1">  POLET d.o.o. za gradnju, trgovinu i usluge u stečaju, OIB 72842394835</derivirana_varijabla>
  </DomainObject.Predmet.ProtustrankaFormatedOIB>
  <DomainObject.Predmet.ProtustrankaFormatedWithAdress>
    <izvorni_sadrzaj> POLET d.o.o. za gradnju, trgovinu i usluge u stečaju, Zrinjsko Frankopanska 62, 21000 Split</izvorni_sadrzaj>
    <derivirana_varijabla naziv="DomainObject.Predmet.ProtustrankaFormatedWithAdress_1"> POLET d.o.o. za gradnju, trgovinu i usluge u stečaju, Zrinjsko Frankopanska 62, 21000 Split</derivirana_varijabla>
  </DomainObject.Predmet.ProtustrankaFormatedWithAdress>
  <DomainObject.Predmet.ProtustrankaFormatedWithAdressOIB>
    <izvorni_sadrzaj> POLET d.o.o. za gradnju, trgovinu i usluge u stečaju, OIB 72842394835, Zrinjsko Frankopanska 62, 21000 Split</izvorni_sadrzaj>
    <derivirana_varijabla naziv="DomainObject.Predmet.ProtustrankaFormatedWithAdressOIB_1"> POLET d.o.o. za gradnju, trgovinu i usluge u stečaju, OIB 72842394835, Zrinjsko Frankopanska 62, 21000 Split</derivirana_varijabla>
  </DomainObject.Predmet.ProtustrankaFormatedWithAdressOIB>
  <DomainObject.Predmet.ProtustrankaWithAdress>
    <izvorni_sadrzaj>POLET d.o.o. za gradnju, trgovinu i usluge u stečaju Zrinjsko Frankopanska 62, 21000 Split</izvorni_sadrzaj>
    <derivirana_varijabla naziv="DomainObject.Predmet.ProtustrankaWithAdress_1">POLET d.o.o. za gradnju, trgovinu i usluge u stečaju Zrinjsko Frankopanska 62, 21000 Split</derivirana_varijabla>
  </DomainObject.Predmet.ProtustrankaWithAdress>
  <DomainObject.Predmet.ProtustrankaWithAdressOIB>
    <izvorni_sadrzaj>POLET d.o.o. za gradnju, trgovinu i usluge u stečaju, OIB 72842394835, Zrinjsko Frankopanska 62, 21000 Split</izvorni_sadrzaj>
    <derivirana_varijabla naziv="DomainObject.Predmet.ProtustrankaWithAdressOIB_1">POLET d.o.o. za gradnju, trgovinu i usluge u stečaju, OIB 72842394835, Zrinjsko Frankopanska 62, 21000 Split</derivirana_varijabla>
  </DomainObject.Predmet.ProtustrankaWithAdressOIB>
  <DomainObject.Predmet.ProtustrankaNazivFormated>
    <izvorni_sadrzaj>POLET d.o.o. za gradnju, trgovinu i usluge u stečaju</izvorni_sadrzaj>
    <derivirana_varijabla naziv="DomainObject.Predmet.ProtustrankaNazivFormated_1">POLET d.o.o. za gradnju, trgovinu i usluge u stečaju</derivirana_varijabla>
  </DomainObject.Predmet.ProtustrankaNazivFormated>
  <DomainObject.Predmet.ProtustrankaNazivFormatedOIB>
    <izvorni_sadrzaj>POLET d.o.o. za gradnju, trgovinu i usluge u stečaju, OIB 72842394835</izvorni_sadrzaj>
    <derivirana_varijabla naziv="DomainObject.Predmet.ProtustrankaNazivFormatedOIB_1">POLET d.o.o. za gradnju, trgovinu i usluge u stečaju,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Credo banka dioničko društvo "u stečaju" zastupanog po punomoćniku Ankica Čenić; GRAD SPLIT</izvorni_sadrzaj>
    <derivirana_varijabla naziv="DomainObject.Predmet.StrankaFormated_1">  FINANCIJSKA AGENCIJA, RC SPLIT; Ministarstvo financija RH zastupanog po punomoćniku Županijsko državno odvjetništvo u Splitu; Credo banka dioničko društvo "u stečaju" zastupanog po punomoćniku Ankica Čenić; GRAD SPLIT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izvorni_sadrzaj>
    <derivirana_varijabla naziv="DomainObject.Predmet.StrankaFormatedOIB_1"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Zagreb,Credo banka dioničko društvo "u stečaju" Zrinjsko-Frankopanska 58,21000 Split,GRAD SPLIT Branimirova obala 17,21000 Split</izvorni_sadrzaj>
    <derivirana_varijabla naziv="DomainObject.Predmet.StrankaWithAdress_1">FINANCIJSKA AGENCIJA, RC SPLIT Mažuranićevo šetalište 24 b,21000 Split,Ministarstvo financija RH Katančićeva 5,10000 Zagreb,Credo banka dioničko društvo "u stečaju" Zrinjsko-Frankopanska 58,21000 Split,GRAD SPLIT Branimirova obala 17,21000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izvorni_sadrzaj>
    <derivirana_varijabla naziv="DomainObject.Predmet.StrankaWithAdressOIB_1"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derivirana_varijabla>
  </DomainObject.Predmet.StrankaWithAdressOIB>
  <DomainObject.Predmet.StrankaNazivFormated>
    <izvorni_sadrzaj>FINANCIJSKA AGENCIJA, RC SPLIT,Ministarstvo financija RH,Credo banka dioničko društvo "u stečaju",GRAD SPLIT</izvorni_sadrzaj>
    <derivirana_varijabla naziv="DomainObject.Predmet.StrankaNazivFormated_1">FINANCIJSKA AGENCIJA, RC SPLIT,Ministarstvo financija RH,Credo banka dioničko društvo "u stečaju",GRAD SPLIT</derivirana_varijabla>
  </DomainObject.Predmet.StrankaNazivFormated>
  <DomainObject.Predmet.StrankaNazivFormatedOIB>
    <izvorni_sadrzaj>FINANCIJSKA AGENCIJA, RC SPLIT, OIB 85821130368,Ministarstvo financija RH, OIB 18683136487,Credo banka dioničko društvo "u stečaju", OIB 94141384086,GRAD SPLIT, OIB 78755598868</izvorni_sadrzaj>
    <derivirana_varijabla naziv="DomainObject.Predmet.StrankaNazivFormatedOIB_1">FINANCIJSKA AGENCIJA, RC SPLIT, OIB 85821130368,Ministarstvo financija RH, OIB 18683136487,Credo banka dioničko društvo "u stečaju", OIB 94141384086,GRAD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Credo banka dioničko društvo "u stečaju"</item>
      <item>GRAD SPLIT</item>
    </izvorni_sadrzaj>
    <derivirana_varijabla naziv="DomainObject.Predmet.StrankaListNazivFormated_1">
      <item>FINANCIJSKA AGENCIJA, RC SPLIT</item>
      <item>Ministarstvo financija RH</item>
      <item>Credo banka dioničko društvo "u stečaju"</item>
      <item>GRAD SPLIT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Credo banka dioničko društvo "u stečaju", OIB 94141384086</item>
      <item>GRAD SPLIT, OIB 78755598868</item>
    </izvorni_sadrzaj>
    <derivirana_varijabla naziv="DomainObject.Predmet.StrankaListNazivFormatedOIB_1">
      <item>FINANCIJSKA AGENCIJA, RC SPLIT, OIB 85821130368</item>
      <item>Ministarstvo financija RH, OIB 18683136487</item>
      <item>Credo banka dioničko društvo "u stečaju", OIB 94141384086</item>
      <item>GRAD SPLIT, OIB 78755598868</item>
    </derivirana_varijabla>
  </DomainObject.Predmet.StrankaListNazivFormatedOIB>
  <DomainObject.Predmet.ProtuStrankaListFormated>
    <izvorni_sadrzaj>
      <item>POLET d.o.o. za gradnju, trgovinu i usluge u stečaju</item>
    </izvorni_sadrzaj>
    <derivirana_varijabla naziv="DomainObject.Predmet.ProtuStrankaListFormated_1">
      <item>POLET d.o.o. za gradnju, trgovinu i usluge u stečaju</item>
    </derivirana_varijabla>
  </DomainObject.Predmet.ProtuStrankaListFormated>
  <DomainObject.Predmet.ProtuStrankaListFormatedOIB>
    <izvorni_sadrzaj>
      <item>POLET d.o.o. za gradnju, trgovinu i usluge u stečaju, OIB 72842394835</item>
    </izvorni_sadrzaj>
    <derivirana_varijabla naziv="DomainObject.Predmet.ProtuStrankaListFormatedOIB_1">
      <item>POLET d.o.o. za gradnju, trgovinu i usluge u stečaju, OIB 72842394835</item>
    </derivirana_varijabla>
  </DomainObject.Predmet.ProtuStrankaListFormatedOIB>
  <DomainObject.Predmet.ProtuStrankaListFormatedWithAdress>
    <izvorni_sadrzaj>
      <item>POLET d.o.o. za gradnju, trgovinu i usluge u stečaju, Zrinjsko Frankopanska 62, 21000 Split</item>
    </izvorni_sadrzaj>
    <derivirana_varijabla naziv="DomainObject.Predmet.ProtuStrankaListFormatedWithAdress_1">
      <item>POLET d.o.o. za gradnju, trgovinu i usluge u stečaju, Zrinjsko Frankopanska 62, 21000 Split</item>
    </derivirana_varijabla>
  </DomainObject.Predmet.ProtuStrankaListFormatedWithAdress>
  <DomainObject.Predmet.ProtuStrankaListFormatedWithAdressOIB>
    <izvorni_sadrzaj>
      <item>POLET d.o.o. za gradnju, trgovinu i usluge u stečaju, OIB 72842394835, Zrinjsko Frankopanska 62, 21000 Split</item>
    </izvorni_sadrzaj>
    <derivirana_varijabla naziv="DomainObject.Predmet.ProtuStrankaListFormatedWithAdressOIB_1">
      <item>POLET d.o.o. za gradnju, trgovinu i usluge u stečaju,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 u stečaju</item>
    </izvorni_sadrzaj>
    <derivirana_varijabla naziv="DomainObject.Predmet.ProtuStrankaListNazivFormated_1">
      <item>POLET d.o.o. za gradnju, trgovinu i usluge u stečaju</item>
    </derivirana_varijabla>
  </DomainObject.Predmet.ProtuStrankaListNazivFormated>
  <DomainObject.Predmet.ProtuStrankaListNazivFormatedOIB>
    <izvorni_sadrzaj>
      <item>POLET d.o.o. za gradnju, trgovinu i usluge u stečaju, OIB 72842394835</item>
    </izvorni_sadrzaj>
    <derivirana_varijabla naziv="DomainObject.Predmet.ProtuStrankaListNazivFormatedOIB_1">
      <item>POLET d.o.o. za gradnju, trgovinu i usluge u stečaju, OIB 72842394835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Katić</item>
      <item>Ankica Čenić punomoćnica sudionika u postupku Credo banka dioničko društvo "u stečaju"</item>
    </izvorni_sadrzaj>
    <derivirana_varijabla naziv="DomainObject.Predmet.OstaliListFormated_1">
      <item>Županijsko državno odvjetništvo u Splitu punomoćnik sudionika u postupku Ministarstvo financija RH</item>
      <item>Ante Katić</item>
      <item>Ankica Čenić punomoćnica sudionika u postupku Credo banka dioničko društvo "u stečaju"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Katić, OIB 49101414363</item>
      <item>Ankica Čenić, OIB 67541309757 punomoćnica sudionika u postupku Credo banka dioničko društvo "u stečaju"</item>
    </izvorni_sadrzaj>
    <derivirana_varijabla naziv="DomainObject.Predmet.OstaliListFormatedOIB_1">
      <item>Županijsko državno odvjetništvo u Splitu punomoćnik sudionika u postupku Ministarstvo financija RH</item>
      <item>Ante Katić, OIB 49101414363</item>
      <item>Ankica Čenić, OIB 67541309757 punomoćnica sudionika u postupku Credo banka dioničko društvo "u stečaju"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Katić, Strana I 7, 21238 Otok</item>
      <item>Ankica Čenić, Pupačićeva 1, 21000 Split punomoćnica sudionika u postupku Credo banka dioničko društvo "u stečaju"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Katić, Strana I 7, 21238 Otok</item>
      <item>Ankica Čenić, Pupačićeva 1, 21000 Split punomoćnica sudionika u postupku Credo banka dioničko društvo "u stečaju"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punomoćnica sudionika u postupku Credo banka dioničko društvo "u stečaju"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punomoćnica sudionika u postupku Credo banka dioničko društvo "u stečaju"</item>
    </derivirana_varijabla>
  </DomainObject.Predmet.OstaliListFormatedWithAdressOIB>
  <DomainObject.Predmet.OstaliListNazivFormated>
    <izvorni_sadrzaj>
      <item>Županijsko državno odvjetništvo u Splitu</item>
      <item>Ante Katić</item>
      <item>Ankica Čenić</item>
    </izvorni_sadrzaj>
    <derivirana_varijabla naziv="DomainObject.Predmet.OstaliListNazivFormated_1">
      <item>Županijsko državno odvjetništvo u Splitu</item>
      <item>Ante Katić</item>
      <item>Ankica Čenić</item>
    </derivirana_varijabla>
  </DomainObject.Predmet.OstaliListNazivFormated>
  <DomainObject.Predmet.OstaliListNazivFormatedOIB>
    <izvorni_sadrzaj>
      <item>Županijsko državno odvjetništvo u Splitu</item>
      <item>Ante Katić, OIB 49101414363</item>
      <item>Ankica Čenić, OIB 67541309757</item>
    </izvorni_sadrzaj>
    <derivirana_varijabla naziv="DomainObject.Predmet.OstaliListNazivFormatedOIB_1">
      <item>Županijsko državno odvjetništvo u Splitu</item>
      <item>Ante Katić, OIB 49101414363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POLET d.o.o. za gradnju, trgovinu i usluge u stečaju</izvorni_sadrzaj>
    <derivirana_varijabla naziv="DomainObject.Predmet.ProtustrankaIDrugi_1">POLET d.o.o. za gradnju,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POLET d.o.o. za gradnju, trgovinu i usluge u stečaju, OIB 72842394835, Zrinjsko Frankopanska 62, 21000 Split</izvorni_sadrzaj>
    <derivirana_varijabla naziv="DomainObject.Predmet.ProtustrankaIDrugiAdressOIB_1">POLET d.o.o. za gradnju, trgovinu i usluge u stečaju,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izvorni_sadrzaj>
    <derivirana_varijabla naziv="DomainObject.Predmet.SudioniciListNaziv_1"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derivirana_varijabla>
  </DomainObject.Predmet.SudioniciListNaziv>
  <DomainObject.Predmet.SudioniciListAdressOIB>
    <izvorni_sadrzaj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izvorni_sadrzaj>
    <derivirana_varijabla naziv="DomainObject.Predmet.SudioniciListAdressOIB_1"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izvorni_sadrzaj>
    <derivirana_varijabla naziv="DomainObject.Predmet.SudioniciListNazivOIB_1"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827</properties:Words>
  <properties:Characters>4697</properties:Characters>
  <properties:Lines>117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2018-09-26T11:53:00Z</dcterms:created>
  <dc:creator>Katarina Mikulić</dc:creator>
  <cp:lastModifiedBy>Katarina Mikulić</cp:lastModifiedBy>
  <cp:lastPrinted>2018-09-28T08:47:00Z</cp:lastPrinted>
  <dcterms:modified xmlns:xsi="http://www.w3.org/2001/XMLSchema-instance" xsi:type="dcterms:W3CDTF">2018-09-28T08:47:00Z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POSTUPKA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