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18ba" w14:paraId="12818ba" w:rsidRDefault="002B7249" w:rsidP="002B7249" w:rsidR="002B7249" w:rsidRPr="00103339">
      <w:pPr>
        <w:spacing w:lineRule="auto" w:line="240" w:after="0"/>
        <w15:collapsed w:val="false"/>
        <w:rPr>
          <w:rFonts w:eastAsia="Times New Roman" w:hAnsi="Times New Roman" w:ascii="Times New Roman"/>
          <w:sz w:val="24"/>
          <w:szCs w:val="24"/>
          <w:lang w:eastAsia="hr-HR"/>
        </w:rPr>
      </w:pPr>
      <w:bookmarkStart w:name="_GoBack" w:id="0"/>
      <w:bookmarkEnd w:id="0"/>
      <w:r w:rsidRPr="00103339">
        <w:rPr>
          <w:rFonts w:eastAsia="Times New Roman" w:hAnsi="Times New Roman" w:ascii="Times New Roman"/>
          <w:sz w:val="24"/>
          <w:szCs w:val="24"/>
          <w:lang w:eastAsia="hr-HR"/>
        </w:rPr>
        <w:tab/>
      </w:r>
      <w:r w:rsidRPr="00103339">
        <w:rPr>
          <w:rFonts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r w:rsidRPr="00103339">
        <w:rPr>
          <w:rFonts w:eastAsia="Times New Roman" w:hAnsi="Times New Roman" w:ascii="Times New Roman"/>
          <w:sz w:val="24"/>
          <w:szCs w:val="24"/>
          <w:lang w:eastAsia="hr-HR"/>
        </w:rPr>
        <w:tab/>
      </w:r>
    </w:p>
    <w:p w:rsidRDefault="002B7249" w:rsidP="002B7249" w:rsidR="002B7249" w:rsidRPr="00103339">
      <w:pPr>
        <w:spacing w:lineRule="auto" w:line="240" w:after="0"/>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 xml:space="preserve">        Republika Hrvatska</w:t>
      </w:r>
    </w:p>
    <w:p w:rsidRDefault="002B7249" w:rsidP="002B7249" w:rsidR="002B7249" w:rsidRPr="00103339">
      <w:pPr>
        <w:spacing w:lineRule="auto" w:line="240" w:after="0"/>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 xml:space="preserve">      Trgovački sud u Zadru</w:t>
      </w:r>
    </w:p>
    <w:p w:rsidRDefault="002B7249" w:rsidP="002B7249" w:rsidR="002B7249" w:rsidRPr="00103339">
      <w:pPr>
        <w:spacing w:lineRule="auto" w:line="240" w:after="0"/>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 xml:space="preserve">  Zadar, Dr. Franje Tuđmana 35</w:t>
      </w:r>
    </w:p>
    <w:p w:rsidRDefault="002B7249" w:rsidP="002B7249" w:rsidR="002B7249" w:rsidRPr="00103339">
      <w:pPr>
        <w:spacing w:lineRule="auto" w:line="240"/>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 xml:space="preserve">                            </w:t>
      </w:r>
    </w:p>
    <w:p w:rsidRDefault="002B7249" w:rsidP="002B7249" w:rsidR="002B7249" w:rsidRPr="00103339">
      <w:pPr>
        <w:spacing w:lineRule="auto" w:line="240"/>
        <w:jc w:val="center"/>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R E P U B L I K A  H R V A T S K A</w:t>
      </w:r>
    </w:p>
    <w:p w:rsidRDefault="002B7249" w:rsidP="002B7249" w:rsidR="002B7249" w:rsidRPr="00103339">
      <w:pPr>
        <w:spacing w:lineRule="auto" w:line="24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 A K LJ U Č A K</w:t>
      </w:r>
    </w:p>
    <w:p w:rsidRDefault="002B7249" w:rsidP="002B7249" w:rsidR="002B7249" w:rsidRPr="002B7249">
      <w:pPr>
        <w:spacing w:lineRule="auto" w:line="240"/>
        <w:ind w:firstLine="708"/>
        <w:jc w:val="both"/>
        <w:rPr>
          <w:rFonts w:eastAsia="Times New Roman" w:hAnsi="Times New Roman" w:ascii="Times New Roman"/>
          <w:sz w:val="24"/>
          <w:szCs w:val="24"/>
          <w:lang w:eastAsia="hr-HR"/>
        </w:rPr>
      </w:pPr>
      <w:r w:rsidRPr="00103339">
        <w:rPr>
          <w:rFonts w:eastAsia="Times New Roman" w:hAnsi="Times New Roman" w:ascii="Times New Roman"/>
          <w:sz w:val="24"/>
          <w:szCs w:val="24"/>
          <w:lang w:eastAsia="hr-HR"/>
        </w:rPr>
        <w:t xml:space="preserve">Trgovački sud u Zadru, po sutkinji Tini Grgas, u stečajnom postupku nad stečajnim dužnikom LENOX COMMERCE d.o.o. u stečaju, Vodice, Ante </w:t>
      </w:r>
      <w:proofErr w:type="spellStart"/>
      <w:r w:rsidRPr="00103339">
        <w:rPr>
          <w:rFonts w:eastAsia="Times New Roman" w:hAnsi="Times New Roman" w:ascii="Times New Roman"/>
          <w:sz w:val="24"/>
          <w:szCs w:val="24"/>
          <w:lang w:eastAsia="hr-HR"/>
        </w:rPr>
        <w:t>Lasan</w:t>
      </w:r>
      <w:proofErr w:type="spellEnd"/>
      <w:r w:rsidRPr="00103339">
        <w:rPr>
          <w:rFonts w:eastAsia="Times New Roman" w:hAnsi="Times New Roman" w:ascii="Times New Roman"/>
          <w:sz w:val="24"/>
          <w:szCs w:val="24"/>
          <w:lang w:eastAsia="hr-HR"/>
        </w:rPr>
        <w:t xml:space="preserve">- </w:t>
      </w:r>
      <w:proofErr w:type="spellStart"/>
      <w:r w:rsidRPr="00103339">
        <w:rPr>
          <w:rFonts w:eastAsia="Times New Roman" w:hAnsi="Times New Roman" w:ascii="Times New Roman"/>
          <w:sz w:val="24"/>
          <w:szCs w:val="24"/>
          <w:lang w:eastAsia="hr-HR"/>
        </w:rPr>
        <w:t>Kabalero</w:t>
      </w:r>
      <w:proofErr w:type="spellEnd"/>
      <w:r w:rsidRPr="00103339">
        <w:rPr>
          <w:rFonts w:eastAsia="Times New Roman" w:hAnsi="Times New Roman" w:ascii="Times New Roman"/>
          <w:sz w:val="24"/>
          <w:szCs w:val="24"/>
          <w:lang w:eastAsia="hr-HR"/>
        </w:rPr>
        <w:t xml:space="preserve"> 51, Vodice, OIB: 36805647854, kojeg zastupa stečajna upraviteljica Radojka Danek iz Šibenika, Petra Preradovića 6, </w:t>
      </w:r>
      <w:r>
        <w:rPr>
          <w:rFonts w:eastAsia="Times New Roman" w:hAnsi="Times New Roman" w:ascii="Times New Roman"/>
          <w:sz w:val="24"/>
          <w:szCs w:val="24"/>
          <w:lang w:eastAsia="hr-HR"/>
        </w:rPr>
        <w:t>odlučujući o prijedlogu stečajne upraviteljice za određivanje završnog ročišta, 1</w:t>
      </w:r>
      <w:r w:rsidR="00033DFF">
        <w:rPr>
          <w:rFonts w:eastAsia="Times New Roman" w:hAnsi="Times New Roman" w:ascii="Times New Roman"/>
          <w:sz w:val="24"/>
          <w:szCs w:val="24"/>
          <w:lang w:eastAsia="hr-HR"/>
        </w:rPr>
        <w:t>3</w:t>
      </w:r>
      <w:r>
        <w:rPr>
          <w:rFonts w:eastAsia="Times New Roman" w:hAnsi="Times New Roman" w:ascii="Times New Roman"/>
          <w:sz w:val="24"/>
          <w:szCs w:val="24"/>
          <w:lang w:eastAsia="hr-HR"/>
        </w:rPr>
        <w:t>. lipnja 2018.</w:t>
      </w:r>
    </w:p>
    <w:p w:rsidRDefault="002B7249" w:rsidP="002B7249" w:rsidR="002B7249" w:rsidRPr="002B7249">
      <w:pPr>
        <w:spacing w:lineRule="auto" w:line="240" w:after="0"/>
        <w:jc w:val="center"/>
        <w:rPr>
          <w:rFonts w:hAnsi="Times New Roman" w:ascii="Times New Roman"/>
          <w:sz w:val="24"/>
          <w:szCs w:val="24"/>
        </w:rPr>
      </w:pPr>
      <w:r>
        <w:rPr>
          <w:rFonts w:eastAsia="Times New Roman" w:hAnsi="Times New Roman" w:ascii="Times New Roman"/>
          <w:sz w:val="24"/>
          <w:szCs w:val="24"/>
          <w:lang w:eastAsia="hr-HR"/>
        </w:rPr>
        <w:t xml:space="preserve">z a k </w:t>
      </w:r>
      <w:proofErr w:type="spellStart"/>
      <w:r>
        <w:rPr>
          <w:rFonts w:eastAsia="Times New Roman" w:hAnsi="Times New Roman" w:ascii="Times New Roman"/>
          <w:sz w:val="24"/>
          <w:szCs w:val="24"/>
          <w:lang w:eastAsia="hr-HR"/>
        </w:rPr>
        <w:t>lj</w:t>
      </w:r>
      <w:proofErr w:type="spellEnd"/>
      <w:r>
        <w:rPr>
          <w:rFonts w:eastAsia="Times New Roman" w:hAnsi="Times New Roman" w:ascii="Times New Roman"/>
          <w:sz w:val="24"/>
          <w:szCs w:val="24"/>
          <w:lang w:eastAsia="hr-HR"/>
        </w:rPr>
        <w:t xml:space="preserve"> u č i o  </w:t>
      </w:r>
      <w:r w:rsidRPr="005B35A5">
        <w:rPr>
          <w:rFonts w:eastAsia="Times New Roman" w:hAnsi="Times New Roman" w:ascii="Times New Roman"/>
          <w:sz w:val="24"/>
          <w:szCs w:val="24"/>
          <w:lang w:eastAsia="hr-HR"/>
        </w:rPr>
        <w:t>j e</w:t>
      </w:r>
    </w:p>
    <w:p w:rsidRDefault="002B7249" w:rsidP="002B7249" w:rsidR="002B7249" w:rsidRPr="005B35A5">
      <w:pPr>
        <w:spacing w:lineRule="auto" w:line="240" w:after="0"/>
        <w:rPr>
          <w:rFonts w:eastAsia="Times New Roman" w:hAnsi="Times New Roman" w:ascii="Times New Roman"/>
          <w:sz w:val="24"/>
          <w:szCs w:val="24"/>
          <w:lang w:eastAsia="hr-HR"/>
        </w:rPr>
      </w:pPr>
    </w:p>
    <w:p w:rsidRDefault="002B7249" w:rsidP="002B7249" w:rsidR="002B7249" w:rsidRPr="005B35A5">
      <w:pPr>
        <w:tabs>
          <w:tab w:pos="709" w:val="left"/>
        </w:tabs>
        <w:spacing w:lineRule="auto" w:line="240" w:after="0"/>
        <w:jc w:val="both"/>
        <w:rPr>
          <w:rFonts w:hAnsi="Times New Roman" w:ascii="Times New Roman"/>
          <w:sz w:val="24"/>
          <w:szCs w:val="24"/>
        </w:rPr>
      </w:pPr>
      <w:r>
        <w:tab/>
      </w:r>
      <w:r>
        <w:rPr>
          <w:rFonts w:hAnsi="Times New Roman" w:ascii="Times New Roman"/>
          <w:sz w:val="24"/>
          <w:szCs w:val="24"/>
        </w:rPr>
        <w:t>I. Daje se suglasnost stečajnoj upraviteljici</w:t>
      </w:r>
      <w:r w:rsidRPr="005B35A5">
        <w:rPr>
          <w:rFonts w:hAnsi="Times New Roman" w:ascii="Times New Roman"/>
          <w:sz w:val="24"/>
          <w:szCs w:val="24"/>
        </w:rPr>
        <w:t xml:space="preserve"> uvodno označenog stečajnog dužnika  za završnu diobu prema diobnom (završnom) popisu objavljenom na e-Oglasnoj ploči suda i izloženom u sudskoj pisarnici</w:t>
      </w:r>
      <w:r>
        <w:rPr>
          <w:rFonts w:hAnsi="Times New Roman" w:ascii="Times New Roman"/>
          <w:sz w:val="24"/>
          <w:szCs w:val="24"/>
        </w:rPr>
        <w:t xml:space="preserve"> ovoga suda dana 13. lipnja 2018.</w:t>
      </w:r>
      <w:r w:rsidRPr="005B35A5">
        <w:rPr>
          <w:rFonts w:hAnsi="Times New Roman" w:ascii="Times New Roman"/>
          <w:sz w:val="24"/>
          <w:szCs w:val="24"/>
        </w:rPr>
        <w:t xml:space="preserve"> na uvid svim sudionicima postupka zajedno sa završnim izvješćem i završnim računom ispitanim od strane ovog suda.</w:t>
      </w:r>
    </w:p>
    <w:p w:rsidRDefault="002B7249" w:rsidP="002B7249" w:rsidR="002B7249" w:rsidRPr="005B35A5">
      <w:pPr>
        <w:tabs>
          <w:tab w:pos="709" w:val="left"/>
        </w:tabs>
        <w:spacing w:lineRule="auto" w:line="240" w:after="0"/>
        <w:jc w:val="both"/>
        <w:rPr>
          <w:rFonts w:hAnsi="Times New Roman" w:ascii="Times New Roman"/>
          <w:sz w:val="24"/>
          <w:szCs w:val="24"/>
        </w:rPr>
      </w:pPr>
      <w:r w:rsidRPr="005B35A5">
        <w:rPr>
          <w:rFonts w:hAnsi="Times New Roman" w:ascii="Times New Roman"/>
          <w:sz w:val="24"/>
          <w:szCs w:val="24"/>
        </w:rPr>
        <w:tab/>
        <w:t xml:space="preserve">II. Završno ročište vjerovnika određuje se za dan </w:t>
      </w:r>
      <w:r w:rsidR="009E729E" w:rsidRPr="009E729E">
        <w:rPr>
          <w:rFonts w:hAnsi="Times New Roman" w:ascii="Times New Roman"/>
          <w:b/>
          <w:sz w:val="24"/>
          <w:szCs w:val="24"/>
        </w:rPr>
        <w:t>5</w:t>
      </w:r>
      <w:r w:rsidRPr="009E729E">
        <w:rPr>
          <w:rFonts w:hAnsi="Times New Roman" w:ascii="Times New Roman"/>
          <w:b/>
          <w:sz w:val="24"/>
          <w:szCs w:val="24"/>
        </w:rPr>
        <w:t>.</w:t>
      </w:r>
      <w:r w:rsidRPr="005B35A5">
        <w:rPr>
          <w:rFonts w:hAnsi="Times New Roman" w:ascii="Times New Roman"/>
          <w:b/>
          <w:sz w:val="24"/>
          <w:szCs w:val="24"/>
        </w:rPr>
        <w:t xml:space="preserve"> </w:t>
      </w:r>
      <w:r w:rsidR="00D821F7">
        <w:rPr>
          <w:rFonts w:hAnsi="Times New Roman" w:ascii="Times New Roman"/>
          <w:b/>
          <w:sz w:val="24"/>
          <w:szCs w:val="24"/>
        </w:rPr>
        <w:t>srpnja</w:t>
      </w:r>
      <w:r>
        <w:rPr>
          <w:rFonts w:hAnsi="Times New Roman" w:ascii="Times New Roman"/>
          <w:b/>
          <w:sz w:val="24"/>
          <w:szCs w:val="24"/>
        </w:rPr>
        <w:t xml:space="preserve"> 201</w:t>
      </w:r>
      <w:r w:rsidR="00D821F7">
        <w:rPr>
          <w:rFonts w:hAnsi="Times New Roman" w:ascii="Times New Roman"/>
          <w:b/>
          <w:sz w:val="24"/>
          <w:szCs w:val="24"/>
        </w:rPr>
        <w:t>8</w:t>
      </w:r>
      <w:r>
        <w:rPr>
          <w:rFonts w:hAnsi="Times New Roman" w:ascii="Times New Roman"/>
          <w:b/>
          <w:sz w:val="24"/>
          <w:szCs w:val="24"/>
        </w:rPr>
        <w:t xml:space="preserve">. u </w:t>
      </w:r>
      <w:r w:rsidR="00D821F7">
        <w:rPr>
          <w:rFonts w:hAnsi="Times New Roman" w:ascii="Times New Roman"/>
          <w:b/>
          <w:sz w:val="24"/>
          <w:szCs w:val="24"/>
        </w:rPr>
        <w:t>9,0</w:t>
      </w:r>
      <w:r>
        <w:rPr>
          <w:rFonts w:hAnsi="Times New Roman" w:ascii="Times New Roman"/>
          <w:b/>
          <w:sz w:val="24"/>
          <w:szCs w:val="24"/>
        </w:rPr>
        <w:t>0</w:t>
      </w:r>
      <w:r w:rsidRPr="005B35A5">
        <w:rPr>
          <w:rFonts w:hAnsi="Times New Roman" w:ascii="Times New Roman"/>
          <w:b/>
          <w:sz w:val="24"/>
          <w:szCs w:val="24"/>
        </w:rPr>
        <w:t xml:space="preserve"> sati</w:t>
      </w:r>
      <w:r w:rsidRPr="005B35A5">
        <w:rPr>
          <w:rFonts w:hAnsi="Times New Roman" w:ascii="Times New Roman"/>
          <w:sz w:val="24"/>
          <w:szCs w:val="24"/>
        </w:rPr>
        <w:t xml:space="preserve"> u zgradi Trgovačkog suda u Zadru, Ul. Franje Tuđmana br. 35, sudnica 34/I kat, na koje se pozivaju vjerovnici i stečajni upravitelj stečajnog dužnika. </w:t>
      </w:r>
    </w:p>
    <w:p w:rsidRDefault="002B7249" w:rsidP="002B7249" w:rsidR="002B7249">
      <w:pPr>
        <w:tabs>
          <w:tab w:pos="709" w:val="left"/>
        </w:tabs>
        <w:spacing w:lineRule="auto" w:line="240" w:after="0"/>
        <w:jc w:val="both"/>
        <w:rPr>
          <w:rFonts w:hAnsi="Times New Roman" w:ascii="Times New Roman"/>
          <w:sz w:val="24"/>
          <w:szCs w:val="24"/>
        </w:rPr>
      </w:pPr>
      <w:r w:rsidRPr="005B35A5">
        <w:rPr>
          <w:rFonts w:hAnsi="Times New Roman" w:ascii="Times New Roman"/>
          <w:sz w:val="24"/>
          <w:szCs w:val="24"/>
        </w:rPr>
        <w:tab/>
        <w:t>III.</w:t>
      </w:r>
      <w:r w:rsidRPr="005B35A5">
        <w:rPr>
          <w:rFonts w:hAnsi="Times New Roman" w:ascii="Times New Roman"/>
          <w:b/>
          <w:sz w:val="24"/>
          <w:szCs w:val="24"/>
        </w:rPr>
        <w:t xml:space="preserve"> </w:t>
      </w:r>
      <w:r w:rsidRPr="005B35A5">
        <w:rPr>
          <w:rFonts w:hAnsi="Times New Roman" w:ascii="Times New Roman"/>
          <w:sz w:val="24"/>
          <w:szCs w:val="24"/>
        </w:rPr>
        <w:t>Na završnom ročištu vjerovnik</w:t>
      </w:r>
      <w:r>
        <w:rPr>
          <w:rFonts w:hAnsi="Times New Roman" w:ascii="Times New Roman"/>
          <w:sz w:val="24"/>
          <w:szCs w:val="24"/>
        </w:rPr>
        <w:t>a</w:t>
      </w:r>
      <w:r w:rsidRPr="005B35A5">
        <w:rPr>
          <w:rFonts w:hAnsi="Times New Roman" w:ascii="Times New Roman"/>
          <w:sz w:val="24"/>
          <w:szCs w:val="24"/>
        </w:rPr>
        <w:t xml:space="preserve"> će se raspravl</w:t>
      </w:r>
      <w:r w:rsidR="00D821F7">
        <w:rPr>
          <w:rFonts w:hAnsi="Times New Roman" w:ascii="Times New Roman"/>
          <w:sz w:val="24"/>
          <w:szCs w:val="24"/>
        </w:rPr>
        <w:t xml:space="preserve">jati o završnom računu stečajne upraviteljice </w:t>
      </w:r>
      <w:r w:rsidRPr="005B35A5">
        <w:rPr>
          <w:rFonts w:hAnsi="Times New Roman" w:ascii="Times New Roman"/>
          <w:sz w:val="24"/>
          <w:szCs w:val="24"/>
        </w:rPr>
        <w:t>i</w:t>
      </w:r>
      <w:r w:rsidR="00D821F7">
        <w:rPr>
          <w:rFonts w:hAnsi="Times New Roman" w:ascii="Times New Roman"/>
          <w:sz w:val="24"/>
          <w:szCs w:val="24"/>
        </w:rPr>
        <w:t xml:space="preserve"> moguće podnesenim</w:t>
      </w:r>
      <w:r w:rsidRPr="005B35A5">
        <w:rPr>
          <w:rFonts w:hAnsi="Times New Roman" w:ascii="Times New Roman"/>
          <w:sz w:val="24"/>
          <w:szCs w:val="24"/>
        </w:rPr>
        <w:t xml:space="preserve"> prigovorima na završni (diobni) popis. </w:t>
      </w:r>
    </w:p>
    <w:p w:rsidRDefault="002B7249" w:rsidP="002B7249" w:rsidR="002B7249" w:rsidRPr="005B35A5">
      <w:pPr>
        <w:tabs>
          <w:tab w:pos="709" w:val="left"/>
        </w:tabs>
        <w:spacing w:lineRule="auto" w:line="240" w:after="0"/>
        <w:jc w:val="both"/>
        <w:rPr>
          <w:rFonts w:hAnsi="Times New Roman" w:ascii="Times New Roman"/>
          <w:b/>
          <w:sz w:val="24"/>
          <w:szCs w:val="24"/>
        </w:rPr>
      </w:pPr>
      <w:r>
        <w:rPr>
          <w:rFonts w:hAnsi="Times New Roman" w:ascii="Times New Roman"/>
          <w:sz w:val="24"/>
          <w:szCs w:val="24"/>
        </w:rPr>
        <w:tab/>
        <w:t>IV. Ovaj zaključak će se objaviti na mrežnoj stranici e-Oglasna ploča su</w:t>
      </w:r>
      <w:r w:rsidR="00D821F7">
        <w:rPr>
          <w:rFonts w:hAnsi="Times New Roman" w:ascii="Times New Roman"/>
          <w:sz w:val="24"/>
          <w:szCs w:val="24"/>
        </w:rPr>
        <w:t>dova istog dana kada je donesen</w:t>
      </w:r>
      <w:r>
        <w:rPr>
          <w:rFonts w:hAnsi="Times New Roman" w:ascii="Times New Roman"/>
          <w:sz w:val="24"/>
          <w:szCs w:val="24"/>
        </w:rPr>
        <w:t xml:space="preserve"> zajedno sa završnim računom, diobnim popisom i završnim izvješćem stečajnoga upravitelja. </w:t>
      </w:r>
    </w:p>
    <w:p w:rsidRDefault="002B7249" w:rsidP="002B7249" w:rsidR="002B7249" w:rsidRPr="005B35A5">
      <w:pPr>
        <w:rPr>
          <w:rFonts w:hAnsi="Times New Roman" w:ascii="Times New Roman"/>
          <w:sz w:val="24"/>
          <w:szCs w:val="24"/>
        </w:rPr>
      </w:pPr>
    </w:p>
    <w:p w:rsidRDefault="002B7249" w:rsidP="00D821F7" w:rsidR="00D821F7" w:rsidRPr="00D821F7">
      <w:pPr>
        <w:jc w:val="center"/>
        <w:rPr>
          <w:rFonts w:hAnsi="Times New Roman" w:ascii="Times New Roman"/>
          <w:sz w:val="24"/>
          <w:szCs w:val="24"/>
        </w:rPr>
      </w:pPr>
      <w:r w:rsidRPr="005B35A5">
        <w:rPr>
          <w:rFonts w:hAnsi="Times New Roman" w:ascii="Times New Roman"/>
          <w:sz w:val="24"/>
          <w:szCs w:val="24"/>
        </w:rPr>
        <w:t>Obrazloženje</w:t>
      </w:r>
    </w:p>
    <w:p w:rsidRDefault="00D821F7" w:rsidP="00D821F7" w:rsidR="00D821F7" w:rsidRPr="00D821F7">
      <w:pPr>
        <w:spacing w:lineRule="auto" w:line="240" w:after="0"/>
        <w:jc w:val="both"/>
        <w:rPr>
          <w:rFonts w:eastAsia="Times New Roman" w:hAnsi="Times New Roman" w:ascii="Times New Roman"/>
          <w:sz w:val="24"/>
          <w:szCs w:val="24"/>
          <w:lang w:eastAsia="hr-HR"/>
        </w:rPr>
      </w:pPr>
      <w:r w:rsidRPr="00D821F7">
        <w:rPr>
          <w:rFonts w:eastAsia="Times New Roman" w:hAnsi="Times New Roman" w:ascii="Times New Roman"/>
          <w:sz w:val="24"/>
          <w:szCs w:val="24"/>
          <w:lang w:eastAsia="hr-HR"/>
        </w:rPr>
        <w:tab/>
        <w:t>Rješenjem ovog</w:t>
      </w:r>
      <w:r>
        <w:rPr>
          <w:rFonts w:eastAsia="Times New Roman" w:hAnsi="Times New Roman" w:ascii="Times New Roman"/>
          <w:sz w:val="24"/>
          <w:szCs w:val="24"/>
          <w:lang w:eastAsia="hr-HR"/>
        </w:rPr>
        <w:t>a</w:t>
      </w:r>
      <w:r w:rsidRPr="00D821F7">
        <w:rPr>
          <w:rFonts w:eastAsia="Times New Roman" w:hAnsi="Times New Roman" w:ascii="Times New Roman"/>
          <w:sz w:val="24"/>
          <w:szCs w:val="24"/>
          <w:lang w:eastAsia="hr-HR"/>
        </w:rPr>
        <w:t xml:space="preserve"> suda poslovni broj gornji od </w:t>
      </w:r>
      <w:r w:rsidR="009E729E">
        <w:rPr>
          <w:rFonts w:eastAsia="Times New Roman" w:hAnsi="Times New Roman" w:ascii="Times New Roman"/>
          <w:sz w:val="24"/>
          <w:szCs w:val="24"/>
          <w:lang w:eastAsia="hr-HR"/>
        </w:rPr>
        <w:t>17. ožujka 2014.</w:t>
      </w:r>
      <w:r w:rsidRPr="00D821F7">
        <w:rPr>
          <w:rFonts w:eastAsia="Times New Roman" w:hAnsi="Times New Roman" w:ascii="Times New Roman"/>
          <w:sz w:val="24"/>
          <w:szCs w:val="24"/>
          <w:lang w:eastAsia="hr-HR"/>
        </w:rPr>
        <w:t xml:space="preserve"> otvoren je stečajni postupak nad uvodno označenim stečajnim dužnikom. </w:t>
      </w:r>
    </w:p>
    <w:p w:rsidRDefault="00D821F7" w:rsidP="00D821F7" w:rsidR="00D821F7" w:rsidRPr="00D821F7">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Nakon unovčenja cjelokupne imovine u vlasništvu stečajnog dužnika, s</w:t>
      </w:r>
      <w:r w:rsidRPr="00D821F7">
        <w:rPr>
          <w:rFonts w:eastAsia="Times New Roman" w:hAnsi="Times New Roman" w:ascii="Times New Roman"/>
          <w:sz w:val="24"/>
          <w:szCs w:val="24"/>
          <w:lang w:eastAsia="hr-HR"/>
        </w:rPr>
        <w:t>tečajna upravitelj</w:t>
      </w:r>
      <w:r>
        <w:rPr>
          <w:rFonts w:eastAsia="Times New Roman" w:hAnsi="Times New Roman" w:ascii="Times New Roman"/>
          <w:sz w:val="24"/>
          <w:szCs w:val="24"/>
          <w:lang w:eastAsia="hr-HR"/>
        </w:rPr>
        <w:t>ica</w:t>
      </w:r>
      <w:r w:rsidRPr="00D821F7">
        <w:rPr>
          <w:rFonts w:eastAsia="Times New Roman" w:hAnsi="Times New Roman" w:ascii="Times New Roman"/>
          <w:sz w:val="24"/>
          <w:szCs w:val="24"/>
          <w:lang w:eastAsia="hr-HR"/>
        </w:rPr>
        <w:t xml:space="preserve"> je </w:t>
      </w:r>
      <w:r w:rsidR="009E729E">
        <w:rPr>
          <w:rFonts w:eastAsia="Times New Roman" w:hAnsi="Times New Roman" w:ascii="Times New Roman"/>
          <w:sz w:val="24"/>
          <w:szCs w:val="24"/>
          <w:lang w:eastAsia="hr-HR"/>
        </w:rPr>
        <w:t xml:space="preserve">12. lipnja 2018. </w:t>
      </w:r>
      <w:r w:rsidRPr="00D821F7">
        <w:rPr>
          <w:rFonts w:eastAsia="Times New Roman" w:hAnsi="Times New Roman" w:ascii="Times New Roman"/>
          <w:sz w:val="24"/>
          <w:szCs w:val="24"/>
          <w:lang w:eastAsia="hr-HR"/>
        </w:rPr>
        <w:t xml:space="preserve">dostavila ovom sudu </w:t>
      </w:r>
      <w:r w:rsidRPr="00D821F7">
        <w:rPr>
          <w:rFonts w:hAnsi="Times New Roman" w:ascii="Times New Roman"/>
          <w:sz w:val="24"/>
          <w:szCs w:val="24"/>
        </w:rPr>
        <w:t xml:space="preserve">prijedlog za davanje suglasnosti za završnu diobu i za određivanje završnog ročišta vjerovnika uz prijedlog završne diobe i završni popis </w:t>
      </w:r>
      <w:r w:rsidRPr="00D821F7">
        <w:rPr>
          <w:rFonts w:eastAsia="Times New Roman" w:hAnsi="Times New Roman" w:ascii="Times New Roman"/>
          <w:sz w:val="24"/>
          <w:szCs w:val="24"/>
          <w:lang w:eastAsia="hr-HR"/>
        </w:rPr>
        <w:t xml:space="preserve">sukladno odredbama čl. 192. do 196.  </w:t>
      </w:r>
      <w:r>
        <w:rPr>
          <w:rFonts w:eastAsia="Times New Roman" w:hAnsi="Times New Roman" w:ascii="Times New Roman"/>
          <w:sz w:val="24"/>
          <w:szCs w:val="24"/>
          <w:lang w:eastAsia="hr-HR"/>
        </w:rPr>
        <w:t xml:space="preserve">ranije važećeg </w:t>
      </w:r>
      <w:r w:rsidRPr="00D821F7">
        <w:rPr>
          <w:rFonts w:eastAsia="Times New Roman" w:hAnsi="Times New Roman" w:ascii="Times New Roman"/>
          <w:sz w:val="24"/>
          <w:szCs w:val="24"/>
          <w:lang w:eastAsia="hr-HR"/>
        </w:rPr>
        <w:t>Stečajnog zakona (Narodne novine br. 44/96, 29/99, 129/00, 123/03 i 82/06, 116</w:t>
      </w:r>
      <w:r>
        <w:rPr>
          <w:rFonts w:eastAsia="Times New Roman" w:hAnsi="Times New Roman" w:ascii="Times New Roman"/>
          <w:sz w:val="24"/>
          <w:szCs w:val="24"/>
          <w:lang w:eastAsia="hr-HR"/>
        </w:rPr>
        <w:t>/10, 25/12 i 133/12, dalje: stari SZ) koje sadržajno odgovaraju odredbama čl. 274., 282. i 283. trenutno važećeg Stečajnog zakona (Narodne novine broj 71/15 i 104/17, dalje: novi SZ-a)</w:t>
      </w:r>
    </w:p>
    <w:p w:rsidRDefault="00D821F7" w:rsidP="00D821F7" w:rsidR="00D821F7" w:rsidRPr="00D821F7">
      <w:pPr>
        <w:spacing w:lineRule="auto" w:line="240" w:after="0"/>
        <w:ind w:firstLine="708"/>
        <w:jc w:val="both"/>
        <w:rPr>
          <w:rFonts w:eastAsia="Times New Roman" w:hAnsi="Times New Roman" w:ascii="Times New Roman"/>
          <w:sz w:val="24"/>
          <w:szCs w:val="24"/>
          <w:lang w:eastAsia="hr-HR"/>
        </w:rPr>
      </w:pPr>
      <w:r w:rsidRPr="00D821F7">
        <w:rPr>
          <w:rFonts w:eastAsia="Times New Roman" w:hAnsi="Times New Roman" w:ascii="Times New Roman"/>
          <w:sz w:val="24"/>
          <w:szCs w:val="24"/>
          <w:lang w:eastAsia="hr-HR"/>
        </w:rPr>
        <w:t xml:space="preserve">S obzirom da su </w:t>
      </w:r>
      <w:r>
        <w:rPr>
          <w:rFonts w:eastAsia="Times New Roman" w:hAnsi="Times New Roman" w:ascii="Times New Roman"/>
          <w:sz w:val="24"/>
          <w:szCs w:val="24"/>
          <w:lang w:eastAsia="hr-HR"/>
        </w:rPr>
        <w:t>se u</w:t>
      </w:r>
      <w:r w:rsidRPr="00D821F7">
        <w:rPr>
          <w:rFonts w:eastAsia="Times New Roman" w:hAnsi="Times New Roman" w:ascii="Times New Roman"/>
          <w:sz w:val="24"/>
          <w:szCs w:val="24"/>
          <w:lang w:eastAsia="hr-HR"/>
        </w:rPr>
        <w:t xml:space="preserve"> konkretnom slučaju ispun</w:t>
      </w:r>
      <w:r>
        <w:rPr>
          <w:rFonts w:eastAsia="Times New Roman" w:hAnsi="Times New Roman" w:ascii="Times New Roman"/>
          <w:sz w:val="24"/>
          <w:szCs w:val="24"/>
          <w:lang w:eastAsia="hr-HR"/>
        </w:rPr>
        <w:t>ile</w:t>
      </w:r>
      <w:r w:rsidRPr="00D821F7">
        <w:rPr>
          <w:rFonts w:eastAsia="Times New Roman" w:hAnsi="Times New Roman" w:ascii="Times New Roman"/>
          <w:sz w:val="24"/>
          <w:szCs w:val="24"/>
          <w:lang w:eastAsia="hr-HR"/>
        </w:rPr>
        <w:t xml:space="preserve"> zakonske pretpostavke </w:t>
      </w:r>
      <w:r>
        <w:rPr>
          <w:rFonts w:eastAsia="Times New Roman" w:hAnsi="Times New Roman" w:ascii="Times New Roman"/>
          <w:sz w:val="24"/>
          <w:szCs w:val="24"/>
          <w:lang w:eastAsia="hr-HR"/>
        </w:rPr>
        <w:t xml:space="preserve">iz naprijed citiranih odredbi, to je donesena odluka kao u izreci ovoga zaključka. </w:t>
      </w:r>
    </w:p>
    <w:p w:rsidRDefault="002B7249" w:rsidP="00D821F7" w:rsidR="002B7249">
      <w:pPr>
        <w:spacing w:lineRule="auto" w:line="240" w:after="0"/>
        <w:jc w:val="both"/>
        <w:rPr>
          <w:rFonts w:hAnsi="Times New Roman" w:ascii="Times New Roman"/>
          <w:sz w:val="24"/>
          <w:szCs w:val="24"/>
        </w:rPr>
      </w:pPr>
      <w:r w:rsidRPr="00D821F7">
        <w:rPr>
          <w:rFonts w:hAnsi="Times New Roman" w:ascii="Times New Roman"/>
          <w:sz w:val="24"/>
          <w:szCs w:val="24"/>
        </w:rPr>
        <w:tab/>
        <w:t xml:space="preserve">Uvidom u podatke iz spisa predmeta utvrđeno je da je u cijelosti unovčena stečajna masa stečajnog dužnika te da je stečajni upravitelj prije završne diobe sastavio popis tražbina </w:t>
      </w:r>
      <w:r w:rsidRPr="00D821F7">
        <w:rPr>
          <w:rFonts w:hAnsi="Times New Roman" w:ascii="Times New Roman"/>
          <w:sz w:val="24"/>
          <w:szCs w:val="24"/>
        </w:rPr>
        <w:lastRenderedPageBreak/>
        <w:t>(diobni popis) koje se uzimaju u obzir pri diobi u smislu odredbe čl. 274. st. 1. Stečajnog</w:t>
      </w:r>
      <w:r>
        <w:rPr>
          <w:rFonts w:hAnsi="Times New Roman" w:ascii="Times New Roman"/>
          <w:sz w:val="24"/>
          <w:szCs w:val="24"/>
        </w:rPr>
        <w:t xml:space="preserve"> zakona (Narodne novine broj 71/15, dalje: SZ) </w:t>
      </w:r>
      <w:r w:rsidRPr="005B35A5">
        <w:rPr>
          <w:rFonts w:hAnsi="Times New Roman" w:ascii="Times New Roman"/>
          <w:sz w:val="24"/>
          <w:szCs w:val="24"/>
        </w:rPr>
        <w:t>a zbog čega je ovaj sud temeljem odredbe stavka 2. istog članka, diobni popis objavio na mrežnoj stranici e-Oglasna ploča sudova, te ispitao završni račun u skladu</w:t>
      </w:r>
      <w:r>
        <w:rPr>
          <w:rFonts w:hAnsi="Times New Roman" w:ascii="Times New Roman"/>
          <w:sz w:val="24"/>
          <w:szCs w:val="24"/>
        </w:rPr>
        <w:t xml:space="preserve"> s odredbom čl. 95. st. 2 SZ-a.</w:t>
      </w:r>
    </w:p>
    <w:p w:rsidRDefault="002B7249" w:rsidP="002B7249" w:rsidR="002B7249" w:rsidRPr="005B35A5">
      <w:pPr>
        <w:spacing w:lineRule="auto" w:line="240" w:after="0"/>
        <w:ind w:firstLine="708"/>
        <w:jc w:val="both"/>
        <w:rPr>
          <w:rFonts w:hAnsi="Times New Roman" w:ascii="Times New Roman"/>
          <w:sz w:val="24"/>
          <w:szCs w:val="24"/>
        </w:rPr>
      </w:pPr>
      <w:r w:rsidRPr="005B35A5">
        <w:rPr>
          <w:rFonts w:hAnsi="Times New Roman" w:ascii="Times New Roman"/>
          <w:sz w:val="24"/>
          <w:szCs w:val="24"/>
        </w:rPr>
        <w:t>S obzirom da se završnoj diobi pristupa čim se završi unovčenje stečajne mase te da se završna dioba smije poduzeti samo uz suglasnost suda, to su se u konkretnom slučaju ispunili uvjeti za određivanje završnog ročišta vjerovnika u smislu odredbi čl. 282. i 283. SZ-a, zbog čega je donesen</w:t>
      </w:r>
      <w:r>
        <w:rPr>
          <w:rFonts w:hAnsi="Times New Roman" w:ascii="Times New Roman"/>
          <w:sz w:val="24"/>
          <w:szCs w:val="24"/>
        </w:rPr>
        <w:t>a odluka kao u točkama I. do IV</w:t>
      </w:r>
      <w:r w:rsidRPr="005B35A5">
        <w:rPr>
          <w:rFonts w:hAnsi="Times New Roman" w:ascii="Times New Roman"/>
          <w:sz w:val="24"/>
          <w:szCs w:val="24"/>
        </w:rPr>
        <w:t xml:space="preserve">. izreke ovog zaključka.  </w:t>
      </w:r>
    </w:p>
    <w:p w:rsidRDefault="002B7249" w:rsidP="002B7249" w:rsidR="002B7249" w:rsidRPr="005B35A5">
      <w:pPr>
        <w:spacing w:lineRule="auto" w:line="240" w:after="0"/>
        <w:rPr>
          <w:rFonts w:hAnsi="Times New Roman" w:ascii="Times New Roman"/>
          <w:sz w:val="24"/>
          <w:szCs w:val="24"/>
        </w:rPr>
      </w:pPr>
    </w:p>
    <w:p w:rsidRDefault="002B7249" w:rsidP="002B7249" w:rsidR="002B7249" w:rsidRPr="005B35A5">
      <w:pPr>
        <w:jc w:val="center"/>
        <w:rPr>
          <w:rFonts w:hAnsi="Times New Roman" w:ascii="Times New Roman"/>
          <w:sz w:val="24"/>
          <w:szCs w:val="24"/>
        </w:rPr>
      </w:pPr>
      <w:r w:rsidRPr="005B35A5">
        <w:rPr>
          <w:rFonts w:hAnsi="Times New Roman" w:ascii="Times New Roman"/>
          <w:sz w:val="24"/>
          <w:szCs w:val="24"/>
        </w:rPr>
        <w:t xml:space="preserve">U Zadru </w:t>
      </w:r>
      <w:r>
        <w:rPr>
          <w:rFonts w:hAnsi="Times New Roman" w:ascii="Times New Roman"/>
          <w:sz w:val="24"/>
          <w:szCs w:val="24"/>
        </w:rPr>
        <w:t>1</w:t>
      </w:r>
      <w:r w:rsidR="00033DFF">
        <w:rPr>
          <w:rFonts w:hAnsi="Times New Roman" w:ascii="Times New Roman"/>
          <w:sz w:val="24"/>
          <w:szCs w:val="24"/>
        </w:rPr>
        <w:t>3</w:t>
      </w:r>
      <w:r>
        <w:rPr>
          <w:rFonts w:hAnsi="Times New Roman" w:ascii="Times New Roman"/>
          <w:sz w:val="24"/>
          <w:szCs w:val="24"/>
        </w:rPr>
        <w:t xml:space="preserve">. lipnja 2018. </w:t>
      </w:r>
    </w:p>
    <w:p w:rsidRDefault="002B7249" w:rsidP="002B7249" w:rsidR="002B7249" w:rsidRPr="005B35A5">
      <w:pPr>
        <w:jc w:val="right"/>
        <w:rPr>
          <w:rFonts w:hAnsi="Times New Roman" w:ascii="Times New Roman"/>
          <w:sz w:val="24"/>
          <w:szCs w:val="24"/>
        </w:rPr>
      </w:pPr>
      <w:r w:rsidRPr="005B35A5">
        <w:rPr>
          <w:rFonts w:hAnsi="Times New Roman" w:ascii="Times New Roman"/>
          <w:sz w:val="24"/>
          <w:szCs w:val="24"/>
        </w:rPr>
        <w:t xml:space="preserve">                             </w:t>
      </w:r>
    </w:p>
    <w:p w:rsidRDefault="00D65DF8" w:rsidP="00D65DF8" w:rsidR="002B7249" w:rsidRPr="005B35A5">
      <w:pPr>
        <w:ind w:firstLine="708"/>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-ovlaštena službenica:                                         </w:t>
      </w:r>
      <w:r w:rsidR="002B7249" w:rsidRPr="005B35A5">
        <w:rPr>
          <w:rFonts w:hAnsi="Times New Roman" w:ascii="Times New Roman"/>
          <w:sz w:val="24"/>
          <w:szCs w:val="24"/>
        </w:rPr>
        <w:t>Sutkinja</w:t>
      </w:r>
    </w:p>
    <w:p w:rsidRDefault="00D65DF8" w:rsidP="00D65DF8" w:rsidR="002B7249" w:rsidRPr="005B35A5">
      <w:pPr>
        <w:ind w:firstLine="708"/>
        <w:rPr>
          <w:rFonts w:hAnsi="Times New Roman" w:ascii="Times New Roman"/>
          <w:sz w:val="24"/>
          <w:szCs w:val="24"/>
        </w:rPr>
      </w:pPr>
      <w:r>
        <w:rPr>
          <w:rFonts w:hAnsi="Times New Roman" w:ascii="Times New Roman"/>
          <w:sz w:val="24"/>
          <w:szCs w:val="24"/>
        </w:rPr>
        <w:t xml:space="preserve">Nena </w:t>
      </w:r>
      <w:proofErr w:type="spellStart"/>
      <w:r>
        <w:rPr>
          <w:rFonts w:hAnsi="Times New Roman" w:ascii="Times New Roman"/>
          <w:sz w:val="24"/>
          <w:szCs w:val="24"/>
        </w:rPr>
        <w:t>Mužanović</w:t>
      </w:r>
      <w:proofErr w:type="spellEnd"/>
      <w:r>
        <w:rPr>
          <w:rFonts w:hAnsi="Times New Roman" w:ascii="Times New Roman"/>
          <w:sz w:val="24"/>
          <w:szCs w:val="24"/>
        </w:rPr>
        <w:t xml:space="preserve">                                                                                 </w:t>
      </w:r>
      <w:r w:rsidR="002B7249" w:rsidRPr="005B35A5">
        <w:rPr>
          <w:rFonts w:hAnsi="Times New Roman" w:ascii="Times New Roman"/>
          <w:sz w:val="24"/>
          <w:szCs w:val="24"/>
        </w:rPr>
        <w:t>Tina Grgas</w:t>
      </w:r>
      <w:r>
        <w:rPr>
          <w:rFonts w:hAnsi="Times New Roman" w:ascii="Times New Roman"/>
          <w:sz w:val="24"/>
          <w:szCs w:val="24"/>
        </w:rPr>
        <w:t>, v.r.</w:t>
      </w:r>
    </w:p>
    <w:p w:rsidRDefault="002B7249" w:rsidP="002B7249" w:rsidR="002B7249" w:rsidRPr="005B35A5">
      <w:pPr>
        <w:ind w:firstLine="708"/>
        <w:rPr>
          <w:rFonts w:hAnsi="Times New Roman" w:ascii="Times New Roman"/>
          <w:sz w:val="24"/>
          <w:szCs w:val="24"/>
        </w:rPr>
      </w:pPr>
    </w:p>
    <w:p w:rsidRDefault="002B7249" w:rsidP="002B7249" w:rsidR="002B7249" w:rsidRPr="005B35A5">
      <w:pPr>
        <w:ind w:firstLine="708"/>
        <w:rPr>
          <w:rFonts w:hAnsi="Times New Roman" w:ascii="Times New Roman"/>
          <w:sz w:val="24"/>
          <w:szCs w:val="24"/>
        </w:rPr>
      </w:pPr>
      <w:r w:rsidRPr="005B35A5">
        <w:rPr>
          <w:rFonts w:hAnsi="Times New Roman" w:ascii="Times New Roman"/>
          <w:sz w:val="24"/>
          <w:szCs w:val="24"/>
        </w:rPr>
        <w:t xml:space="preserve">UPUTA O PRAVNOM LIJEKU: </w:t>
      </w:r>
    </w:p>
    <w:p w:rsidRDefault="002B7249" w:rsidP="002B7249" w:rsidR="002B7249" w:rsidRPr="005B35A5">
      <w:pPr>
        <w:ind w:firstLine="708"/>
        <w:jc w:val="both"/>
        <w:rPr>
          <w:rFonts w:hAnsi="Times New Roman" w:ascii="Times New Roman"/>
          <w:sz w:val="24"/>
          <w:szCs w:val="24"/>
        </w:rPr>
      </w:pPr>
      <w:r w:rsidRPr="005B35A5">
        <w:rPr>
          <w:rFonts w:hAnsi="Times New Roman" w:ascii="Times New Roman"/>
          <w:sz w:val="24"/>
          <w:szCs w:val="24"/>
        </w:rPr>
        <w:t xml:space="preserve">Protiv ovog zaključka nije dopuštena žalba. </w:t>
      </w:r>
    </w:p>
    <w:p w:rsidRDefault="002B7249" w:rsidP="002B7249" w:rsidR="002B7249" w:rsidRPr="005B35A5">
      <w:pPr>
        <w:ind w:firstLine="708"/>
        <w:rPr>
          <w:rFonts w:hAnsi="Times New Roman" w:ascii="Times New Roman"/>
          <w:sz w:val="24"/>
          <w:szCs w:val="24"/>
        </w:rPr>
      </w:pPr>
      <w:r w:rsidRPr="005B35A5">
        <w:rPr>
          <w:rFonts w:hAnsi="Times New Roman" w:ascii="Times New Roman"/>
          <w:sz w:val="24"/>
          <w:szCs w:val="24"/>
        </w:rPr>
        <w:t xml:space="preserve">Dostaviti: </w:t>
      </w:r>
    </w:p>
    <w:p w:rsidRDefault="002B7249" w:rsidP="002B7249" w:rsidR="002B7249">
      <w:pPr>
        <w:numPr>
          <w:ilvl w:val="0"/>
          <w:numId w:val="1"/>
        </w:numPr>
        <w:spacing w:lineRule="auto" w:line="240" w:after="0"/>
        <w:rPr>
          <w:rFonts w:hAnsi="Times New Roman" w:ascii="Times New Roman"/>
          <w:sz w:val="24"/>
          <w:szCs w:val="24"/>
        </w:rPr>
      </w:pPr>
      <w:r>
        <w:rPr>
          <w:rFonts w:hAnsi="Times New Roman" w:ascii="Times New Roman"/>
          <w:sz w:val="24"/>
          <w:szCs w:val="24"/>
        </w:rPr>
        <w:t xml:space="preserve">e-Oglasna ploča sudova zajedno sa završnim računom, završnim popisom i završnim izvješćem stečajnog upravitelja  </w:t>
      </w:r>
    </w:p>
    <w:p w:rsidRDefault="002B7249" w:rsidP="002B7249" w:rsidR="002B7249" w:rsidRPr="005B35A5">
      <w:pPr>
        <w:spacing w:lineRule="auto" w:line="240" w:after="0"/>
        <w:ind w:left="426"/>
        <w:rPr>
          <w:rFonts w:hAnsi="Times New Roman" w:ascii="Times New Roman"/>
          <w:sz w:val="24"/>
          <w:szCs w:val="24"/>
        </w:rPr>
      </w:pPr>
      <w:r w:rsidRPr="005B35A5">
        <w:rPr>
          <w:rFonts w:hAnsi="Times New Roman" w:ascii="Times New Roman"/>
          <w:sz w:val="24"/>
          <w:szCs w:val="24"/>
        </w:rPr>
        <w:t xml:space="preserve"> </w:t>
      </w:r>
    </w:p>
    <w:p w:rsidRDefault="002B7249" w:rsidP="002B7249" w:rsidR="002B7249" w:rsidRPr="005B35A5">
      <w:pPr>
        <w:ind w:left="360"/>
        <w:rPr>
          <w:rFonts w:hAnsi="Times New Roman" w:ascii="Times New Roman"/>
          <w:sz w:val="24"/>
          <w:szCs w:val="24"/>
        </w:rPr>
      </w:pPr>
    </w:p>
    <w:p w:rsidRDefault="002B7249" w:rsidP="002B7249" w:rsidR="002B7249" w:rsidRPr="005B35A5">
      <w:pPr>
        <w:rPr>
          <w:rFonts w:hAnsi="Times New Roman" w:ascii="Times New Roman"/>
          <w:sz w:val="24"/>
          <w:szCs w:val="24"/>
        </w:rPr>
      </w:pPr>
    </w:p>
    <w:p w:rsidRDefault="00D65DF8" w:rsidR="00530A52"/>
    <w:sectPr w:rsidSect="00C72C80" w:rsidR="00530A5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249" w:rsidP="002B7249" w:rsidR="002B7249">
      <w:pPr>
        <w:spacing w:lineRule="auto" w:line="240" w:after="0"/>
      </w:pPr>
      <w:r>
        <w:separator/>
      </w:r>
    </w:p>
  </w:endnote>
  <w:endnote w:id="0" w:type="continuationSeparator">
    <w:p w:rsidRDefault="002B7249" w:rsidP="002B7249" w:rsidR="002B72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249" w:rsidP="002B7249" w:rsidR="002B7249">
      <w:pPr>
        <w:spacing w:lineRule="auto" w:line="240" w:after="0"/>
      </w:pPr>
      <w:r>
        <w:separator/>
      </w:r>
    </w:p>
  </w:footnote>
  <w:footnote w:id="0" w:type="continuationSeparator">
    <w:p w:rsidRDefault="002B7249" w:rsidP="002B7249" w:rsidR="002B72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DFF" w:rsidR="00C72C80" w:rsidRPr="00C72C80">
    <w:pPr>
      <w:pStyle w:val="Zaglavlje"/>
      <w:jc w:val="center"/>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 xml:space="preserve">                                    </w:t>
    </w:r>
    <w:r w:rsidRPr="00C72C80">
      <w:rPr>
        <w:rFonts w:hAnsi="Times New Roman" w:ascii="Times New Roman"/>
        <w:sz w:val="24"/>
        <w:szCs w:val="24"/>
      </w:rPr>
      <w:fldChar w:fldCharType="begin"/>
    </w:r>
    <w:r w:rsidRPr="00C72C80">
      <w:rPr>
        <w:rFonts w:hAnsi="Times New Roman" w:ascii="Times New Roman"/>
        <w:sz w:val="24"/>
        <w:szCs w:val="24"/>
      </w:rPr>
      <w:instrText>PAGE   \* MERGEFORMAT</w:instrText>
    </w:r>
    <w:r w:rsidRPr="00C72C80">
      <w:rPr>
        <w:rFonts w:hAnsi="Times New Roman" w:ascii="Times New Roman"/>
        <w:sz w:val="24"/>
        <w:szCs w:val="24"/>
      </w:rPr>
      <w:fldChar w:fldCharType="separate"/>
    </w:r>
    <w:r w:rsidR="00D65DF8">
      <w:rPr>
        <w:rFonts w:hAnsi="Times New Roman" w:ascii="Times New Roman"/>
        <w:noProof/>
        <w:sz w:val="24"/>
        <w:szCs w:val="24"/>
      </w:rPr>
      <w:t>2</w:t>
    </w:r>
    <w:r w:rsidRPr="00C72C80">
      <w:rPr>
        <w:rFonts w:hAnsi="Times New Roman" w:ascii="Times New Roman"/>
        <w:sz w:val="24"/>
        <w:szCs w:val="24"/>
      </w:rPr>
      <w:fldChar w:fldCharType="end"/>
    </w:r>
    <w:r>
      <w:rPr>
        <w:rFonts w:hAnsi="Times New Roman" w:ascii="Times New Roman"/>
        <w:sz w:val="24"/>
        <w:szCs w:val="24"/>
      </w:rPr>
      <w:t xml:space="preserve">                             Poslovni broj: 3. </w:t>
    </w:r>
    <w:r>
      <w:rPr>
        <w:rFonts w:hAnsi="Times New Roman" w:ascii="Times New Roman"/>
        <w:sz w:val="24"/>
        <w:szCs w:val="24"/>
      </w:rPr>
      <w:t>St-</w:t>
    </w:r>
    <w:r w:rsidR="009E729E">
      <w:rPr>
        <w:rFonts w:hAnsi="Times New Roman" w:ascii="Times New Roman"/>
        <w:sz w:val="24"/>
        <w:szCs w:val="24"/>
      </w:rPr>
      <w:t>599</w:t>
    </w:r>
    <w:r>
      <w:rPr>
        <w:rFonts w:hAnsi="Times New Roman" w:ascii="Times New Roman"/>
        <w:sz w:val="24"/>
        <w:szCs w:val="24"/>
      </w:rPr>
      <w:t>/201</w:t>
    </w:r>
    <w:r w:rsidR="009E729E">
      <w:rPr>
        <w:rFonts w:hAnsi="Times New Roman" w:ascii="Times New Roman"/>
        <w:sz w:val="24"/>
        <w:szCs w:val="24"/>
      </w:rPr>
      <w:t>3</w:t>
    </w:r>
    <w:r>
      <w:rPr>
        <w:rFonts w:hAnsi="Times New Roman" w:ascii="Times New Roman"/>
        <w:sz w:val="24"/>
        <w:szCs w:val="24"/>
      </w:rPr>
      <w:t>-</w:t>
    </w:r>
    <w:r w:rsidR="00D65DF8">
      <w:rPr>
        <w:rFonts w:hAnsi="Times New Roman" w:ascii="Times New Roman"/>
        <w:sz w:val="24"/>
        <w:szCs w:val="24"/>
      </w:rPr>
      <w:t>225</w:t>
    </w:r>
  </w:p>
  <w:p w:rsidRDefault="00D65DF8" w:rsidR="00C72C80" w:rsidRPr="00C72C80">
    <w:pPr>
      <w:pStyle w:val="Zaglavlje"/>
      <w:rPr>
        <w:rFonts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249" w:rsidR="002B7249" w:rsidRPr="002B7249">
    <w:pPr>
      <w:pStyle w:val="Zaglavlje"/>
      <w:rPr>
        <w:rFonts w:hAnsi="Times New Roman" w:ascii="Times New Roman"/>
        <w:sz w:val="24"/>
        <w:szCs w:val="24"/>
      </w:rPr>
    </w:pPr>
    <w:r>
      <w:tab/>
    </w:r>
    <w:r w:rsidRPr="002B7249">
      <w:rPr>
        <w:rFonts w:hAnsi="Times New Roman" w:ascii="Times New Roman"/>
        <w:sz w:val="24"/>
        <w:szCs w:val="24"/>
      </w:rPr>
      <w:t xml:space="preserve">          </w:t>
    </w:r>
    <w:r>
      <w:rPr>
        <w:rFonts w:hAnsi="Times New Roman" w:ascii="Times New Roman"/>
        <w:sz w:val="24"/>
        <w:szCs w:val="24"/>
      </w:rPr>
      <w:tab/>
    </w:r>
    <w:r w:rsidRPr="002B7249">
      <w:rPr>
        <w:rFonts w:hAnsi="Times New Roman" w:ascii="Times New Roman"/>
        <w:sz w:val="24"/>
        <w:szCs w:val="24"/>
      </w:rPr>
      <w:t xml:space="preserve">  Poslovni broj predmeta: 3. </w:t>
    </w:r>
    <w:r w:rsidRPr="002B7249">
      <w:rPr>
        <w:rFonts w:hAnsi="Times New Roman" w:ascii="Times New Roman"/>
        <w:sz w:val="24"/>
        <w:szCs w:val="24"/>
      </w:rPr>
      <w:t>St-</w:t>
    </w:r>
    <w:r>
      <w:rPr>
        <w:rFonts w:hAnsi="Times New Roman" w:ascii="Times New Roman"/>
        <w:sz w:val="24"/>
        <w:szCs w:val="24"/>
      </w:rPr>
      <w:t>599</w:t>
    </w:r>
    <w:r w:rsidRPr="002B7249">
      <w:rPr>
        <w:rFonts w:hAnsi="Times New Roman" w:ascii="Times New Roman"/>
        <w:sz w:val="24"/>
        <w:szCs w:val="24"/>
      </w:rPr>
      <w:t>/201</w:t>
    </w:r>
    <w:r>
      <w:rPr>
        <w:rFonts w:hAnsi="Times New Roman" w:ascii="Times New Roman"/>
        <w:sz w:val="24"/>
        <w:szCs w:val="24"/>
      </w:rPr>
      <w:t>3</w:t>
    </w:r>
    <w:r w:rsidRPr="002B7249">
      <w:rPr>
        <w:rFonts w:hAnsi="Times New Roman" w:ascii="Times New Roman"/>
        <w:sz w:val="24"/>
        <w:szCs w:val="24"/>
      </w:rPr>
      <w:t>-</w:t>
    </w:r>
    <w:r w:rsidR="00D65DF8">
      <w:rPr>
        <w:rFonts w:hAnsi="Times New Roman" w:ascii="Times New Roman"/>
        <w:sz w:val="24"/>
        <w:szCs w:val="24"/>
      </w:rPr>
      <w:t>225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12CC3"/>
    <w:multiLevelType w:val="hybridMultilevel"/>
    <w:tmpl w:val="59E40B56"/>
    <w:lvl w:tplc="9880D810" w:ilvl="0">
      <w:start w:val="2"/>
      <w:numFmt w:val="bullet"/>
      <w:lvlText w:val="-"/>
      <w:lvlJc w:val="left"/>
      <w:pPr>
        <w:tabs>
          <w:tab w:pos="786" w:val="num"/>
        </w:tabs>
        <w:ind w:hanging="360" w:left="786"/>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7249"/>
    <w:rsid w:val="00033DFF"/>
    <w:rsid w:val="0008530D"/>
    <w:rsid w:val="002B7249"/>
    <w:rsid w:val="002C7497"/>
    <w:rsid w:val="004901DF"/>
    <w:rsid w:val="004D2225"/>
    <w:rsid w:val="0052527F"/>
    <w:rsid w:val="0078096A"/>
    <w:rsid w:val="0079293D"/>
    <w:rsid w:val="007A6417"/>
    <w:rsid w:val="008222BA"/>
    <w:rsid w:val="00836FCC"/>
    <w:rsid w:val="008D48A1"/>
    <w:rsid w:val="008E4A83"/>
    <w:rsid w:val="009863C1"/>
    <w:rsid w:val="009E1014"/>
    <w:rsid w:val="009E729E"/>
    <w:rsid w:val="00A13D4B"/>
    <w:rsid w:val="00A1562E"/>
    <w:rsid w:val="00A35FF5"/>
    <w:rsid w:val="00A57BE4"/>
    <w:rsid w:val="00A86265"/>
    <w:rsid w:val="00AB387D"/>
    <w:rsid w:val="00B11294"/>
    <w:rsid w:val="00BC5760"/>
    <w:rsid w:val="00BE4EBD"/>
    <w:rsid w:val="00CB0B72"/>
    <w:rsid w:val="00CB4C49"/>
    <w:rsid w:val="00D51416"/>
    <w:rsid w:val="00D65DF8"/>
    <w:rsid w:val="00D821F7"/>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7249"/>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7249"/>
    <w:pPr>
      <w:tabs>
        <w:tab w:pos="4536" w:val="center"/>
        <w:tab w:pos="9072" w:val="right"/>
      </w:tabs>
    </w:pPr>
  </w:style>
  <w:style w:customStyle="true" w:styleId="ZaglavljeChar" w:type="character">
    <w:name w:val="Zaglavlje Char"/>
    <w:basedOn w:val="Zadanifontodlomka"/>
    <w:link w:val="Zaglavlje"/>
    <w:uiPriority w:val="99"/>
    <w:rsid w:val="002B7249"/>
    <w:rPr>
      <w:rFonts w:cs="Times New Roman" w:eastAsia="Calibri" w:hAnsi="Calibri" w:ascii="Calibri"/>
    </w:rPr>
  </w:style>
  <w:style w:styleId="Tekstbalonia" w:type="paragraph">
    <w:name w:val="Balloon Text"/>
    <w:basedOn w:val="Normal"/>
    <w:link w:val="TekstbaloniaChar"/>
    <w:uiPriority w:val="99"/>
    <w:semiHidden/>
    <w:unhideWhenUsed/>
    <w:rsid w:val="002B724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7249"/>
    <w:rPr>
      <w:rFonts w:cs="Tahoma" w:eastAsia="Calibri" w:hAnsi="Tahoma" w:ascii="Tahoma"/>
      <w:sz w:val="16"/>
      <w:szCs w:val="16"/>
    </w:rPr>
  </w:style>
  <w:style w:styleId="Podnoje" w:type="paragraph">
    <w:name w:val="footer"/>
    <w:basedOn w:val="Normal"/>
    <w:link w:val="PodnojeChar"/>
    <w:uiPriority w:val="99"/>
    <w:unhideWhenUsed/>
    <w:rsid w:val="002B724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B7249"/>
    <w:rPr>
      <w:rFonts w:cs="Times New Roman" w:eastAsia="Calibri" w:hAnsi="Calibri" w:ascii="Calibri"/>
    </w:rPr>
  </w:style>
  <w:style w:styleId="Tekstrezerviranogmjesta" w:type="character">
    <w:name w:val="Placeholder Text"/>
    <w:basedOn w:val="Zadanifontodlomka"/>
    <w:uiPriority w:val="99"/>
    <w:semiHidden/>
    <w:rsid w:val="00D65DF8"/>
    <w:rPr>
      <w:color w:val="808080"/>
      <w:bdr w:space="0" w:sz="0" w:color="auto" w:val="none"/>
      <w:shd w:fill="CCFFFF" w:color="auto" w:val="clear"/>
    </w:rPr>
  </w:style>
  <w:style w:customStyle="true" w:styleId="eSPISCCParagraphDefaultFont" w:type="character">
    <w:name w:val="eSPIS_CC_Paragraph Default Font"/>
    <w:basedOn w:val="Zadanifontodlomka"/>
    <w:rsid w:val="00D65D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5DF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5D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5D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7249"/>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7249"/>
    <w:pPr>
      <w:tabs>
        <w:tab w:pos="4536" w:val="center"/>
        <w:tab w:pos="9072" w:val="right"/>
      </w:tabs>
    </w:pPr>
  </w:style>
  <w:style w:customStyle="1" w:styleId="ZaglavljeChar" w:type="character">
    <w:name w:val="Zaglavlje Char"/>
    <w:basedOn w:val="Zadanifontodlomka"/>
    <w:link w:val="Zaglavlje"/>
    <w:uiPriority w:val="99"/>
    <w:rsid w:val="002B7249"/>
    <w:rPr>
      <w:rFonts w:ascii="Calibri" w:cs="Times New Roman" w:eastAsia="Calibri" w:hAnsi="Calibri"/>
    </w:rPr>
  </w:style>
  <w:style w:styleId="Tekstbalonia" w:type="paragraph">
    <w:name w:val="Balloon Text"/>
    <w:basedOn w:val="Normal"/>
    <w:link w:val="TekstbaloniaChar"/>
    <w:uiPriority w:val="99"/>
    <w:semiHidden/>
    <w:unhideWhenUsed/>
    <w:rsid w:val="002B724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B7249"/>
    <w:rPr>
      <w:rFonts w:ascii="Tahoma" w:cs="Tahoma" w:eastAsia="Calibri" w:hAnsi="Tahoma"/>
      <w:sz w:val="16"/>
      <w:szCs w:val="16"/>
    </w:rPr>
  </w:style>
  <w:style w:styleId="Podnoje" w:type="paragraph">
    <w:name w:val="footer"/>
    <w:basedOn w:val="Normal"/>
    <w:link w:val="PodnojeChar"/>
    <w:uiPriority w:val="99"/>
    <w:unhideWhenUsed/>
    <w:rsid w:val="002B724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B7249"/>
    <w:rPr>
      <w:rFonts w:ascii="Calibri" w:cs="Times New Roman" w:eastAsia="Calibri" w:hAnsi="Calibri"/>
    </w:rPr>
  </w:style>
  <w:style w:styleId="Tekstrezerviranogmjesta" w:type="character">
    <w:name w:val="Placeholder Text"/>
    <w:basedOn w:val="Zadanifontodlomka"/>
    <w:uiPriority w:val="99"/>
    <w:semiHidden/>
    <w:rsid w:val="00D65DF8"/>
    <w:rPr>
      <w:color w:val="808080"/>
      <w:bdr w:color="auto" w:space="0" w:sz="0" w:val="none"/>
      <w:shd w:color="auto" w:fill="CCFFFF" w:val="clear"/>
    </w:rPr>
  </w:style>
  <w:style w:customStyle="1" w:styleId="eSPISCCParagraphDefaultFont" w:type="character">
    <w:name w:val="eSPIS_CC_Paragraph Default Font"/>
    <w:basedOn w:val="Zadanifontodlomka"/>
    <w:rsid w:val="00D65D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5DF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5D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5D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2922</properties:Characters>
  <properties:Lines>63</properties:Lines>
  <properties:Paragraphs>24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2018-06-14T07:52:00Z</dcterms:created>
  <dc:creator>Tina Grgas</dc:creator>
  <cp:lastModifiedBy>Nena Mužanović</cp:lastModifiedBy>
  <cp:lastPrinted>2018-06-14T09:17:00Z</cp:lastPrinted>
  <dcterms:modified xmlns:xsi="http://www.w3.org/2001/XMLSchema-instance" xsi:type="dcterms:W3CDTF">2018-06-14T09:18:00Z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(st-599-13 lenox završno.docx)</vt:lpwstr>
  </prop:property>
  <prop:property name="CC_coloring" pid="4" fmtid="{D5CDD505-2E9C-101B-9397-08002B2CF9AE}">
    <vt:bool>true</vt:bool>
  </prop:property>
  <prop:property name="BrojStranica" pid="5" fmtid="{D5CDD505-2E9C-101B-9397-08002B2CF9AE}">
    <vt:i4>2</vt:i4>
  </prop:property>
</prop:Properties>
</file>