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5f6a" w14:paraId="dfb5f6a" w:rsidRDefault="00AB4602" w:rsidP="00836B83" w:rsidR="00836B83" w:rsidRPr="00836B83">
      <w:pPr>
        <w:pStyle w:val="NormaleSPIS"/>
        <w:ind w:hanging="142"/>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36B83">
        <w:rPr>
          <w:rFonts w:cs="Times New Roman"/>
        </w:rPr>
        <w:t xml:space="preserve"> </w:t>
      </w:r>
      <w:r w:rsidR="00836B83" w:rsidRPr="00836B83">
        <w:rPr>
          <w:rFonts w:cs="Times New Roman"/>
        </w:rPr>
        <w:t xml:space="preserve">     REPUBLIKA HRVATSKA</w:t>
      </w:r>
    </w:p>
    <w:p w:rsidRDefault="00836B83" w:rsidP="00836B83" w:rsidR="00836B83" w:rsidRPr="00836B83">
      <w:pPr>
        <w:spacing w:after="0"/>
        <w:rPr>
          <w:rFonts w:cs="Times New Roman" w:eastAsia="Times New Roman"/>
          <w:lang w:eastAsia="hr-HR"/>
        </w:rPr>
      </w:pPr>
      <w:r w:rsidRPr="00836B83">
        <w:rPr>
          <w:rFonts w:cs="Times New Roman" w:eastAsia="Times New Roman"/>
          <w:lang w:eastAsia="hr-HR"/>
        </w:rPr>
        <w:t>TRGOVAČKI SUD U ZAGREBU</w:t>
      </w:r>
    </w:p>
    <w:p w:rsidRDefault="00836B83" w:rsidP="00836B83" w:rsidR="00836B83" w:rsidRPr="00836B83">
      <w:pPr>
        <w:spacing w:after="0"/>
        <w:rPr>
          <w:rFonts w:cs="Times New Roman" w:eastAsia="Times New Roman"/>
          <w:lang w:eastAsia="hr-HR"/>
        </w:rPr>
      </w:pPr>
      <w:r w:rsidRPr="00836B83">
        <w:rPr>
          <w:rFonts w:cs="Times New Roman" w:eastAsia="Times New Roman"/>
          <w:lang w:eastAsia="hr-HR"/>
        </w:rPr>
        <w:t xml:space="preserve">         Stalna služba u Karlovcu </w:t>
      </w:r>
    </w:p>
    <w:p w:rsidRDefault="00836B83" w:rsidP="00836B83" w:rsidR="00836B83" w:rsidRPr="00836B83">
      <w:pPr>
        <w:spacing w:after="0"/>
        <w:rPr>
          <w:rFonts w:cs="Times New Roman" w:eastAsia="Times New Roman"/>
          <w:lang w:eastAsia="hr-HR"/>
        </w:rPr>
      </w:pPr>
      <w:r w:rsidRPr="00836B83">
        <w:rPr>
          <w:rFonts w:cs="Times New Roman" w:eastAsia="Times New Roman"/>
          <w:lang w:eastAsia="hr-HR"/>
        </w:rPr>
        <w:t>Karlovac, Trg hrvatskih branitelja 1/II</w:t>
      </w:r>
    </w:p>
    <w:p w:rsidRDefault="00836B83" w:rsidP="00836B83" w:rsidR="00836B83" w:rsidRPr="00836B83">
      <w:pPr>
        <w:spacing w:after="0"/>
        <w:rPr>
          <w:rFonts w:cs="Times New Roman" w:eastAsia="Times New Roman"/>
          <w:lang w:eastAsia="hr-HR"/>
        </w:rPr>
      </w:pPr>
    </w:p>
    <w:p w:rsidRDefault="00836B83" w:rsidP="00836B83" w:rsidR="00836B83" w:rsidRPr="00836B83">
      <w:pPr>
        <w:spacing w:after="0"/>
        <w:jc w:val="center"/>
        <w:rPr>
          <w:rFonts w:cs="Times New Roman" w:eastAsia="Times New Roman"/>
          <w:lang w:eastAsia="hr-HR"/>
        </w:rPr>
      </w:pPr>
      <w:r w:rsidRPr="00836B83">
        <w:rPr>
          <w:rFonts w:cs="Times New Roman" w:eastAsia="Times New Roman"/>
          <w:lang w:eastAsia="hr-HR"/>
        </w:rPr>
        <w:t>R E P U B  L I K A   H R V A T S K A</w:t>
      </w:r>
    </w:p>
    <w:p w:rsidRDefault="00836B83" w:rsidP="00836B83" w:rsidR="00836B83" w:rsidRPr="00836B83">
      <w:pPr>
        <w:spacing w:after="0"/>
        <w:rPr>
          <w:rFonts w:cs="Times New Roman" w:eastAsia="Times New Roman"/>
          <w:lang w:eastAsia="hr-HR"/>
        </w:rPr>
      </w:pPr>
    </w:p>
    <w:p w:rsidRDefault="00836B83" w:rsidP="00836B83" w:rsidR="00836B83" w:rsidRPr="00836B83">
      <w:pPr>
        <w:tabs>
          <w:tab w:pos="4050" w:val="left"/>
        </w:tabs>
        <w:spacing w:after="0"/>
        <w:jc w:val="center"/>
        <w:rPr>
          <w:rFonts w:cs="Times New Roman" w:eastAsia="Times New Roman"/>
          <w:lang w:eastAsia="hr-HR"/>
        </w:rPr>
      </w:pPr>
      <w:r w:rsidRPr="00836B83">
        <w:rPr>
          <w:rFonts w:cs="Times New Roman" w:eastAsia="Times New Roman"/>
          <w:lang w:eastAsia="hr-HR"/>
        </w:rPr>
        <w:t>R J E Š E N J E</w:t>
      </w:r>
    </w:p>
    <w:p w:rsidRDefault="00836B83" w:rsidP="00836B83" w:rsidR="00836B83" w:rsidRPr="00836B83">
      <w:pPr>
        <w:spacing w:after="0"/>
        <w:rPr>
          <w:rFonts w:cs="Times New Roman" w:eastAsia="Times New Roman"/>
          <w:lang w:eastAsia="hr-HR"/>
        </w:rPr>
      </w:pPr>
    </w:p>
    <w:p w:rsidRDefault="00836B83" w:rsidP="00836B83" w:rsidR="00836B83" w:rsidRPr="00836B83">
      <w:pPr>
        <w:spacing w:after="0"/>
        <w:jc w:val="both"/>
        <w:rPr>
          <w:rFonts w:cs="Times New Roman" w:eastAsia="Times New Roman"/>
          <w:lang w:eastAsia="hr-HR"/>
        </w:rPr>
      </w:pPr>
      <w:r w:rsidRPr="00836B83">
        <w:rPr>
          <w:rFonts w:cs="Times New Roman" w:eastAsia="Times New Roman"/>
          <w:lang w:eastAsia="hr-HR"/>
        </w:rPr>
        <w:tab/>
        <w:t>TRGOVAČKI SUD U ZAGREBU, Stalna služba u Karlovcu, po sucu Jadranki Mađeruh, kao stečajnom sucu, u stečajnom postupku nad stečajnim dužnikom FARMA VUKOVINA FIOLIĆ d.o.o. u stečaju, Zagreb, Križanići 41, OIB: 08410775219, 23. siječnja 2018.</w:t>
      </w:r>
    </w:p>
    <w:p w:rsidRDefault="00836B83" w:rsidP="00836B83" w:rsidR="00836B83" w:rsidRPr="00836B83">
      <w:pPr>
        <w:spacing w:after="0"/>
        <w:rPr>
          <w:rFonts w:cs="Times New Roman" w:eastAsia="Times New Roman"/>
          <w:lang w:eastAsia="hr-HR"/>
        </w:rPr>
      </w:pPr>
    </w:p>
    <w:p w:rsidRDefault="00836B83" w:rsidP="00836B83" w:rsidR="00836B83" w:rsidRPr="00836B83">
      <w:pPr>
        <w:spacing w:after="0"/>
        <w:jc w:val="center"/>
        <w:rPr>
          <w:rFonts w:cs="Times New Roman" w:eastAsia="Times New Roman"/>
          <w:lang w:eastAsia="hr-HR"/>
        </w:rPr>
      </w:pPr>
      <w:r w:rsidRPr="00836B83">
        <w:rPr>
          <w:rFonts w:cs="Times New Roman" w:eastAsia="Times New Roman"/>
          <w:lang w:eastAsia="hr-HR"/>
        </w:rPr>
        <w:t>r i j e š i o   j e</w:t>
      </w:r>
    </w:p>
    <w:p w:rsidRDefault="00836B83" w:rsidP="00836B83" w:rsidR="00836B83" w:rsidRPr="00836B83">
      <w:pPr>
        <w:spacing w:after="0"/>
        <w:jc w:val="center"/>
        <w:rPr>
          <w:rFonts w:cs="Times New Roman" w:eastAsia="Times New Roman"/>
          <w:b/>
          <w:lang w:eastAsia="hr-HR"/>
        </w:rPr>
      </w:pPr>
    </w:p>
    <w:p w:rsidRDefault="00836B83" w:rsidP="00836B83" w:rsidR="00836B83" w:rsidRPr="00836B83">
      <w:pPr>
        <w:numPr>
          <w:ilvl w:val="0"/>
          <w:numId w:val="47"/>
        </w:numPr>
        <w:spacing w:after="0"/>
        <w:jc w:val="both"/>
        <w:rPr>
          <w:rFonts w:cs="Times New Roman" w:eastAsia="Times New Roman"/>
          <w:lang w:eastAsia="hr-HR"/>
        </w:rPr>
      </w:pPr>
      <w:r w:rsidRPr="00836B83">
        <w:rPr>
          <w:rFonts w:cs="Times New Roman" w:eastAsia="Times New Roman"/>
          <w:lang w:eastAsia="hr-HR"/>
        </w:rPr>
        <w:t>U stečajnom postupku nad stečajnim dužnikom FARMA VUKOVINA FIOLIĆ d.o.o. u stečaju, Zagreb, Križanići 41, OIB: 08410775219, određuje se prodaja imovine stečajnog dužnika i to nekretnina upisanih:</w:t>
      </w:r>
    </w:p>
    <w:p w:rsidRDefault="00836B83" w:rsidP="00836B83" w:rsidR="00836B83" w:rsidRPr="00836B83">
      <w:pPr>
        <w:spacing w:after="0"/>
        <w:ind w:left="1608"/>
        <w:jc w:val="both"/>
        <w:rPr>
          <w:rFonts w:cs="Times New Roman" w:eastAsia="Times New Roman"/>
          <w:lang w:eastAsia="hr-HR"/>
        </w:rPr>
      </w:pPr>
    </w:p>
    <w:p w:rsidRDefault="00836B83" w:rsidP="00836B83" w:rsidR="00836B83" w:rsidRPr="00836B83">
      <w:pPr>
        <w:numPr>
          <w:ilvl w:val="0"/>
          <w:numId w:val="48"/>
        </w:numPr>
        <w:spacing w:after="0"/>
        <w:jc w:val="both"/>
        <w:rPr>
          <w:rFonts w:cs="Times New Roman" w:eastAsia="Times New Roman"/>
          <w:lang w:eastAsia="hr-HR"/>
        </w:rPr>
      </w:pPr>
      <w:r w:rsidRPr="00836B83">
        <w:rPr>
          <w:rFonts w:cs="Times New Roman" w:eastAsia="Times New Roman"/>
          <w:lang w:eastAsia="hr-HR"/>
        </w:rPr>
        <w:t>u z.k.ul. 1377 k.o. Roč, k.č.br. 5289/1 livada površine 58 m2, k.č.br. 5290 pašnjak površine 33423 m2, k.č.br. 5304 pašnjak površine 44002 m2,</w:t>
      </w:r>
    </w:p>
    <w:p w:rsidRDefault="00836B83" w:rsidP="00836B83" w:rsidR="00836B83" w:rsidRPr="00836B83">
      <w:pPr>
        <w:numPr>
          <w:ilvl w:val="0"/>
          <w:numId w:val="48"/>
        </w:numPr>
        <w:spacing w:after="0"/>
        <w:jc w:val="both"/>
        <w:rPr>
          <w:rFonts w:cs="Times New Roman" w:eastAsia="Times New Roman"/>
          <w:lang w:eastAsia="hr-HR"/>
        </w:rPr>
      </w:pPr>
      <w:r w:rsidRPr="00836B83">
        <w:rPr>
          <w:rFonts w:cs="Times New Roman" w:eastAsia="Times New Roman"/>
          <w:lang w:eastAsia="hr-HR"/>
        </w:rPr>
        <w:t>u z.k.ul. 1520 k.o. Roč, k.č.br. 5289/2 oranica površine 77 m2, k.č.br. 5301 oranica površine 308 m2, k.č.br. 5303 oranica površine 268 m2.</w:t>
      </w:r>
    </w:p>
    <w:p w:rsidRDefault="00836B83" w:rsidP="00836B83" w:rsidR="00836B83" w:rsidRPr="00836B83">
      <w:pPr>
        <w:spacing w:after="0"/>
        <w:ind w:left="1968"/>
        <w:jc w:val="both"/>
        <w:rPr>
          <w:rFonts w:cs="Times New Roman" w:eastAsia="Times New Roman"/>
          <w:lang w:eastAsia="hr-HR"/>
        </w:rPr>
      </w:pPr>
    </w:p>
    <w:p w:rsidRDefault="00836B83" w:rsidP="00836B83" w:rsidR="00836B83" w:rsidRPr="00836B83">
      <w:pPr>
        <w:numPr>
          <w:ilvl w:val="0"/>
          <w:numId w:val="47"/>
        </w:numPr>
        <w:spacing w:after="0"/>
        <w:jc w:val="both"/>
        <w:rPr>
          <w:rFonts w:cs="Times New Roman" w:eastAsia="Times New Roman"/>
          <w:lang w:eastAsia="hr-HR"/>
        </w:rPr>
      </w:pPr>
      <w:r w:rsidRPr="00836B83">
        <w:rPr>
          <w:rFonts w:cs="Times New Roman" w:eastAsia="Times New Roman"/>
          <w:lang w:eastAsia="hr-HR"/>
        </w:rPr>
        <w:t>Zaključkom o prodaji utvrdit će se vrijednost nekretnina, način i uvjeti prodaje nekretnina iz točke I. ovog rješenja.</w:t>
      </w:r>
    </w:p>
    <w:p w:rsidRDefault="00836B83" w:rsidP="00836B83" w:rsidR="00836B83" w:rsidRPr="00836B83">
      <w:pPr>
        <w:spacing w:after="0"/>
        <w:jc w:val="both"/>
        <w:rPr>
          <w:rFonts w:cs="Times New Roman" w:eastAsia="Times New Roman"/>
          <w:lang w:eastAsia="hr-HR"/>
        </w:rPr>
      </w:pPr>
    </w:p>
    <w:p w:rsidRDefault="00836B83" w:rsidP="00836B83" w:rsidR="00836B83" w:rsidRPr="00836B83">
      <w:pPr>
        <w:numPr>
          <w:ilvl w:val="0"/>
          <w:numId w:val="47"/>
        </w:numPr>
        <w:spacing w:after="0"/>
        <w:jc w:val="both"/>
        <w:rPr>
          <w:rFonts w:cs="Times New Roman" w:eastAsia="Times New Roman"/>
          <w:lang w:eastAsia="hr-HR"/>
        </w:rPr>
      </w:pPr>
      <w:r w:rsidRPr="00836B83">
        <w:rPr>
          <w:rFonts w:cs="Times New Roman" w:eastAsia="Times New Roman"/>
          <w:lang w:eastAsia="hr-HR"/>
        </w:rPr>
        <w:t>Stečajni upravitelj dužan je, uz odgovarajuću primjenu pravila ovršnog postupka Financijskoj agenciji bez odgode dostaviti podatke o nekretninama koje se prodaju u stečajnom postupku radi upisa iste u očevidnik nekretnina i pokretnina koje se prodaju u stečajnom postupku.</w:t>
      </w:r>
    </w:p>
    <w:p w:rsidRDefault="00836B83" w:rsidP="00836B83" w:rsidR="00836B83" w:rsidRPr="00836B83">
      <w:pPr>
        <w:spacing w:after="0"/>
        <w:ind w:left="708"/>
        <w:rPr>
          <w:rFonts w:cs="Times New Roman" w:eastAsia="Times New Roman"/>
          <w:lang w:eastAsia="hr-HR"/>
        </w:rPr>
      </w:pPr>
    </w:p>
    <w:p w:rsidRDefault="00836B83" w:rsidP="00836B83" w:rsidR="00836B83" w:rsidRPr="00836B83">
      <w:pPr>
        <w:numPr>
          <w:ilvl w:val="0"/>
          <w:numId w:val="47"/>
        </w:numPr>
        <w:spacing w:after="0"/>
        <w:jc w:val="both"/>
        <w:rPr>
          <w:rFonts w:cs="Times New Roman" w:eastAsia="Times New Roman"/>
          <w:lang w:eastAsia="hr-HR"/>
        </w:rPr>
      </w:pPr>
      <w:r w:rsidRPr="00836B83">
        <w:rPr>
          <w:rFonts w:cs="Times New Roman" w:eastAsia="Times New Roman"/>
          <w:lang w:eastAsia="hr-HR"/>
        </w:rPr>
        <w:t>Određuje se upis zabilježbe rješenja o prodaji u zemljišnoj knjizi Općinskog suda u Puli, Zemljišnoknjižni odjel Buzet.</w:t>
      </w:r>
    </w:p>
    <w:p w:rsidRDefault="00836B83" w:rsidP="00836B83" w:rsidR="00836B83" w:rsidRPr="00836B83">
      <w:pPr>
        <w:spacing w:after="0"/>
        <w:ind w:left="888"/>
        <w:jc w:val="both"/>
        <w:rPr>
          <w:rFonts w:cs="Times New Roman" w:eastAsia="Times New Roman"/>
          <w:lang w:eastAsia="hr-HR"/>
        </w:rPr>
      </w:pPr>
    </w:p>
    <w:p w:rsidRDefault="00836B83" w:rsidP="00836B83" w:rsidR="00836B83" w:rsidRPr="00836B83">
      <w:pPr>
        <w:spacing w:after="0"/>
        <w:ind w:left="888"/>
        <w:jc w:val="both"/>
        <w:rPr>
          <w:rFonts w:cs="Times New Roman" w:eastAsia="Times New Roman"/>
          <w:lang w:eastAsia="hr-HR"/>
        </w:rPr>
      </w:pPr>
    </w:p>
    <w:p w:rsidRDefault="00836B83" w:rsidP="00836B83" w:rsidR="00836B83" w:rsidRPr="00836B83">
      <w:pPr>
        <w:spacing w:after="0"/>
        <w:ind w:firstLine="708"/>
        <w:jc w:val="center"/>
        <w:rPr>
          <w:rFonts w:cs="Times New Roman" w:eastAsia="Times New Roman"/>
          <w:b/>
          <w:lang w:eastAsia="hr-HR"/>
        </w:rPr>
      </w:pPr>
      <w:r w:rsidRPr="00836B83">
        <w:rPr>
          <w:rFonts w:cs="Times New Roman" w:eastAsia="Times New Roman"/>
          <w:lang w:eastAsia="hr-HR"/>
        </w:rPr>
        <w:t>Obrazloženje</w:t>
      </w:r>
    </w:p>
    <w:p w:rsidRDefault="00836B83" w:rsidP="00836B83" w:rsidR="00836B83" w:rsidRPr="00836B83">
      <w:pPr>
        <w:spacing w:after="0"/>
        <w:ind w:firstLine="708"/>
        <w:jc w:val="center"/>
        <w:rPr>
          <w:rFonts w:cs="Times New Roman" w:eastAsia="Times New Roman"/>
          <w:b/>
          <w:lang w:eastAsia="hr-HR"/>
        </w:rPr>
      </w:pPr>
    </w:p>
    <w:p w:rsidRDefault="00836B83" w:rsidP="00836B83" w:rsidR="00836B83" w:rsidRPr="00836B83">
      <w:pPr>
        <w:spacing w:after="0"/>
        <w:ind w:firstLine="708"/>
        <w:jc w:val="center"/>
        <w:rPr>
          <w:rFonts w:cs="Times New Roman" w:eastAsia="Times New Roman"/>
          <w:b/>
          <w:lang w:eastAsia="hr-HR"/>
        </w:rPr>
      </w:pPr>
    </w:p>
    <w:p w:rsidRDefault="00836B83" w:rsidP="00836B83" w:rsidR="00836B83" w:rsidRPr="00836B83">
      <w:pPr>
        <w:spacing w:after="0"/>
        <w:ind w:firstLine="708"/>
        <w:jc w:val="both"/>
        <w:rPr>
          <w:rFonts w:cs="Times New Roman" w:eastAsia="Times New Roman"/>
          <w:lang w:eastAsia="hr-HR"/>
        </w:rPr>
      </w:pPr>
      <w:r w:rsidRPr="00836B83">
        <w:rPr>
          <w:rFonts w:cs="Times New Roman" w:eastAsia="Times New Roman"/>
          <w:lang w:eastAsia="hr-HR"/>
        </w:rPr>
        <w:t xml:space="preserve">Rješenjem ovog suda posl. br. St-5459/16 od 24. svibnja 2017. otvoren je stečajni postupak nad stečajnim dužnikom FARMA VUKOVINA FIOLIĆ d.o.o. u stečaju, Zagreb, Križanići 41, OIB: 08410775219, a stečajnu masu čine nekretnine koje  su predmet ove prodaje. </w:t>
      </w:r>
    </w:p>
    <w:p w:rsidRDefault="00836B83" w:rsidP="00836B83" w:rsidR="00836B83" w:rsidRPr="00836B83">
      <w:pPr>
        <w:spacing w:after="0"/>
        <w:ind w:firstLine="708"/>
        <w:jc w:val="both"/>
        <w:rPr>
          <w:rFonts w:cs="Times New Roman" w:eastAsia="Times New Roman"/>
          <w:lang w:eastAsia="hr-HR"/>
        </w:rPr>
      </w:pPr>
    </w:p>
    <w:p w:rsidRDefault="00836B83" w:rsidP="00836B83" w:rsidR="00836B83" w:rsidRPr="00836B83">
      <w:pPr>
        <w:spacing w:after="0"/>
        <w:ind w:firstLine="708"/>
        <w:jc w:val="both"/>
        <w:rPr>
          <w:rFonts w:cs="Times New Roman" w:eastAsia="Times New Roman"/>
          <w:lang w:eastAsia="hr-HR"/>
        </w:rPr>
      </w:pPr>
      <w:r w:rsidRPr="00836B83">
        <w:rPr>
          <w:rFonts w:cs="Times New Roman" w:eastAsia="Times New Roman"/>
          <w:lang w:eastAsia="hr-HR"/>
        </w:rPr>
        <w:lastRenderedPageBreak/>
        <w:t>Na predmetnim nekretninama postoji razlučno pravo, a razlučni vjerovnici nisu pokrenuli postupak ovrhe, pa je temeljem čl. 247. st. 2. Stečajnog zakona (Narodne novine broj 71/15, dalje:SZ), na prijedlog stečajnog upravitelja, odlučeno kao u točki I. izreke rješenja.</w:t>
      </w:r>
    </w:p>
    <w:p w:rsidRDefault="00836B83" w:rsidP="00836B83" w:rsidR="00836B83" w:rsidRPr="00836B83">
      <w:pPr>
        <w:spacing w:after="0"/>
        <w:ind w:firstLine="708"/>
        <w:jc w:val="both"/>
        <w:rPr>
          <w:rFonts w:cs="Times New Roman" w:eastAsia="Times New Roman"/>
          <w:lang w:eastAsia="hr-HR"/>
        </w:rPr>
      </w:pPr>
    </w:p>
    <w:p w:rsidRDefault="00836B83" w:rsidP="00836B83" w:rsidR="00836B83" w:rsidRPr="00836B83">
      <w:pPr>
        <w:spacing w:after="0"/>
        <w:ind w:firstLine="708"/>
        <w:jc w:val="both"/>
        <w:rPr>
          <w:rFonts w:cs="Times New Roman" w:eastAsia="Times New Roman"/>
          <w:lang w:eastAsia="hr-HR"/>
        </w:rPr>
      </w:pPr>
      <w:r w:rsidRPr="00836B83">
        <w:rPr>
          <w:rFonts w:cs="Times New Roman" w:eastAsia="Times New Roman"/>
          <w:lang w:eastAsia="hr-HR"/>
        </w:rPr>
        <w:t>Temeljem čl. 274. st.3. SZ-a odlučeno je kao u točki II. izreke rješenja.</w:t>
      </w:r>
    </w:p>
    <w:p w:rsidRDefault="00836B83" w:rsidP="00836B83" w:rsidR="00836B83" w:rsidRPr="00836B83">
      <w:pPr>
        <w:spacing w:after="0"/>
        <w:ind w:firstLine="708"/>
        <w:jc w:val="both"/>
        <w:rPr>
          <w:rFonts w:cs="Times New Roman" w:eastAsia="Times New Roman"/>
          <w:lang w:eastAsia="hr-HR"/>
        </w:rPr>
      </w:pPr>
    </w:p>
    <w:p w:rsidRDefault="00836B83" w:rsidP="00836B83" w:rsidR="00836B83" w:rsidRPr="00836B83">
      <w:pPr>
        <w:spacing w:after="0"/>
        <w:ind w:firstLine="708"/>
        <w:jc w:val="both"/>
        <w:rPr>
          <w:rFonts w:cs="Times New Roman" w:eastAsia="Times New Roman"/>
          <w:lang w:eastAsia="hr-HR"/>
        </w:rPr>
      </w:pPr>
      <w:r w:rsidRPr="00836B83">
        <w:rPr>
          <w:rFonts w:cs="Times New Roman" w:eastAsia="Times New Roman"/>
          <w:lang w:eastAsia="hr-HR"/>
        </w:rPr>
        <w:t>Temeljem čl. 229. st.3. SZ-a odlučeno je kao u točki III. izreke rješenja.</w:t>
      </w:r>
    </w:p>
    <w:p w:rsidRDefault="00836B83" w:rsidP="00836B83" w:rsidR="00836B83" w:rsidRPr="00836B83">
      <w:pPr>
        <w:spacing w:after="0"/>
        <w:ind w:firstLine="708"/>
        <w:jc w:val="both"/>
        <w:rPr>
          <w:rFonts w:cs="Times New Roman" w:eastAsia="Times New Roman"/>
          <w:lang w:eastAsia="hr-HR"/>
        </w:rPr>
      </w:pPr>
    </w:p>
    <w:p w:rsidRDefault="00836B83" w:rsidP="00836B83" w:rsidR="00836B83" w:rsidRPr="00836B83">
      <w:pPr>
        <w:spacing w:after="0"/>
        <w:ind w:firstLine="708"/>
        <w:jc w:val="both"/>
        <w:rPr>
          <w:rFonts w:cs="Times New Roman" w:eastAsia="Times New Roman"/>
          <w:lang w:eastAsia="hr-HR"/>
        </w:rPr>
      </w:pPr>
      <w:r w:rsidRPr="00836B83">
        <w:rPr>
          <w:rFonts w:cs="Times New Roman" w:eastAsia="Times New Roman"/>
          <w:lang w:eastAsia="hr-HR"/>
        </w:rPr>
        <w:t>Temeljem čl. 247. st.2. SZ-a odlučeno je kao u točki IV. izreke rješenja.</w:t>
      </w:r>
    </w:p>
    <w:p w:rsidRDefault="00836B83" w:rsidP="00836B83" w:rsidR="00836B83" w:rsidRPr="00836B83">
      <w:pPr>
        <w:spacing w:after="0"/>
        <w:ind w:firstLine="708"/>
        <w:jc w:val="center"/>
        <w:rPr>
          <w:rFonts w:cs="Times New Roman" w:eastAsia="Times New Roman"/>
          <w:b/>
          <w:lang w:eastAsia="hr-HR"/>
        </w:rPr>
      </w:pPr>
    </w:p>
    <w:p w:rsidRDefault="00836B83" w:rsidP="00836B83" w:rsidR="00836B83" w:rsidRPr="00836B83">
      <w:pPr>
        <w:spacing w:after="0"/>
        <w:jc w:val="both"/>
        <w:rPr>
          <w:rFonts w:cs="Times New Roman" w:eastAsia="Times New Roman"/>
          <w:lang w:eastAsia="hr-HR"/>
        </w:rPr>
      </w:pPr>
    </w:p>
    <w:p w:rsidRDefault="00836B83" w:rsidP="00836B83" w:rsidR="00836B83" w:rsidRPr="00836B83">
      <w:pPr>
        <w:spacing w:after="0"/>
        <w:jc w:val="center"/>
        <w:rPr>
          <w:rFonts w:cs="Times New Roman" w:eastAsia="Times New Roman"/>
          <w:lang w:eastAsia="hr-HR"/>
        </w:rPr>
      </w:pPr>
      <w:r w:rsidRPr="00836B83">
        <w:rPr>
          <w:rFonts w:cs="Times New Roman" w:eastAsia="Times New Roman"/>
          <w:lang w:eastAsia="hr-HR"/>
        </w:rPr>
        <w:t>U Karlovcu 23. siječnja 2018.</w:t>
      </w:r>
    </w:p>
    <w:p w:rsidRDefault="00836B83" w:rsidP="00836B83" w:rsidR="00836B83" w:rsidRPr="00836B83">
      <w:pPr>
        <w:spacing w:after="0"/>
        <w:jc w:val="both"/>
        <w:rPr>
          <w:rFonts w:cs="Times New Roman" w:eastAsia="Times New Roman"/>
          <w:lang w:eastAsia="hr-HR"/>
        </w:rPr>
      </w:pPr>
    </w:p>
    <w:p w:rsidRDefault="00836B83" w:rsidP="00836B83" w:rsidR="00836B83" w:rsidRPr="00836B83">
      <w:pPr>
        <w:spacing w:after="0"/>
        <w:jc w:val="both"/>
        <w:rPr>
          <w:rFonts w:cs="Times New Roman" w:eastAsia="Times New Roman"/>
          <w:lang w:eastAsia="hr-HR"/>
        </w:rPr>
      </w:pPr>
    </w:p>
    <w:p w:rsidRDefault="00836B83" w:rsidP="00836B83" w:rsidR="00836B83" w:rsidRPr="00836B83">
      <w:pPr>
        <w:tabs>
          <w:tab w:pos="6375" w:val="left"/>
        </w:tabs>
        <w:spacing w:after="0"/>
        <w:jc w:val="both"/>
        <w:rPr>
          <w:rFonts w:cs="Times New Roman" w:eastAsia="Times New Roman"/>
          <w:lang w:eastAsia="hr-HR"/>
        </w:rPr>
      </w:pPr>
      <w:r w:rsidRPr="00836B83">
        <w:rPr>
          <w:rFonts w:cs="Times New Roman" w:eastAsia="Times New Roman"/>
          <w:lang w:eastAsia="hr-HR"/>
        </w:rPr>
        <w:tab/>
        <w:t xml:space="preserve">      Stečajni sudac:</w:t>
      </w:r>
    </w:p>
    <w:p w:rsidRDefault="00836B83" w:rsidP="00836B83" w:rsidR="00836B83" w:rsidRPr="00836B83">
      <w:pPr>
        <w:tabs>
          <w:tab w:pos="6375" w:val="left"/>
        </w:tabs>
        <w:spacing w:after="0"/>
        <w:rPr>
          <w:rFonts w:cs="Times New Roman" w:eastAsia="Times New Roman"/>
          <w:lang w:eastAsia="hr-HR"/>
        </w:rPr>
      </w:pPr>
      <w:r w:rsidRPr="00836B83">
        <w:rPr>
          <w:rFonts w:cs="Times New Roman" w:eastAsia="Times New Roman"/>
          <w:lang w:eastAsia="hr-HR"/>
        </w:rPr>
        <w:t xml:space="preserve">                                                                       </w:t>
      </w:r>
      <w:r w:rsidRPr="00836B83">
        <w:rPr>
          <w:rFonts w:cs="Times New Roman" w:eastAsia="Times New Roman"/>
          <w:lang w:eastAsia="hr-HR"/>
        </w:rPr>
        <w:tab/>
        <w:t>Jadranka Mađeruh,v.r.</w:t>
      </w:r>
    </w:p>
    <w:p w:rsidRDefault="00836B83" w:rsidP="00836B83" w:rsidR="00836B83" w:rsidRPr="00836B83">
      <w:pPr>
        <w:tabs>
          <w:tab w:pos="6375" w:val="left"/>
        </w:tabs>
        <w:spacing w:after="0"/>
        <w:rPr>
          <w:rFonts w:cs="Times New Roman" w:eastAsia="Times New Roman"/>
          <w:lang w:eastAsia="hr-HR"/>
        </w:rPr>
      </w:pPr>
    </w:p>
    <w:p w:rsidRDefault="00836B83" w:rsidP="00836B83" w:rsidR="00836B83" w:rsidRPr="00836B83">
      <w:pPr>
        <w:tabs>
          <w:tab w:pos="6375" w:val="left"/>
        </w:tabs>
        <w:spacing w:after="0"/>
        <w:jc w:val="right"/>
        <w:rPr>
          <w:rFonts w:cs="Times New Roman" w:eastAsia="Times New Roman"/>
          <w:lang w:eastAsia="hr-HR"/>
        </w:rPr>
      </w:pPr>
      <w:r w:rsidRPr="00836B83">
        <w:rPr>
          <w:rFonts w:cs="Times New Roman" w:eastAsia="Times New Roman"/>
          <w:lang w:eastAsia="hr-HR"/>
        </w:rPr>
        <w:t>Za točnost otpravka-</w:t>
      </w:r>
    </w:p>
    <w:p w:rsidRDefault="00836B83" w:rsidP="00836B83" w:rsidR="00836B83" w:rsidRPr="00836B83">
      <w:pPr>
        <w:tabs>
          <w:tab w:pos="6375" w:val="left"/>
        </w:tabs>
        <w:spacing w:after="0"/>
        <w:jc w:val="right"/>
        <w:rPr>
          <w:rFonts w:cs="Times New Roman" w:eastAsia="Times New Roman"/>
          <w:lang w:eastAsia="hr-HR"/>
        </w:rPr>
      </w:pPr>
      <w:r w:rsidRPr="00836B83">
        <w:rPr>
          <w:rFonts w:cs="Times New Roman" w:eastAsia="Times New Roman"/>
          <w:lang w:eastAsia="hr-HR"/>
        </w:rPr>
        <w:t>ovlašteni službenik:</w:t>
      </w:r>
    </w:p>
    <w:p w:rsidRDefault="00836B83" w:rsidP="00836B83" w:rsidR="00836B83" w:rsidRPr="00836B83">
      <w:pPr>
        <w:tabs>
          <w:tab w:pos="6375" w:val="left"/>
        </w:tabs>
        <w:spacing w:after="0"/>
        <w:jc w:val="center"/>
        <w:rPr>
          <w:rFonts w:cs="Times New Roman" w:eastAsia="Times New Roman"/>
          <w:lang w:eastAsia="hr-HR"/>
        </w:rPr>
      </w:pPr>
      <w:r w:rsidRPr="00836B83">
        <w:rPr>
          <w:rFonts w:cs="Times New Roman" w:eastAsia="Times New Roman"/>
          <w:lang w:eastAsia="hr-HR"/>
        </w:rPr>
        <w:t xml:space="preserve">                                                                          </w:t>
      </w:r>
      <w:r w:rsidRPr="00836B83">
        <w:rPr>
          <w:rFonts w:cs="Times New Roman" w:eastAsia="Times New Roman"/>
          <w:lang w:eastAsia="hr-HR"/>
        </w:rPr>
        <w:tab/>
      </w:r>
      <w:r w:rsidRPr="00836B83">
        <w:rPr>
          <w:rFonts w:cs="Times New Roman" w:eastAsia="Times New Roman"/>
          <w:lang w:eastAsia="hr-HR"/>
        </w:rPr>
        <w:tab/>
        <w:t xml:space="preserve"> Draženka Prpić</w:t>
      </w:r>
    </w:p>
    <w:p w:rsidRDefault="00836B83" w:rsidP="00836B83" w:rsidR="00836B83" w:rsidRPr="00836B83">
      <w:pPr>
        <w:tabs>
          <w:tab w:pos="6375" w:val="left"/>
        </w:tabs>
        <w:spacing w:after="0"/>
        <w:rPr>
          <w:rFonts w:cs="Times New Roman" w:eastAsia="Times New Roman"/>
          <w:lang w:eastAsia="hr-HR"/>
        </w:rPr>
      </w:pPr>
      <w:r w:rsidRPr="00836B83">
        <w:rPr>
          <w:rFonts w:cs="Times New Roman" w:eastAsia="Times New Roman"/>
          <w:lang w:eastAsia="hr-HR"/>
        </w:rPr>
        <w:t xml:space="preserve">      </w:t>
      </w:r>
    </w:p>
    <w:p w:rsidRDefault="00836B83" w:rsidP="00836B83" w:rsidR="00836B83" w:rsidRPr="00836B83">
      <w:pPr>
        <w:tabs>
          <w:tab w:pos="6375" w:val="left"/>
        </w:tabs>
        <w:spacing w:after="0"/>
        <w:rPr>
          <w:rFonts w:cs="Times New Roman" w:eastAsia="Times New Roman"/>
          <w:lang w:eastAsia="hr-HR"/>
        </w:rPr>
      </w:pPr>
      <w:r w:rsidRPr="00836B83">
        <w:rPr>
          <w:rFonts w:cs="Times New Roman" w:eastAsia="Times New Roman"/>
          <w:lang w:eastAsia="hr-HR"/>
        </w:rPr>
        <w:t>UPUTA O PRAVNOM LIJEKU:</w:t>
      </w:r>
    </w:p>
    <w:p w:rsidRDefault="00836B83" w:rsidP="00836B83" w:rsidR="00836B83" w:rsidRPr="00836B83">
      <w:pPr>
        <w:tabs>
          <w:tab w:pos="6375" w:val="left"/>
        </w:tabs>
        <w:spacing w:after="0"/>
        <w:jc w:val="both"/>
        <w:rPr>
          <w:rFonts w:cs="Times New Roman" w:eastAsia="Times New Roman"/>
          <w:lang w:eastAsia="hr-HR"/>
        </w:rPr>
      </w:pPr>
      <w:r w:rsidRPr="00836B83">
        <w:rPr>
          <w:rFonts w:cs="Times New Roman" w:eastAsia="Times New Roman"/>
          <w:lang w:eastAsia="hr-HR"/>
        </w:rPr>
        <w:t>Protiv ovog rješenja dopuštena je žalba. Žalba se podnosi ovom sudu u tri primjerka na Visoki trgovački sud RH u roku 8 dana od dana dostave rješenja.</w:t>
      </w:r>
    </w:p>
    <w:p w:rsidRDefault="00836B83" w:rsidP="00836B83" w:rsidR="00836B83" w:rsidRPr="00836B83">
      <w:pPr>
        <w:tabs>
          <w:tab w:pos="6375" w:val="left"/>
        </w:tabs>
        <w:spacing w:after="0"/>
        <w:rPr>
          <w:rFonts w:cs="Times New Roman" w:eastAsia="Times New Roman"/>
          <w:lang w:eastAsia="hr-HR"/>
        </w:rPr>
      </w:pPr>
    </w:p>
    <w:p w:rsidRDefault="00836B83" w:rsidP="00836B83" w:rsidR="00836B83" w:rsidRPr="00836B83">
      <w:pPr>
        <w:tabs>
          <w:tab w:pos="6375" w:val="left"/>
        </w:tabs>
        <w:spacing w:after="0"/>
        <w:rPr>
          <w:rFonts w:cs="Times New Roman" w:eastAsia="Times New Roman"/>
          <w:lang w:eastAsia="hr-HR"/>
        </w:rPr>
      </w:pPr>
      <w:r w:rsidRPr="00836B83">
        <w:rPr>
          <w:rFonts w:cs="Times New Roman" w:eastAsia="Times New Roman"/>
          <w:lang w:eastAsia="hr-HR"/>
        </w:rPr>
        <w:t xml:space="preserve">                                                                   </w:t>
      </w:r>
    </w:p>
    <w:sectPr w:rsidSect="0032366B" w:rsidR="00836B83" w:rsidRPr="00836B8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5321261"/>
      <w:docPartObj>
        <w:docPartGallery w:val="Page Numbers (Top of Page)"/>
        <w:docPartUnique/>
      </w:docPartObj>
    </w:sdtPr>
    <w:sdtContent>
      <w:p w:rsidRDefault="00836B83" w:rsidR="00836B83">
        <w:pPr>
          <w:pStyle w:val="Zaglavlje"/>
          <w:jc w:val="center"/>
        </w:pPr>
        <w:r>
          <w:fldChar w:fldCharType="begin"/>
        </w:r>
        <w:r>
          <w:instrText>PAGE   \* MERGEFORMAT</w:instrText>
        </w:r>
        <w:r>
          <w:fldChar w:fldCharType="separate"/>
        </w:r>
        <w:r>
          <w:t>1</w:t>
        </w:r>
        <w:r>
          <w:fldChar w:fldCharType="end"/>
        </w:r>
      </w:p>
    </w:sdtContent>
  </w:sdt>
  <w:p w:rsidRDefault="00836B83" w:rsidR="008333A9">
    <w:pPr>
      <w:pStyle w:val="Zaglavlje"/>
    </w:pPr>
    <w:r>
      <w:t>1 St-5459/16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EB47A52"/>
    <w:multiLevelType w:val="hybridMultilevel"/>
    <w:tmpl w:val="27728FAE"/>
    <w:lvl w:tplc="152814CC" w:ilvl="0">
      <w:start w:val="1"/>
      <w:numFmt w:val="bullet"/>
      <w:lvlText w:val="-"/>
      <w:lvlJc w:val="left"/>
      <w:pPr>
        <w:ind w:hanging="360" w:left="1968"/>
      </w:pPr>
      <w:rPr>
        <w:rFonts w:cs="Times New Roman" w:eastAsia="Times New Roman" w:hAnsi="Times New Roman" w:ascii="Times New Roman" w:hint="default"/>
      </w:rPr>
    </w:lvl>
    <w:lvl w:tplc="041A0003" w:ilvl="1">
      <w:start w:val="1"/>
      <w:numFmt w:val="bullet"/>
      <w:lvlText w:val="o"/>
      <w:lvlJc w:val="left"/>
      <w:pPr>
        <w:ind w:hanging="360" w:left="2688"/>
      </w:pPr>
      <w:rPr>
        <w:rFonts w:cs="Courier New" w:hAnsi="Courier New" w:ascii="Courier New" w:hint="default"/>
      </w:rPr>
    </w:lvl>
    <w:lvl w:tplc="041A0005" w:ilvl="2">
      <w:start w:val="1"/>
      <w:numFmt w:val="bullet"/>
      <w:lvlText w:val=""/>
      <w:lvlJc w:val="left"/>
      <w:pPr>
        <w:ind w:hanging="360" w:left="3408"/>
      </w:pPr>
      <w:rPr>
        <w:rFonts w:hAnsi="Wingdings" w:ascii="Wingdings" w:hint="default"/>
      </w:rPr>
    </w:lvl>
    <w:lvl w:tplc="041A0001" w:ilvl="3">
      <w:start w:val="1"/>
      <w:numFmt w:val="bullet"/>
      <w:lvlText w:val=""/>
      <w:lvlJc w:val="left"/>
      <w:pPr>
        <w:ind w:hanging="360" w:left="4128"/>
      </w:pPr>
      <w:rPr>
        <w:rFonts w:hAnsi="Symbol" w:ascii="Symbol" w:hint="default"/>
      </w:rPr>
    </w:lvl>
    <w:lvl w:tplc="041A0003" w:ilvl="4">
      <w:start w:val="1"/>
      <w:numFmt w:val="bullet"/>
      <w:lvlText w:val="o"/>
      <w:lvlJc w:val="left"/>
      <w:pPr>
        <w:ind w:hanging="360" w:left="4848"/>
      </w:pPr>
      <w:rPr>
        <w:rFonts w:cs="Courier New" w:hAnsi="Courier New" w:ascii="Courier New" w:hint="default"/>
      </w:rPr>
    </w:lvl>
    <w:lvl w:tplc="041A0005" w:ilvl="5">
      <w:start w:val="1"/>
      <w:numFmt w:val="bullet"/>
      <w:lvlText w:val=""/>
      <w:lvlJc w:val="left"/>
      <w:pPr>
        <w:ind w:hanging="360" w:left="5568"/>
      </w:pPr>
      <w:rPr>
        <w:rFonts w:hAnsi="Wingdings" w:ascii="Wingdings" w:hint="default"/>
      </w:rPr>
    </w:lvl>
    <w:lvl w:tplc="041A0001" w:ilvl="6">
      <w:start w:val="1"/>
      <w:numFmt w:val="bullet"/>
      <w:lvlText w:val=""/>
      <w:lvlJc w:val="left"/>
      <w:pPr>
        <w:ind w:hanging="360" w:left="6288"/>
      </w:pPr>
      <w:rPr>
        <w:rFonts w:hAnsi="Symbol" w:ascii="Symbol" w:hint="default"/>
      </w:rPr>
    </w:lvl>
    <w:lvl w:tplc="041A0003" w:ilvl="7">
      <w:start w:val="1"/>
      <w:numFmt w:val="bullet"/>
      <w:lvlText w:val="o"/>
      <w:lvlJc w:val="left"/>
      <w:pPr>
        <w:ind w:hanging="360" w:left="7008"/>
      </w:pPr>
      <w:rPr>
        <w:rFonts w:cs="Courier New" w:hAnsi="Courier New" w:ascii="Courier New" w:hint="default"/>
      </w:rPr>
    </w:lvl>
    <w:lvl w:tplc="041A0005" w:ilvl="8">
      <w:start w:val="1"/>
      <w:numFmt w:val="bullet"/>
      <w:lvlText w:val=""/>
      <w:lvlJc w:val="left"/>
      <w:pPr>
        <w:ind w:hanging="360" w:left="77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2231AAE"/>
    <w:multiLevelType w:val="hybridMultilevel"/>
    <w:tmpl w:val="331E662E"/>
    <w:lvl w:tplc="F3327D32" w:ilvl="0">
      <w:start w:val="1"/>
      <w:numFmt w:val="upperRoman"/>
      <w:lvlText w:val="%1."/>
      <w:lvlJc w:val="left"/>
      <w:pPr>
        <w:tabs>
          <w:tab w:pos="1608" w:val="num"/>
        </w:tabs>
        <w:ind w:hanging="720" w:left="1608"/>
      </w:pPr>
    </w:lvl>
    <w:lvl w:tplc="47A03FF6" w:ilvl="1">
      <w:start w:val="1"/>
      <w:numFmt w:val="decimal"/>
      <w:lvlText w:val="%2."/>
      <w:lvlJc w:val="left"/>
      <w:pPr>
        <w:tabs>
          <w:tab w:pos="1968" w:val="num"/>
        </w:tabs>
        <w:ind w:hanging="360" w:left="1968"/>
      </w:pPr>
    </w:lvl>
    <w:lvl w:tplc="041A001B" w:ilvl="2">
      <w:start w:val="1"/>
      <w:numFmt w:val="lowerRoman"/>
      <w:lvlText w:val="%3."/>
      <w:lvlJc w:val="right"/>
      <w:pPr>
        <w:tabs>
          <w:tab w:pos="2688" w:val="num"/>
        </w:tabs>
        <w:ind w:hanging="180" w:left="2688"/>
      </w:pPr>
    </w:lvl>
    <w:lvl w:tplc="041A000F" w:ilvl="3">
      <w:start w:val="1"/>
      <w:numFmt w:val="decimal"/>
      <w:lvlText w:val="%4."/>
      <w:lvlJc w:val="left"/>
      <w:pPr>
        <w:tabs>
          <w:tab w:pos="3408" w:val="num"/>
        </w:tabs>
        <w:ind w:hanging="360" w:left="3408"/>
      </w:pPr>
    </w:lvl>
    <w:lvl w:tplc="041A0019" w:ilvl="4">
      <w:start w:val="1"/>
      <w:numFmt w:val="lowerLetter"/>
      <w:lvlText w:val="%5."/>
      <w:lvlJc w:val="left"/>
      <w:pPr>
        <w:tabs>
          <w:tab w:pos="4128" w:val="num"/>
        </w:tabs>
        <w:ind w:hanging="360" w:left="4128"/>
      </w:pPr>
    </w:lvl>
    <w:lvl w:tplc="041A001B" w:ilvl="5">
      <w:start w:val="1"/>
      <w:numFmt w:val="lowerRoman"/>
      <w:lvlText w:val="%6."/>
      <w:lvlJc w:val="right"/>
      <w:pPr>
        <w:tabs>
          <w:tab w:pos="4848" w:val="num"/>
        </w:tabs>
        <w:ind w:hanging="180" w:left="4848"/>
      </w:pPr>
    </w:lvl>
    <w:lvl w:tplc="041A000F" w:ilvl="6">
      <w:start w:val="1"/>
      <w:numFmt w:val="decimal"/>
      <w:lvlText w:val="%7."/>
      <w:lvlJc w:val="left"/>
      <w:pPr>
        <w:tabs>
          <w:tab w:pos="5568" w:val="num"/>
        </w:tabs>
        <w:ind w:hanging="360" w:left="5568"/>
      </w:pPr>
    </w:lvl>
    <w:lvl w:tplc="041A0019" w:ilvl="7">
      <w:start w:val="1"/>
      <w:numFmt w:val="lowerLetter"/>
      <w:lvlText w:val="%8."/>
      <w:lvlJc w:val="left"/>
      <w:pPr>
        <w:tabs>
          <w:tab w:pos="6288" w:val="num"/>
        </w:tabs>
        <w:ind w:hanging="360" w:left="6288"/>
      </w:pPr>
    </w:lvl>
    <w:lvl w:tplc="041A001B" w:ilvl="8">
      <w:start w:val="1"/>
      <w:numFmt w:val="lowerRoman"/>
      <w:lvlText w:val="%9."/>
      <w:lvlJc w:val="right"/>
      <w:pPr>
        <w:tabs>
          <w:tab w:pos="7008" w:val="num"/>
        </w:tabs>
        <w:ind w:hanging="180" w:left="7008"/>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B83"/>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2705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St-5459/2016-55</izvorni_sadrzaj>
    <derivirana_varijabla naziv="DomainObject.Oznaka_1">St-5459/2016-55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zvorni_sadrzaj>
    <derivirana_varijabla naziv="DomainObject.Predmet.OstaliListFormated_1">
      <item>Mario Fiolić</item>
      <item>Josip Štefičić punomoćnik sudionika u postupku FARMA VUKOVINA FIOLIĆ d.o.o.</item>
      <item>Davorka Huljev</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zvorni_sadrzaj>
    <derivirana_varijabla naziv="DomainObject.Predmet.OstaliListFormatedOIB_1">
      <item>Mario Fiolić, OIB 12381151304</item>
      <item>Josip Štefičić punomoćnik sudionika u postupku FARMA VUKOVINA FIOLIĆ d.o.o.</item>
      <item>Davorka Huljev, OIB 34743014377</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Miramarska 13d, 10000 Zagreb</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Miramarska 13d, 10000 Zagreb</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Miramarska 13d, 10000 Zagreb</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Miramarska 13d, 10000 Zagreb</item>
    </derivirana_varijabla>
  </DomainObject.Predmet.OstaliListFormatedWithAdressOIB>
  <DomainObject.Predmet.OstaliListNazivFormated>
    <izvorni_sadrzaj>
      <item>Mario Fiolić</item>
      <item>Josip Štefičić</item>
      <item>Davorka Huljev</item>
    </izvorni_sadrzaj>
    <derivirana_varijabla naziv="DomainObject.Predmet.OstaliListNazivFormated_1">
      <item>Mario Fiolić</item>
      <item>Josip Štefičić</item>
      <item>Davorka Huljev</item>
    </derivirana_varijabla>
  </DomainObject.Predmet.OstaliListNazivFormated>
  <DomainObject.Predmet.OstaliListNazivFormatedOIB>
    <izvorni_sadrzaj>
      <item>Mario Fiolić, OIB 12381151304</item>
      <item>Josip Štefičić</item>
      <item>Davorka Huljev, OIB 34743014377</item>
    </izvorni_sadrzaj>
    <derivirana_varijabla naziv="DomainObject.Predmet.OstaliListNazivFormatedOIB_1">
      <item>Mario Fiolić, OIB 12381151304</item>
      <item>Josip Štefičić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St-5459/2016-55</izvorni_sadrzaj>
    <derivirana_varijabla naziv="DomainObject.PoslovniBrojDokumenta_1">St-5459/2016-55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FBF0F9-1938-41BD-83F0-034C0BB50C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2087</properties:Characters>
  <properties:Lines>72</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2018-01-23T12:30:00Z</cp:lastPrinted>
  <dcterms:modified xmlns:xsi="http://www.w3.org/2001/XMLSchema-instance" xsi:type="dcterms:W3CDTF">2018-01-23T12:30:00Z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St-5459/2016-55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