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120e2" w14:paraId="f5120e2" w:rsidRDefault="00ED4F33" w:rsidP="00ED4F33" w:rsidR="00ED4F33" w:rsidRPr="00ED4F33">
      <w:pPr>
        <w:jc w:val="both"/>
        <w15:collapsed w:val="false"/>
        <w:rPr>
          <w:rFonts w:cs="Times New Roman" w:eastAsia="Times New Roman"/>
          <w:szCs w:val="24"/>
          <w:lang w:eastAsia="hr-HR"/>
        </w:rPr>
      </w:pPr>
      <w:bookmarkStart w:name="_GoBack" w:id="0"/>
      <w:bookmarkEnd w:id="0"/>
      <w:r w:rsidRPr="00ED4F33">
        <w:rPr>
          <w:rFonts w:cs="Times New Roman" w:eastAsia="Times New Roman"/>
          <w:noProof/>
          <w:szCs w:val="20"/>
          <w:lang w:eastAsia="hr-HR"/>
        </w:rPr>
        <w:drawing>
          <wp:inline distR="0" distL="0" distB="0" distT="0">
            <wp:extent cy="971550"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1550" cx="723900"/>
                    </a:xfrm>
                    <a:prstGeom prst="rect">
                      <a:avLst/>
                    </a:prstGeom>
                    <a:noFill/>
                    <a:ln>
                      <a:noFill/>
                    </a:ln>
                  </pic:spPr>
                </pic:pic>
              </a:graphicData>
            </a:graphic>
          </wp:inline>
        </w:drawing>
      </w:r>
    </w:p>
    <w:p w:rsidRDefault="00ED4F33" w:rsidP="00ED4F33" w:rsidR="00ED4F33" w:rsidRPr="00ED4F33">
      <w:pPr>
        <w:jc w:val="both"/>
        <w:outlineLvl w:val="0"/>
        <w:rPr>
          <w:rFonts w:cs="Times New Roman" w:eastAsia="Times New Roman"/>
          <w:szCs w:val="24"/>
          <w:lang w:eastAsia="hr-HR"/>
        </w:rPr>
      </w:pPr>
      <w:r w:rsidRPr="00ED4F33">
        <w:rPr>
          <w:rFonts w:cs="Times New Roman" w:eastAsia="Times New Roman"/>
          <w:szCs w:val="24"/>
          <w:lang w:eastAsia="hr-HR"/>
        </w:rPr>
        <w:t xml:space="preserve">REPUBLIKA HRVATSKA </w:t>
      </w:r>
    </w:p>
    <w:p w:rsidRDefault="00ED4F33" w:rsidP="00ED4F33" w:rsidR="00ED4F33" w:rsidRPr="00ED4F33">
      <w:pPr>
        <w:jc w:val="both"/>
        <w:outlineLvl w:val="0"/>
        <w:rPr>
          <w:rFonts w:cs="Times New Roman" w:eastAsia="Times New Roman"/>
          <w:szCs w:val="24"/>
          <w:lang w:eastAsia="hr-HR"/>
        </w:rPr>
      </w:pPr>
      <w:r w:rsidRPr="00ED4F33">
        <w:rPr>
          <w:rFonts w:cs="Times New Roman" w:eastAsia="Times New Roman"/>
          <w:szCs w:val="24"/>
          <w:lang w:eastAsia="hr-HR"/>
        </w:rPr>
        <w:t>TRGOVAČKI SUD U ZAGREBU</w:t>
      </w:r>
    </w:p>
    <w:p w:rsidRDefault="00ED4F33" w:rsidP="00ED4F33" w:rsidR="00ED4F33" w:rsidRPr="00ED4F33">
      <w:pPr>
        <w:jc w:val="both"/>
        <w:rPr>
          <w:rFonts w:cs="Times New Roman" w:eastAsia="Times New Roman"/>
          <w:noProof/>
          <w:szCs w:val="24"/>
          <w:lang w:eastAsia="hr-HR"/>
        </w:rPr>
      </w:pPr>
      <w:r w:rsidRPr="00ED4F33">
        <w:rPr>
          <w:rFonts w:cs="Times New Roman" w:eastAsia="Times New Roman"/>
          <w:noProof/>
          <w:szCs w:val="24"/>
          <w:lang w:eastAsia="hr-HR"/>
        </w:rPr>
        <w:t>Zagreb, Amruševa 2/II</w:t>
      </w:r>
      <w:r w:rsidRPr="00ED4F33">
        <w:rPr>
          <w:rFonts w:cs="Times New Roman" w:eastAsia="Times New Roman"/>
          <w:noProof/>
          <w:szCs w:val="24"/>
          <w:lang w:eastAsia="hr-HR"/>
        </w:rPr>
        <w:tab/>
      </w:r>
    </w:p>
    <w:p w:rsidRDefault="00ED4F33" w:rsidP="00ED4F33" w:rsidR="00ED4F33" w:rsidRPr="00ED4F33">
      <w:pPr>
        <w:jc w:val="both"/>
        <w:rPr>
          <w:rFonts w:cs="Times New Roman" w:eastAsia="Times New Roman"/>
          <w:szCs w:val="24"/>
          <w:lang w:eastAsia="hr-HR"/>
        </w:rPr>
      </w:pP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p>
    <w:p w:rsidRDefault="00ED4F33" w:rsidP="00ED4F33" w:rsidR="00ED4F33" w:rsidRPr="00ED4F33">
      <w:pPr>
        <w:jc w:val="both"/>
        <w:rPr>
          <w:rFonts w:cs="Times New Roman" w:eastAsia="Times New Roman"/>
          <w:szCs w:val="24"/>
          <w:lang w:eastAsia="hr-HR"/>
        </w:rPr>
      </w:pPr>
    </w:p>
    <w:p w:rsidRDefault="00ED4F33" w:rsidP="00ED4F33" w:rsidR="00ED4F33" w:rsidRPr="00ED4F33">
      <w:pPr>
        <w:jc w:val="center"/>
        <w:rPr>
          <w:rFonts w:cs="Times New Roman" w:eastAsia="Times New Roman" w:hAnsi="Arial" w:ascii="Arial"/>
          <w:szCs w:val="20"/>
          <w:lang w:eastAsia="hr-HR"/>
        </w:rPr>
      </w:pPr>
      <w:r w:rsidRPr="00ED4F33">
        <w:rPr>
          <w:rFonts w:cs="Times New Roman" w:eastAsia="Times New Roman"/>
          <w:szCs w:val="24"/>
          <w:lang w:eastAsia="hr-HR"/>
        </w:rPr>
        <w:t>R E P U B L I K A  H R V A T S K A</w:t>
      </w:r>
    </w:p>
    <w:p w:rsidRDefault="00ED4F33" w:rsidP="00ED4F33" w:rsidR="00ED4F33" w:rsidRPr="00ED4F33">
      <w:pPr>
        <w:ind w:left="-284"/>
        <w:jc w:val="both"/>
        <w:rPr>
          <w:rFonts w:cs="Times New Roman" w:eastAsia="Times New Roman"/>
          <w:szCs w:val="24"/>
          <w:lang w:eastAsia="hr-HR"/>
        </w:rPr>
      </w:pP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p>
    <w:p w:rsidRDefault="00ED4F33" w:rsidP="00ED4F33" w:rsidR="00ED4F33" w:rsidRPr="00ED4F33">
      <w:pPr>
        <w:jc w:val="center"/>
        <w:rPr>
          <w:rFonts w:cs="Times New Roman" w:eastAsia="Times New Roman"/>
          <w:szCs w:val="24"/>
          <w:lang w:eastAsia="hr-HR"/>
        </w:rPr>
      </w:pPr>
      <w:r w:rsidRPr="00ED4F33">
        <w:rPr>
          <w:rFonts w:cs="Times New Roman" w:eastAsia="Times New Roman"/>
          <w:szCs w:val="24"/>
          <w:lang w:eastAsia="hr-HR"/>
        </w:rPr>
        <w:t>R J E Š E N J E</w:t>
      </w:r>
    </w:p>
    <w:p w:rsidRDefault="00ED4F33" w:rsidP="00ED4F33" w:rsidR="00ED4F33" w:rsidRPr="00ED4F33">
      <w:pPr>
        <w:jc w:val="both"/>
        <w:rPr>
          <w:rFonts w:cs="Times New Roman" w:eastAsia="Times New Roman"/>
          <w:szCs w:val="24"/>
          <w:lang w:eastAsia="hr-HR"/>
        </w:rPr>
      </w:pPr>
    </w:p>
    <w:p w:rsidRDefault="00ED4F33" w:rsidP="00ED4F33" w:rsidR="00ED4F33" w:rsidRPr="00ED4F33">
      <w:pPr>
        <w:jc w:val="both"/>
        <w:rPr>
          <w:rFonts w:cs="Times New Roman" w:eastAsia="Times New Roman"/>
          <w:szCs w:val="24"/>
          <w:lang w:eastAsia="hr-HR"/>
        </w:rPr>
      </w:pPr>
    </w:p>
    <w:p w:rsidRDefault="00ED4F33" w:rsidP="00ED4F33" w:rsidR="00ED4F33" w:rsidRPr="00ED4F33">
      <w:pPr>
        <w:ind w:firstLine="720"/>
        <w:jc w:val="both"/>
        <w:rPr>
          <w:rFonts w:cs="Times New Roman" w:eastAsia="Times New Roman"/>
          <w:szCs w:val="24"/>
          <w:lang w:eastAsia="hr-HR"/>
        </w:rPr>
      </w:pPr>
      <w:r w:rsidRPr="00ED4F33">
        <w:rPr>
          <w:rFonts w:cs="Times New Roman" w:eastAsia="Times New Roman"/>
          <w:szCs w:val="24"/>
          <w:lang w:eastAsia="hr-HR"/>
        </w:rPr>
        <w:t xml:space="preserve">Trgovački sud u Zagrebu po sucu pojedincu Mirjani Chour Hršak, </w:t>
      </w:r>
      <w:r>
        <w:rPr>
          <w:rFonts w:cs="Times New Roman" w:eastAsia="Times New Roman"/>
          <w:szCs w:val="24"/>
          <w:lang w:eastAsia="hr-HR"/>
        </w:rPr>
        <w:t xml:space="preserve">povodom prijedloga dužnika za pokretanje stečajnog postupka nad dužnikom </w:t>
      </w:r>
      <w:r>
        <w:t>DAKSEDAR d.o.o. sa sjedištem u Zagrebu, Brezovička cesta 27, OIB: 52810214813, MBS: 010073160</w:t>
      </w:r>
      <w:r w:rsidRPr="00ED4F33">
        <w:rPr>
          <w:rFonts w:cs="Times New Roman" w:eastAsia="Times New Roman"/>
          <w:szCs w:val="20"/>
          <w:lang w:eastAsia="hr-HR"/>
        </w:rPr>
        <w:t xml:space="preserve">, </w:t>
      </w:r>
      <w:r w:rsidRPr="00ED4F33">
        <w:rPr>
          <w:rFonts w:cs="Times New Roman" w:eastAsia="Times New Roman"/>
          <w:szCs w:val="24"/>
          <w:lang w:eastAsia="hr-HR"/>
        </w:rPr>
        <w:t xml:space="preserve">dana </w:t>
      </w:r>
      <w:r w:rsidR="00896166">
        <w:rPr>
          <w:rFonts w:cs="Times New Roman" w:eastAsia="Times New Roman"/>
          <w:szCs w:val="24"/>
          <w:lang w:eastAsia="hr-HR"/>
        </w:rPr>
        <w:t>19</w:t>
      </w:r>
      <w:r w:rsidRPr="00ED4F33">
        <w:rPr>
          <w:rFonts w:cs="Times New Roman" w:eastAsia="Times New Roman"/>
          <w:szCs w:val="24"/>
          <w:lang w:eastAsia="hr-HR"/>
        </w:rPr>
        <w:t>. travnja 2018. godine</w:t>
      </w:r>
    </w:p>
    <w:p w:rsidRDefault="00ED4F33" w:rsidP="00ED4F33" w:rsidR="00ED4F33" w:rsidRPr="00ED4F33">
      <w:pPr>
        <w:ind w:firstLine="720"/>
        <w:jc w:val="both"/>
        <w:rPr>
          <w:rFonts w:cs="Times New Roman" w:eastAsia="Times New Roman"/>
          <w:szCs w:val="24"/>
          <w:lang w:eastAsia="hr-HR"/>
        </w:rPr>
      </w:pPr>
    </w:p>
    <w:p w:rsidRDefault="00ED4F33" w:rsidP="00ED4F33" w:rsidR="00ED4F33" w:rsidRPr="00ED4F33">
      <w:pPr>
        <w:jc w:val="center"/>
        <w:rPr>
          <w:rFonts w:cs="Times New Roman" w:eastAsia="Times New Roman"/>
          <w:szCs w:val="24"/>
          <w:lang w:eastAsia="hr-HR"/>
        </w:rPr>
      </w:pPr>
      <w:r w:rsidRPr="00ED4F33">
        <w:rPr>
          <w:rFonts w:cs="Times New Roman" w:eastAsia="Times New Roman"/>
          <w:szCs w:val="24"/>
          <w:lang w:eastAsia="hr-HR"/>
        </w:rPr>
        <w:t>r i j e š i o      j e</w:t>
      </w:r>
    </w:p>
    <w:p w:rsidRDefault="00ED4F33" w:rsidP="00ED4F33" w:rsidR="00ED4F33" w:rsidRPr="00ED4F33">
      <w:pPr>
        <w:jc w:val="both"/>
        <w:rPr>
          <w:rFonts w:cs="Times New Roman" w:eastAsia="Times New Roman"/>
          <w:b/>
          <w:szCs w:val="24"/>
          <w:lang w:eastAsia="hr-HR"/>
        </w:rPr>
      </w:pPr>
    </w:p>
    <w:p w:rsidRDefault="00ED4F33" w:rsidP="00ED4F33" w:rsidR="00ED4F33" w:rsidRPr="00896166">
      <w:pPr>
        <w:ind w:hanging="705" w:left="705"/>
        <w:jc w:val="both"/>
        <w:rPr>
          <w:rFonts w:cs="Times New Roman" w:eastAsia="Times New Roman"/>
          <w:szCs w:val="24"/>
          <w:lang w:eastAsia="hr-HR"/>
        </w:rPr>
      </w:pPr>
      <w:r w:rsidRPr="00ED4F33">
        <w:rPr>
          <w:rFonts w:cs="Times New Roman" w:eastAsia="Times New Roman"/>
          <w:szCs w:val="24"/>
          <w:lang w:eastAsia="hr-HR"/>
        </w:rPr>
        <w:t>I</w:t>
      </w:r>
      <w:r w:rsidRPr="00ED4F33">
        <w:rPr>
          <w:rFonts w:cs="Times New Roman" w:eastAsia="Times New Roman"/>
          <w:szCs w:val="24"/>
          <w:lang w:eastAsia="hr-HR"/>
        </w:rPr>
        <w:tab/>
        <w:t xml:space="preserve">U prethodnom postupku pokrenutim nad dužnikom </w:t>
      </w:r>
      <w:r>
        <w:t>DAKSEDAR d.o.o. sa sjedištem u Zagrebu, Brezovička cesta 27, OIB: 52810214813, MBS: 010073160</w:t>
      </w:r>
      <w:r w:rsidRPr="00ED4F33">
        <w:rPr>
          <w:rFonts w:cs="Times New Roman" w:eastAsia="Times New Roman"/>
          <w:szCs w:val="24"/>
          <w:lang w:eastAsia="hr-HR"/>
        </w:rPr>
        <w:t xml:space="preserve">, za privremenog stečajnog upravitelja imenuje se </w:t>
      </w:r>
      <w:r w:rsidR="00896166">
        <w:rPr>
          <w:rFonts w:cs="Times New Roman" w:eastAsia="Times New Roman"/>
          <w:szCs w:val="24"/>
          <w:lang w:eastAsia="hr-HR"/>
        </w:rPr>
        <w:t>JERKO DUŠKO SUIĆ, Zagreb, Hegedušićeva 10,</w:t>
      </w:r>
      <w:r w:rsidRPr="00896166">
        <w:rPr>
          <w:rFonts w:cs="Times New Roman" w:eastAsia="Times New Roman"/>
          <w:szCs w:val="24"/>
          <w:lang w:eastAsia="hr-HR"/>
        </w:rPr>
        <w:t xml:space="preserve"> OIB: </w:t>
      </w:r>
      <w:r w:rsidR="00896166">
        <w:rPr>
          <w:rFonts w:cs="Times New Roman" w:eastAsia="Times New Roman"/>
          <w:szCs w:val="24"/>
          <w:lang w:eastAsia="hr-HR"/>
        </w:rPr>
        <w:t>53510817959</w:t>
      </w:r>
      <w:r w:rsidRPr="00896166">
        <w:rPr>
          <w:rFonts w:cs="Times New Roman" w:eastAsia="Times New Roman"/>
          <w:szCs w:val="24"/>
          <w:lang w:eastAsia="hr-HR"/>
        </w:rPr>
        <w:t>.</w:t>
      </w:r>
    </w:p>
    <w:p w:rsidRDefault="00ED4F33" w:rsidP="00ED4F33" w:rsidR="00ED4F33" w:rsidRPr="00ED4F33">
      <w:pPr>
        <w:ind w:left="709"/>
        <w:jc w:val="both"/>
        <w:rPr>
          <w:rFonts w:cs="Times New Roman" w:eastAsia="Times New Roman"/>
          <w:szCs w:val="24"/>
          <w:lang w:eastAsia="hr-HR"/>
        </w:rPr>
      </w:pPr>
    </w:p>
    <w:p w:rsidRDefault="00ED4F33" w:rsidP="00ED4F33" w:rsidR="00ED4F33" w:rsidRPr="00ED4F33">
      <w:pPr>
        <w:ind w:hanging="705" w:left="705"/>
        <w:jc w:val="both"/>
        <w:rPr>
          <w:rFonts w:cs="Times New Roman" w:eastAsia="Times New Roman"/>
          <w:szCs w:val="24"/>
          <w:lang w:eastAsia="hr-HR"/>
        </w:rPr>
      </w:pPr>
      <w:r w:rsidRPr="00ED4F33">
        <w:rPr>
          <w:rFonts w:cs="Times New Roman" w:eastAsia="Times New Roman"/>
          <w:szCs w:val="24"/>
          <w:lang w:eastAsia="hr-HR"/>
        </w:rPr>
        <w:t>II</w:t>
      </w:r>
      <w:r w:rsidRPr="00ED4F33">
        <w:rPr>
          <w:rFonts w:cs="Times New Roman" w:eastAsia="Times New Roman"/>
          <w:szCs w:val="24"/>
          <w:lang w:eastAsia="hr-HR"/>
        </w:rPr>
        <w:tab/>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119. st. 5. Stečajnog zakona.</w:t>
      </w:r>
    </w:p>
    <w:p w:rsidRDefault="00ED4F33" w:rsidP="00ED4F33" w:rsidR="00ED4F33" w:rsidRPr="00ED4F33">
      <w:pPr>
        <w:jc w:val="both"/>
        <w:rPr>
          <w:rFonts w:cs="Times New Roman" w:eastAsia="Times New Roman"/>
          <w:szCs w:val="24"/>
          <w:lang w:eastAsia="hr-HR"/>
        </w:rPr>
      </w:pPr>
    </w:p>
    <w:p w:rsidRDefault="00ED4F33" w:rsidP="00ED4F33" w:rsidR="00ED4F33" w:rsidRPr="00ED4F33">
      <w:pPr>
        <w:ind w:hanging="705" w:left="705"/>
        <w:jc w:val="both"/>
        <w:rPr>
          <w:rFonts w:cs="Times New Roman" w:eastAsia="Times New Roman"/>
          <w:szCs w:val="24"/>
          <w:lang w:eastAsia="hr-HR"/>
        </w:rPr>
      </w:pPr>
      <w:r w:rsidRPr="00ED4F33">
        <w:rPr>
          <w:rFonts w:cs="Times New Roman" w:eastAsia="Times New Roman"/>
          <w:szCs w:val="24"/>
          <w:lang w:eastAsia="hr-HR"/>
        </w:rPr>
        <w:t>III</w:t>
      </w:r>
      <w:r w:rsidRPr="00ED4F33">
        <w:rPr>
          <w:rFonts w:cs="Times New Roman" w:eastAsia="Times New Roman"/>
          <w:szCs w:val="24"/>
          <w:lang w:eastAsia="hr-HR"/>
        </w:rPr>
        <w:tab/>
        <w:t>Privremeni stečajni upravitelj dužan je u roku od 30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ED4F33">
        <w:rPr>
          <w:rFonts w:cs="Times New Roman" w:eastAsia="Times New Roman"/>
          <w:szCs w:val="24"/>
          <w:lang w:eastAsia="hr-HR"/>
        </w:rPr>
        <w:tab/>
      </w:r>
    </w:p>
    <w:p w:rsidRDefault="00ED4F33" w:rsidP="00ED4F33" w:rsidR="00ED4F33" w:rsidRPr="00ED4F33">
      <w:pPr>
        <w:ind w:hanging="705" w:left="705"/>
        <w:jc w:val="both"/>
        <w:rPr>
          <w:rFonts w:cs="Times New Roman" w:eastAsia="Times New Roman"/>
          <w:szCs w:val="24"/>
          <w:lang w:eastAsia="hr-HR"/>
        </w:rPr>
      </w:pPr>
      <w:r w:rsidRPr="00ED4F33">
        <w:rPr>
          <w:rFonts w:cs="Times New Roman" w:eastAsia="Times New Roman"/>
          <w:szCs w:val="24"/>
          <w:lang w:eastAsia="hr-HR"/>
        </w:rPr>
        <w:t>IV</w:t>
      </w:r>
      <w:r w:rsidRPr="00ED4F33">
        <w:rPr>
          <w:rFonts w:cs="Times New Roman" w:eastAsia="Times New Roman"/>
          <w:szCs w:val="24"/>
          <w:lang w:eastAsia="hr-HR"/>
        </w:rPr>
        <w:tab/>
        <w:t>Određuje se ročište radi rasprave o pretpostavkama za otvaranje stečajnog postupka nad dužnikom za dan:</w:t>
      </w:r>
    </w:p>
    <w:p w:rsidRDefault="00ED4F33" w:rsidP="00ED4F33" w:rsidR="00ED4F33" w:rsidRPr="00ED4F33">
      <w:pPr>
        <w:ind w:left="709"/>
        <w:jc w:val="both"/>
        <w:rPr>
          <w:rFonts w:cs="Times New Roman" w:eastAsia="Times New Roman"/>
          <w:szCs w:val="24"/>
          <w:lang w:eastAsia="hr-HR"/>
        </w:rPr>
      </w:pPr>
    </w:p>
    <w:p w:rsidRDefault="00ED4F33" w:rsidP="00ED4F33" w:rsidR="00ED4F33" w:rsidRPr="00ED4F33">
      <w:pPr>
        <w:ind w:firstLine="720"/>
        <w:jc w:val="center"/>
        <w:rPr>
          <w:rFonts w:cs="Times New Roman" w:eastAsia="Times New Roman"/>
          <w:szCs w:val="24"/>
          <w:lang w:eastAsia="hr-HR"/>
        </w:rPr>
      </w:pPr>
      <w:r>
        <w:rPr>
          <w:rFonts w:cs="Times New Roman" w:eastAsia="Times New Roman"/>
          <w:szCs w:val="24"/>
          <w:lang w:eastAsia="hr-HR"/>
        </w:rPr>
        <w:t>29. svibnja 2018. godine u 10</w:t>
      </w:r>
      <w:r w:rsidRPr="00ED4F33">
        <w:rPr>
          <w:rFonts w:cs="Times New Roman" w:eastAsia="Times New Roman"/>
          <w:szCs w:val="24"/>
          <w:lang w:eastAsia="hr-HR"/>
        </w:rPr>
        <w:t>,30 sati</w:t>
      </w:r>
    </w:p>
    <w:p w:rsidRDefault="00ED4F33" w:rsidP="00ED4F33" w:rsidR="00ED4F33" w:rsidRPr="00ED4F33">
      <w:pPr>
        <w:ind w:firstLine="720"/>
        <w:jc w:val="center"/>
        <w:rPr>
          <w:rFonts w:cs="Times New Roman" w:eastAsia="Times New Roman"/>
          <w:szCs w:val="24"/>
          <w:lang w:eastAsia="hr-HR"/>
        </w:rPr>
      </w:pPr>
    </w:p>
    <w:p w:rsidRDefault="00ED4F33" w:rsidP="00ED4F33" w:rsidR="00ED4F33" w:rsidRPr="00ED4F33">
      <w:pPr>
        <w:ind w:firstLine="12" w:left="708"/>
        <w:jc w:val="both"/>
        <w:rPr>
          <w:rFonts w:cs="Times New Roman" w:eastAsia="Times New Roman"/>
          <w:szCs w:val="24"/>
          <w:lang w:eastAsia="hr-HR"/>
        </w:rPr>
      </w:pPr>
      <w:r w:rsidRPr="00ED4F33">
        <w:rPr>
          <w:rFonts w:cs="Times New Roman" w:eastAsia="Times New Roman"/>
          <w:szCs w:val="24"/>
          <w:lang w:eastAsia="hr-HR"/>
        </w:rPr>
        <w:t>kod Trgovačkog suda u Zagrebu, Zagreb, Petrinjska 8, soba 39/II (dvorišna zgrada), na koje se pozivaju dostavom ovog rješenja:</w:t>
      </w:r>
    </w:p>
    <w:p w:rsidRDefault="00ED4F33" w:rsidP="00ED4F33" w:rsidR="00ED4F33" w:rsidRPr="00ED4F33">
      <w:pPr>
        <w:numPr>
          <w:ilvl w:val="0"/>
          <w:numId w:val="1"/>
        </w:numPr>
        <w:rPr>
          <w:rFonts w:cs="Times New Roman" w:eastAsia="Times New Roman"/>
          <w:szCs w:val="24"/>
          <w:lang w:eastAsia="hr-HR"/>
        </w:rPr>
      </w:pPr>
      <w:r w:rsidRPr="00ED4F33">
        <w:rPr>
          <w:rFonts w:cs="Times New Roman" w:eastAsia="Times New Roman"/>
          <w:szCs w:val="24"/>
          <w:lang w:eastAsia="hr-HR"/>
        </w:rPr>
        <w:t>Privremeni stečajni upravitelj,</w:t>
      </w:r>
    </w:p>
    <w:p w:rsidRDefault="00ED4F33" w:rsidP="00ED4F33" w:rsidR="00ED4F33" w:rsidRPr="00ED4F33">
      <w:pPr>
        <w:numPr>
          <w:ilvl w:val="0"/>
          <w:numId w:val="1"/>
        </w:numPr>
        <w:rPr>
          <w:rFonts w:cs="Times New Roman" w:eastAsia="Times New Roman"/>
          <w:szCs w:val="24"/>
          <w:lang w:eastAsia="hr-HR"/>
        </w:rPr>
      </w:pPr>
      <w:r>
        <w:rPr>
          <w:rFonts w:cs="Times New Roman" w:eastAsia="Times New Roman"/>
          <w:szCs w:val="24"/>
          <w:lang w:eastAsia="hr-HR"/>
        </w:rPr>
        <w:t>Dužnik – po odvjetniku,</w:t>
      </w:r>
    </w:p>
    <w:p w:rsidRDefault="00ED4F33" w:rsidP="00ED4F33" w:rsidR="00ED4F33" w:rsidRPr="00ED4F33">
      <w:pPr>
        <w:numPr>
          <w:ilvl w:val="0"/>
          <w:numId w:val="1"/>
        </w:numPr>
        <w:rPr>
          <w:rFonts w:cs="Times New Roman" w:eastAsia="Times New Roman"/>
          <w:szCs w:val="24"/>
          <w:lang w:eastAsia="hr-HR"/>
        </w:rPr>
      </w:pPr>
      <w:r w:rsidRPr="00ED4F33">
        <w:rPr>
          <w:rFonts w:cs="Times New Roman" w:eastAsia="Times New Roman"/>
          <w:szCs w:val="24"/>
          <w:lang w:eastAsia="hr-HR"/>
        </w:rPr>
        <w:t>Zakonski zastupnik dužnika.</w:t>
      </w:r>
    </w:p>
    <w:p w:rsidRDefault="00ED4F33" w:rsidP="00ED4F33" w:rsidR="00ED4F33" w:rsidRPr="00ED4F33">
      <w:pPr>
        <w:ind w:left="1080"/>
        <w:rPr>
          <w:rFonts w:cs="Times New Roman" w:eastAsia="Times New Roman"/>
          <w:szCs w:val="24"/>
          <w:lang w:eastAsia="hr-HR"/>
        </w:rPr>
      </w:pPr>
    </w:p>
    <w:p w:rsidRDefault="00ED4F33" w:rsidP="00ED4F33" w:rsidR="00ED4F33" w:rsidRPr="00ED4F33">
      <w:pPr>
        <w:ind w:left="1080"/>
        <w:rPr>
          <w:rFonts w:cs="Times New Roman" w:eastAsia="Times New Roman"/>
          <w:szCs w:val="24"/>
          <w:lang w:eastAsia="hr-HR"/>
        </w:rPr>
      </w:pPr>
    </w:p>
    <w:p w:rsidRDefault="00ED4F33" w:rsidP="00ED4F33" w:rsidR="00ED4F33" w:rsidRPr="00ED4F33">
      <w:pPr>
        <w:jc w:val="center"/>
        <w:rPr>
          <w:rFonts w:cs="Times New Roman" w:eastAsia="Times New Roman"/>
          <w:szCs w:val="24"/>
          <w:lang w:eastAsia="hr-HR"/>
        </w:rPr>
      </w:pPr>
      <w:r w:rsidRPr="00ED4F33">
        <w:rPr>
          <w:rFonts w:cs="Times New Roman" w:eastAsia="Times New Roman"/>
          <w:szCs w:val="24"/>
          <w:lang w:eastAsia="hr-HR"/>
        </w:rPr>
        <w:t>Obrazloženje</w:t>
      </w:r>
    </w:p>
    <w:p w:rsidRDefault="00ED4F33" w:rsidP="00ED4F33" w:rsidR="00ED4F33">
      <w:pPr>
        <w:jc w:val="both"/>
        <w:rPr>
          <w:rFonts w:cs="Times New Roman" w:eastAsia="Times New Roman"/>
          <w:szCs w:val="24"/>
          <w:lang w:eastAsia="hr-HR"/>
        </w:rPr>
      </w:pPr>
    </w:p>
    <w:p w:rsidRDefault="00ED4F33" w:rsidP="00ED4F33" w:rsidR="00ED4F33" w:rsidRPr="00ED4F33">
      <w:pPr>
        <w:jc w:val="both"/>
        <w:rPr>
          <w:rFonts w:cs="Times New Roman" w:eastAsia="Times New Roman"/>
          <w:szCs w:val="24"/>
          <w:lang w:eastAsia="hr-HR"/>
        </w:rPr>
      </w:pPr>
      <w:r>
        <w:rPr>
          <w:rFonts w:cs="Times New Roman" w:eastAsia="Times New Roman"/>
          <w:szCs w:val="24"/>
          <w:lang w:eastAsia="hr-HR"/>
        </w:rPr>
        <w:tab/>
        <w:t>Dužnik je podnio prijedlog za sklapanje predstečajne nagodbe, no sud je utvrdio da postoje pretpostavke za otvaranje stečajnog postupka, pa je rješenjem od 24. studenog 2017. godine nastavio postupak kao da je podnijet prijedlog za otvaranje stečaja.</w:t>
      </w:r>
    </w:p>
    <w:p w:rsidRDefault="00ED4F33" w:rsidP="00ED4F33" w:rsidR="00ED4F33" w:rsidRPr="00ED4F33">
      <w:pPr>
        <w:ind w:firstLine="720"/>
        <w:jc w:val="both"/>
        <w:rPr>
          <w:rFonts w:cs="Times New Roman" w:eastAsia="Times New Roman"/>
          <w:szCs w:val="24"/>
          <w:lang w:eastAsia="hr-HR"/>
        </w:rPr>
      </w:pPr>
      <w:r w:rsidRPr="00ED4F33">
        <w:rPr>
          <w:rFonts w:cs="Times New Roman" w:eastAsia="Times New Roman"/>
          <w:szCs w:val="24"/>
          <w:lang w:eastAsia="hr-HR"/>
        </w:rPr>
        <w:t>Nad gore navedenim dužnikom pokrenut je prethodni postupak temeljem odredbe čl. 115. Stečajnog zakona (Narodne novine  71/2015, 104/2017; dalje SZ).</w:t>
      </w:r>
    </w:p>
    <w:p w:rsidRDefault="00ED4F33" w:rsidP="00ED4F33" w:rsidR="00ED4F33" w:rsidRPr="00ED4F33">
      <w:pPr>
        <w:ind w:firstLine="720"/>
        <w:jc w:val="both"/>
        <w:rPr>
          <w:rFonts w:cs="Times New Roman" w:eastAsia="Times New Roman"/>
          <w:color w:val="FF0000"/>
          <w:szCs w:val="24"/>
          <w:lang w:eastAsia="hr-HR"/>
        </w:rPr>
      </w:pPr>
      <w:r w:rsidRPr="00ED4F33">
        <w:rPr>
          <w:rFonts w:cs="Times New Roman" w:eastAsia="Times New Roman"/>
          <w:szCs w:val="24"/>
          <w:lang w:eastAsia="hr-HR"/>
        </w:rPr>
        <w:t xml:space="preserve">Uvidom u potvrdu </w:t>
      </w:r>
      <w:r>
        <w:rPr>
          <w:rFonts w:cs="Times New Roman" w:eastAsia="Times New Roman"/>
          <w:szCs w:val="24"/>
          <w:lang w:eastAsia="hr-HR"/>
        </w:rPr>
        <w:t>RBA d.d.</w:t>
      </w:r>
      <w:r w:rsidRPr="00ED4F33">
        <w:rPr>
          <w:rFonts w:cs="Times New Roman" w:eastAsia="Times New Roman"/>
          <w:szCs w:val="24"/>
          <w:lang w:eastAsia="hr-HR"/>
        </w:rPr>
        <w:t xml:space="preserve"> o blokadi računa i novčanih sredstava dužnika na dan </w:t>
      </w:r>
      <w:r>
        <w:rPr>
          <w:rFonts w:cs="Times New Roman" w:eastAsia="Times New Roman"/>
          <w:szCs w:val="24"/>
          <w:lang w:eastAsia="hr-HR"/>
        </w:rPr>
        <w:t>12</w:t>
      </w:r>
      <w:r w:rsidRPr="00ED4F33">
        <w:rPr>
          <w:rFonts w:cs="Times New Roman" w:eastAsia="Times New Roman"/>
          <w:szCs w:val="24"/>
          <w:lang w:eastAsia="hr-HR"/>
        </w:rPr>
        <w:t xml:space="preserve">. </w:t>
      </w:r>
      <w:r>
        <w:rPr>
          <w:rFonts w:cs="Times New Roman" w:eastAsia="Times New Roman"/>
          <w:szCs w:val="24"/>
          <w:lang w:eastAsia="hr-HR"/>
        </w:rPr>
        <w:t>ožujka 2018.</w:t>
      </w:r>
      <w:r w:rsidRPr="00ED4F33">
        <w:rPr>
          <w:rFonts w:cs="Times New Roman" w:eastAsia="Times New Roman"/>
          <w:szCs w:val="24"/>
          <w:lang w:eastAsia="hr-HR"/>
        </w:rPr>
        <w:t xml:space="preserve"> godine utvrđeno je, da je na računima i novčanim sredstvima dužnika kao ovršenika evidentirano </w:t>
      </w:r>
      <w:r>
        <w:rPr>
          <w:rFonts w:cs="Times New Roman" w:eastAsia="Times New Roman"/>
          <w:szCs w:val="24"/>
          <w:lang w:eastAsia="hr-HR"/>
        </w:rPr>
        <w:t>405</w:t>
      </w:r>
      <w:r w:rsidRPr="00ED4F33">
        <w:rPr>
          <w:rFonts w:cs="Times New Roman" w:eastAsia="Times New Roman"/>
          <w:szCs w:val="24"/>
          <w:lang w:eastAsia="hr-HR"/>
        </w:rPr>
        <w:t xml:space="preserve"> dan</w:t>
      </w:r>
      <w:r>
        <w:rPr>
          <w:rFonts w:cs="Times New Roman" w:eastAsia="Times New Roman"/>
          <w:szCs w:val="24"/>
          <w:lang w:eastAsia="hr-HR"/>
        </w:rPr>
        <w:t>a</w:t>
      </w:r>
      <w:r w:rsidRPr="00ED4F33">
        <w:rPr>
          <w:rFonts w:cs="Times New Roman" w:eastAsia="Times New Roman"/>
          <w:szCs w:val="24"/>
          <w:lang w:eastAsia="hr-HR"/>
        </w:rPr>
        <w:t xml:space="preserve"> neprekidne blokade zbog nepodmirenih osnova za plaćanje evidentiranih u Očevidniku redoslijeda osnova za plaćanje, te da nepodmirene obveze iznose </w:t>
      </w:r>
      <w:r>
        <w:rPr>
          <w:rFonts w:cs="Times New Roman" w:eastAsia="Times New Roman"/>
          <w:szCs w:val="24"/>
          <w:lang w:eastAsia="hr-HR"/>
        </w:rPr>
        <w:t>1.955.759,61</w:t>
      </w:r>
      <w:r w:rsidRPr="00ED4F33">
        <w:rPr>
          <w:rFonts w:cs="Times New Roman" w:eastAsia="Times New Roman"/>
          <w:szCs w:val="24"/>
          <w:lang w:eastAsia="hr-HR"/>
        </w:rPr>
        <w:t xml:space="preserve"> kn.</w:t>
      </w:r>
      <w:r w:rsidRPr="00ED4F33">
        <w:rPr>
          <w:rFonts w:cs="Times New Roman" w:eastAsia="Times New Roman"/>
          <w:color w:val="FF0000"/>
          <w:szCs w:val="24"/>
          <w:lang w:eastAsia="hr-HR"/>
        </w:rPr>
        <w:tab/>
      </w:r>
    </w:p>
    <w:p w:rsidRDefault="00ED4F33" w:rsidP="00ED4F33" w:rsidR="00ED4F33">
      <w:pPr>
        <w:jc w:val="both"/>
        <w:rPr>
          <w:rFonts w:cs="Times New Roman" w:eastAsia="Times New Roman"/>
          <w:szCs w:val="24"/>
          <w:lang w:eastAsia="hr-HR"/>
        </w:rPr>
      </w:pPr>
      <w:r w:rsidRPr="00ED4F33">
        <w:rPr>
          <w:rFonts w:cs="Times New Roman" w:eastAsia="Times New Roman"/>
          <w:color w:val="FF0000"/>
          <w:szCs w:val="24"/>
          <w:lang w:eastAsia="hr-HR"/>
        </w:rPr>
        <w:tab/>
      </w:r>
      <w:r w:rsidRPr="00ED4F33">
        <w:rPr>
          <w:rFonts w:cs="Times New Roman" w:eastAsia="Times New Roman"/>
          <w:szCs w:val="24"/>
          <w:lang w:eastAsia="hr-HR"/>
        </w:rPr>
        <w:t>Iz podataka elektroničkog sustava zemljišnih knjiga proizlazi da dužnik ima u vlasništvu nekretnine.</w:t>
      </w:r>
    </w:p>
    <w:p w:rsidRDefault="00ED4F33" w:rsidP="00ED4F33" w:rsidR="00ED4F33" w:rsidRPr="00ED4F33">
      <w:pPr>
        <w:jc w:val="both"/>
        <w:rPr>
          <w:rFonts w:cs="Times New Roman" w:eastAsia="Times New Roman"/>
          <w:szCs w:val="24"/>
          <w:lang w:eastAsia="hr-HR"/>
        </w:rPr>
      </w:pPr>
      <w:r>
        <w:rPr>
          <w:rFonts w:cs="Times New Roman" w:eastAsia="Times New Roman"/>
          <w:szCs w:val="24"/>
          <w:lang w:eastAsia="hr-HR"/>
        </w:rPr>
        <w:tab/>
        <w:t>Dužnik je u prethodnom postupku naveo da mu je račun blokiran temeljem privremene mjere.</w:t>
      </w:r>
    </w:p>
    <w:p w:rsidRDefault="00ED4F33" w:rsidP="00ED4F33" w:rsidR="00ED4F33" w:rsidRPr="00ED4F33">
      <w:pPr>
        <w:ind w:firstLine="720"/>
        <w:jc w:val="both"/>
        <w:rPr>
          <w:rFonts w:cs="Times New Roman" w:eastAsia="Times New Roman"/>
          <w:szCs w:val="24"/>
          <w:lang w:eastAsia="hr-HR"/>
        </w:rPr>
      </w:pPr>
      <w:r w:rsidRPr="00ED4F33">
        <w:rPr>
          <w:rFonts w:cs="Times New Roman" w:eastAsia="Times New Roman"/>
          <w:szCs w:val="24"/>
          <w:lang w:eastAsia="hr-HR"/>
        </w:rPr>
        <w:t xml:space="preserve">Temeljem gore navedenog proizlazi da kod dužnika postoji stečajni razlog, nesposobnost za plaćanje, a </w:t>
      </w:r>
      <w:r>
        <w:rPr>
          <w:rFonts w:cs="Times New Roman" w:eastAsia="Times New Roman"/>
          <w:szCs w:val="24"/>
          <w:lang w:eastAsia="hr-HR"/>
        </w:rPr>
        <w:t>dužnik je po</w:t>
      </w:r>
      <w:r w:rsidRPr="00ED4F33">
        <w:rPr>
          <w:rFonts w:cs="Times New Roman" w:eastAsia="Times New Roman"/>
          <w:szCs w:val="24"/>
          <w:lang w:eastAsia="hr-HR"/>
        </w:rPr>
        <w:t xml:space="preserve">stupio po zaključku ovog suda od </w:t>
      </w:r>
      <w:r>
        <w:rPr>
          <w:rFonts w:cs="Times New Roman" w:eastAsia="Times New Roman"/>
          <w:szCs w:val="24"/>
          <w:lang w:eastAsia="hr-HR"/>
        </w:rPr>
        <w:t>28</w:t>
      </w:r>
      <w:r w:rsidRPr="00ED4F33">
        <w:rPr>
          <w:rFonts w:cs="Times New Roman" w:eastAsia="Times New Roman"/>
          <w:szCs w:val="24"/>
          <w:lang w:eastAsia="hr-HR"/>
        </w:rPr>
        <w:t>. veljače 2018. godine, dostavio financijsko izvješće i popis imovine i obveza dužnika</w:t>
      </w:r>
      <w:r>
        <w:rPr>
          <w:rFonts w:cs="Times New Roman" w:eastAsia="Times New Roman"/>
          <w:szCs w:val="24"/>
          <w:lang w:eastAsia="hr-HR"/>
        </w:rPr>
        <w:t xml:space="preserve"> u kojem je naveo da ima imovinu i sredstva na tri računa, pa</w:t>
      </w:r>
      <w:r w:rsidRPr="00ED4F33">
        <w:rPr>
          <w:rFonts w:cs="Times New Roman" w:eastAsia="Times New Roman"/>
          <w:szCs w:val="24"/>
          <w:lang w:eastAsia="hr-HR"/>
        </w:rPr>
        <w:t xml:space="preserve"> je stoga odlučeno odrediti mjeru osiguranja, imenovati privremenog stečajnog upravitelja, sukladno odredbi čl. 118. SZ-a,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ED4F33" w:rsidP="00ED4F33" w:rsidR="00ED4F33" w:rsidRPr="00ED4F33">
      <w:pPr>
        <w:ind w:firstLine="720"/>
        <w:jc w:val="both"/>
        <w:rPr>
          <w:rFonts w:cs="Times New Roman" w:eastAsia="Times New Roman"/>
          <w:szCs w:val="24"/>
          <w:lang w:eastAsia="hr-HR"/>
        </w:rPr>
      </w:pPr>
      <w:r w:rsidRPr="00ED4F33">
        <w:rPr>
          <w:rFonts w:cs="Times New Roman" w:eastAsia="Times New Roman"/>
          <w:szCs w:val="24"/>
          <w:lang w:eastAsia="hr-HR"/>
        </w:rPr>
        <w:t>Sukladno odredbi članka 128. SZ-a određeno je gore navedeno ročište.</w:t>
      </w:r>
    </w:p>
    <w:p w:rsidRDefault="00ED4F33" w:rsidP="00ED4F33" w:rsidR="00ED4F33" w:rsidRPr="00ED4F33">
      <w:pPr>
        <w:jc w:val="both"/>
        <w:rPr>
          <w:rFonts w:cs="Times New Roman" w:eastAsia="Times New Roman"/>
          <w:szCs w:val="24"/>
          <w:lang w:eastAsia="hr-HR"/>
        </w:rPr>
      </w:pPr>
    </w:p>
    <w:p w:rsidRDefault="00ED4F33" w:rsidP="00ED4F33" w:rsidR="00ED4F33" w:rsidRPr="00ED4F33">
      <w:pPr>
        <w:jc w:val="center"/>
        <w:rPr>
          <w:rFonts w:cs="Times New Roman" w:eastAsia="Times New Roman"/>
          <w:szCs w:val="24"/>
          <w:lang w:eastAsia="hr-HR"/>
        </w:rPr>
      </w:pPr>
      <w:r w:rsidRPr="00ED4F33">
        <w:rPr>
          <w:rFonts w:cs="Times New Roman" w:eastAsia="Times New Roman"/>
          <w:szCs w:val="24"/>
          <w:lang w:eastAsia="hr-HR"/>
        </w:rPr>
        <w:t xml:space="preserve">Zagreb, </w:t>
      </w:r>
      <w:r w:rsidR="00896166">
        <w:rPr>
          <w:rFonts w:cs="Times New Roman" w:eastAsia="Times New Roman"/>
          <w:szCs w:val="24"/>
          <w:lang w:eastAsia="hr-HR"/>
        </w:rPr>
        <w:t>19</w:t>
      </w:r>
      <w:r w:rsidRPr="00ED4F33">
        <w:rPr>
          <w:rFonts w:cs="Times New Roman" w:eastAsia="Times New Roman"/>
          <w:szCs w:val="24"/>
          <w:lang w:eastAsia="hr-HR"/>
        </w:rPr>
        <w:t>. travnja 2018.</w:t>
      </w:r>
    </w:p>
    <w:p w:rsidRDefault="00ED4F33" w:rsidP="00ED4F33" w:rsidR="00ED4F33" w:rsidRPr="00ED4F33">
      <w:pPr>
        <w:jc w:val="center"/>
        <w:rPr>
          <w:rFonts w:cs="Times New Roman" w:eastAsia="Times New Roman"/>
          <w:szCs w:val="24"/>
          <w:lang w:eastAsia="hr-HR"/>
        </w:rPr>
      </w:pPr>
    </w:p>
    <w:p w:rsidRDefault="00ED4F33" w:rsidP="00ED4F33" w:rsidR="00ED4F33" w:rsidRPr="00ED4F33">
      <w:pPr>
        <w:jc w:val="both"/>
        <w:rPr>
          <w:rFonts w:cs="Times New Roman" w:eastAsia="Times New Roman"/>
          <w:szCs w:val="24"/>
          <w:lang w:eastAsia="hr-HR"/>
        </w:rPr>
      </w:pP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t xml:space="preserve">                  </w:t>
      </w:r>
      <w:r w:rsidRPr="00ED4F33">
        <w:rPr>
          <w:rFonts w:cs="Times New Roman" w:eastAsia="Times New Roman"/>
          <w:szCs w:val="24"/>
          <w:lang w:eastAsia="hr-HR"/>
        </w:rPr>
        <w:tab/>
        <w:t xml:space="preserve">             S U D A C :</w:t>
      </w:r>
    </w:p>
    <w:p w:rsidRDefault="00ED4F33" w:rsidP="00ED4F33" w:rsidR="00ED4F33" w:rsidRPr="00ED4F33">
      <w:pPr>
        <w:jc w:val="both"/>
        <w:rPr>
          <w:rFonts w:cs="Times New Roman" w:eastAsia="Times New Roman"/>
          <w:szCs w:val="24"/>
          <w:lang w:eastAsia="hr-HR"/>
        </w:rPr>
      </w:pPr>
    </w:p>
    <w:p w:rsidRDefault="00ED4F33" w:rsidP="00ED4F33" w:rsidR="00ED4F33" w:rsidRPr="00ED4F33">
      <w:pPr>
        <w:jc w:val="right"/>
        <w:rPr>
          <w:rFonts w:cs="Times New Roman" w:eastAsia="Times New Roman"/>
          <w:szCs w:val="24"/>
          <w:lang w:eastAsia="hr-HR"/>
        </w:rPr>
      </w:pP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r>
      <w:r w:rsidRPr="00ED4F33">
        <w:rPr>
          <w:rFonts w:cs="Times New Roman" w:eastAsia="Times New Roman"/>
          <w:szCs w:val="24"/>
          <w:lang w:eastAsia="hr-HR"/>
        </w:rPr>
        <w:tab/>
        <w:t xml:space="preserve">                     MIRJANA CHOUR HRŠAK</w:t>
      </w:r>
      <w:r w:rsidR="00F804ED">
        <w:rPr>
          <w:rFonts w:cs="Times New Roman" w:eastAsia="Times New Roman"/>
          <w:szCs w:val="24"/>
          <w:lang w:eastAsia="hr-HR"/>
        </w:rPr>
        <w:t>, v.r.</w:t>
      </w:r>
    </w:p>
    <w:p w:rsidRDefault="00ED4F33" w:rsidP="00ED4F33" w:rsidR="00ED4F33" w:rsidRPr="00ED4F33">
      <w:pPr>
        <w:jc w:val="right"/>
        <w:rPr>
          <w:rFonts w:cs="Times New Roman" w:eastAsia="Times New Roman"/>
          <w:szCs w:val="24"/>
          <w:lang w:eastAsia="hr-HR"/>
        </w:rPr>
      </w:pPr>
    </w:p>
    <w:p w:rsidRDefault="00ED4F33" w:rsidP="00ED4F33" w:rsidR="00ED4F33" w:rsidRPr="00ED4F33">
      <w:pPr>
        <w:jc w:val="right"/>
        <w:rPr>
          <w:rFonts w:cs="Times New Roman" w:eastAsia="Times New Roman"/>
          <w:szCs w:val="24"/>
          <w:lang w:eastAsia="hr-HR"/>
        </w:rPr>
      </w:pPr>
    </w:p>
    <w:p w:rsidRDefault="00ED4F33" w:rsidP="00ED4F33" w:rsidR="00ED4F33" w:rsidRPr="00ED4F33">
      <w:pPr>
        <w:jc w:val="both"/>
        <w:rPr>
          <w:rFonts w:cs="Times New Roman" w:eastAsia="Times New Roman"/>
          <w:szCs w:val="24"/>
          <w:lang w:eastAsia="hr-HR"/>
        </w:rPr>
      </w:pPr>
      <w:r w:rsidRPr="00ED4F33">
        <w:rPr>
          <w:rFonts w:cs="Times New Roman" w:eastAsia="Times New Roman"/>
          <w:szCs w:val="24"/>
          <w:lang w:eastAsia="hr-HR"/>
        </w:rPr>
        <w:t>UPUTA O PRAVNOM LIJEKU:</w:t>
      </w:r>
    </w:p>
    <w:p w:rsidRDefault="00ED4F33" w:rsidP="00ED4F33" w:rsidR="00ED4F33" w:rsidRPr="00ED4F33">
      <w:pPr>
        <w:jc w:val="both"/>
        <w:rPr>
          <w:rFonts w:cs="Times New Roman" w:eastAsia="Times New Roman"/>
          <w:szCs w:val="24"/>
          <w:lang w:eastAsia="hr-HR"/>
        </w:rPr>
      </w:pPr>
      <w:r w:rsidRPr="00ED4F33">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ED4F33" w:rsidP="00ED4F33" w:rsidR="00ED4F33" w:rsidRPr="00ED4F33">
      <w:pPr>
        <w:rPr>
          <w:rFonts w:cs="Times New Roman" w:eastAsia="Times New Roman"/>
          <w:szCs w:val="24"/>
          <w:lang w:eastAsia="hr-HR"/>
        </w:rPr>
      </w:pPr>
    </w:p>
    <w:p w:rsidRDefault="00ED4F33" w:rsidP="00ED4F33" w:rsidR="00ED4F33" w:rsidRPr="00ED4F33">
      <w:pPr>
        <w:rPr>
          <w:rFonts w:cs="Times New Roman" w:eastAsia="Times New Roman"/>
          <w:szCs w:val="24"/>
          <w:lang w:eastAsia="hr-HR"/>
        </w:rPr>
      </w:pPr>
    </w:p>
    <w:p w:rsidRDefault="00F804ED" w:rsidP="00E40762" w:rsidR="00F804ED">
      <w:pPr>
        <w:jc w:val="right"/>
        <w:rPr>
          <w:szCs w:val="24"/>
        </w:rPr>
      </w:pPr>
      <w:r>
        <w:rPr>
          <w:szCs w:val="24"/>
        </w:rPr>
        <w:t>Za točnost otpravka – ovlašteni službenik:</w:t>
      </w:r>
    </w:p>
    <w:p w:rsidRDefault="00F804ED" w:rsidP="00E40762" w:rsidR="00F804ED">
      <w:pPr>
        <w:ind w:firstLine="708" w:left="3540"/>
        <w:jc w:val="center"/>
      </w:pPr>
      <w:r>
        <w:rPr>
          <w:szCs w:val="24"/>
        </w:rPr>
        <w:t xml:space="preserve">             Vlasta Bogović Milisavljević</w:t>
      </w:r>
    </w:p>
    <w:p w:rsidRDefault="00ED4F33" w:rsidP="00ED4F33" w:rsidR="00ED4F33" w:rsidRPr="00ED4F33">
      <w:pPr>
        <w:rPr>
          <w:rFonts w:cs="Times New Roman" w:eastAsia="Times New Roman" w:hAnsi="Arial" w:ascii="Arial"/>
          <w:szCs w:val="20"/>
          <w:lang w:eastAsia="hr-HR" w:val="en-GB"/>
        </w:rPr>
      </w:pPr>
    </w:p>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4F33" w:rsidP="00ED4F33" w:rsidR="00ED4F33">
      <w:r>
        <w:separator/>
      </w:r>
    </w:p>
  </w:endnote>
  <w:endnote w:id="0" w:type="continuationSeparator">
    <w:p w:rsidRDefault="00ED4F33" w:rsidP="00ED4F33" w:rsidR="00ED4F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4F33" w:rsidP="00ED4F33" w:rsidR="00ED4F33">
      <w:r>
        <w:separator/>
      </w:r>
    </w:p>
  </w:footnote>
  <w:footnote w:id="0" w:type="continuationSeparator">
    <w:p w:rsidRDefault="00ED4F33" w:rsidP="00ED4F33" w:rsidR="00ED4F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405049"/>
      <w:docPartObj>
        <w:docPartGallery w:val="Page Numbers (Top of Page)"/>
        <w:docPartUnique/>
      </w:docPartObj>
    </w:sdtPr>
    <w:sdtEndPr>
      <w:rPr>
        <w:rFonts w:hAnsi="Times New Roman" w:ascii="Times New Roman"/>
      </w:rPr>
    </w:sdtEndPr>
    <w:sdtContent>
      <w:p w:rsidRDefault="00ED4F33" w:rsidR="001D2593" w:rsidRPr="001D2593">
        <w:pPr>
          <w:pStyle w:val="Zaglavlje"/>
          <w:jc w:val="center"/>
          <w:rPr>
            <w:rFonts w:hAnsi="Times New Roman" w:ascii="Times New Roman"/>
          </w:rPr>
        </w:pPr>
        <w:r w:rsidRPr="001D2593">
          <w:rPr>
            <w:rFonts w:hAnsi="Times New Roman" w:ascii="Times New Roman"/>
          </w:rPr>
          <w:fldChar w:fldCharType="begin"/>
        </w:r>
        <w:r w:rsidRPr="001D2593">
          <w:rPr>
            <w:rFonts w:hAnsi="Times New Roman" w:ascii="Times New Roman"/>
          </w:rPr>
          <w:instrText>PAGE   \* MERGEFORMAT</w:instrText>
        </w:r>
        <w:r w:rsidRPr="001D2593">
          <w:rPr>
            <w:rFonts w:hAnsi="Times New Roman" w:ascii="Times New Roman"/>
          </w:rPr>
          <w:fldChar w:fldCharType="separate"/>
        </w:r>
        <w:r w:rsidR="00F804ED" w:rsidRPr="00F804ED">
          <w:rPr>
            <w:rFonts w:hAnsi="Times New Roman" w:ascii="Times New Roman"/>
            <w:noProof/>
            <w:lang w:val="hr-HR"/>
          </w:rPr>
          <w:t>1</w:t>
        </w:r>
        <w:r w:rsidRPr="001D2593">
          <w:rPr>
            <w:rFonts w:hAnsi="Times New Roman" w:ascii="Times New Roman"/>
          </w:rPr>
          <w:fldChar w:fldCharType="end"/>
        </w:r>
      </w:p>
    </w:sdtContent>
  </w:sdt>
  <w:p w:rsidRDefault="00ED4F33" w:rsidP="001D2593" w:rsidR="001D2593" w:rsidRPr="001D2593">
    <w:pPr>
      <w:pStyle w:val="Zaglavlje"/>
      <w:jc w:val="right"/>
      <w:rPr>
        <w:rFonts w:hAnsi="Times New Roman" w:ascii="Times New Roman"/>
      </w:rPr>
    </w:pPr>
    <w:r w:rsidRPr="001D2593">
      <w:rPr>
        <w:rFonts w:hAnsi="Times New Roman" w:ascii="Times New Roman"/>
      </w:rPr>
      <w:t>34. St-</w:t>
    </w:r>
    <w:r>
      <w:rPr>
        <w:rFonts w:hAnsi="Times New Roman" w:ascii="Times New Roman"/>
      </w:rPr>
      <w:t>1072/2017-14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718F2"/>
    <w:multiLevelType w:val="hybridMultilevel"/>
    <w:tmpl w:val="71F093F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264EF9DA"/>
    <w:lvl w:tplc="B3961B02" w:ilvl="0">
      <w:start w:val="1"/>
      <w:numFmt w:val="decimal"/>
      <w:lvlText w:val="%1."/>
      <w:lvlJc w:val="left"/>
      <w:pPr>
        <w:ind w:hanging="360" w:left="502"/>
      </w:pPr>
      <w:rPr>
        <w:rFonts w:cs="Times New Roman" w:eastAsia="Times New Roman" w:hAnsi="Times New Roman" w:ascii="Times New Roman"/>
      </w:r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4F33"/>
    <w:rsid w:val="00045FAF"/>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5C31AA"/>
    <w:rsid w:val="00624600"/>
    <w:rsid w:val="00697A50"/>
    <w:rsid w:val="006B087F"/>
    <w:rsid w:val="00712582"/>
    <w:rsid w:val="0073291F"/>
    <w:rsid w:val="0078397D"/>
    <w:rsid w:val="007F726F"/>
    <w:rsid w:val="008064D1"/>
    <w:rsid w:val="00854CB5"/>
    <w:rsid w:val="0085732A"/>
    <w:rsid w:val="0086702C"/>
    <w:rsid w:val="0087609D"/>
    <w:rsid w:val="00896166"/>
    <w:rsid w:val="008E6B30"/>
    <w:rsid w:val="009035D9"/>
    <w:rsid w:val="009461D1"/>
    <w:rsid w:val="00AF40C4"/>
    <w:rsid w:val="00BA536C"/>
    <w:rsid w:val="00C60B87"/>
    <w:rsid w:val="00CD0023"/>
    <w:rsid w:val="00CF6257"/>
    <w:rsid w:val="00E37745"/>
    <w:rsid w:val="00EB7BCA"/>
    <w:rsid w:val="00ED46BF"/>
    <w:rsid w:val="00ED4F33"/>
    <w:rsid w:val="00F03380"/>
    <w:rsid w:val="00F27AEA"/>
    <w:rsid w:val="00F804ED"/>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D4F33"/>
    <w:pPr>
      <w:tabs>
        <w:tab w:pos="4536" w:val="center"/>
        <w:tab w:pos="9072" w:val="right"/>
      </w:tabs>
    </w:pPr>
    <w:rPr>
      <w:rFonts w:cs="Times New Roman" w:eastAsia="Times New Roman" w:hAnsi="Arial" w:ascii="Arial"/>
      <w:szCs w:val="20"/>
      <w:lang w:eastAsia="hr-HR" w:val="en-GB"/>
    </w:rPr>
  </w:style>
  <w:style w:customStyle="true" w:styleId="ZaglavljeChar" w:type="character">
    <w:name w:val="Zaglavlje Char"/>
    <w:basedOn w:val="Zadanifontodlomka"/>
    <w:link w:val="Zaglavlje"/>
    <w:uiPriority w:val="99"/>
    <w:rsid w:val="00ED4F33"/>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ED4F3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4F33"/>
    <w:rPr>
      <w:rFonts w:cs="Tahoma" w:hAnsi="Tahoma" w:ascii="Tahoma"/>
      <w:sz w:val="16"/>
      <w:szCs w:val="16"/>
    </w:rPr>
  </w:style>
  <w:style w:styleId="Podnoje" w:type="paragraph">
    <w:name w:val="footer"/>
    <w:basedOn w:val="Normal"/>
    <w:link w:val="PodnojeChar"/>
    <w:uiPriority w:val="99"/>
    <w:unhideWhenUsed/>
    <w:rsid w:val="00ED4F33"/>
    <w:pPr>
      <w:tabs>
        <w:tab w:pos="4536" w:val="center"/>
        <w:tab w:pos="9072" w:val="right"/>
      </w:tabs>
    </w:pPr>
  </w:style>
  <w:style w:customStyle="true" w:styleId="PodnojeChar" w:type="character">
    <w:name w:val="Podnožje Char"/>
    <w:basedOn w:val="Zadanifontodlomka"/>
    <w:link w:val="Podnoje"/>
    <w:uiPriority w:val="99"/>
    <w:rsid w:val="00ED4F33"/>
  </w:style>
  <w:style w:styleId="Tekstrezerviranogmjesta" w:type="character">
    <w:name w:val="Placeholder Text"/>
    <w:basedOn w:val="Zadanifontodlomka"/>
    <w:uiPriority w:val="99"/>
    <w:semiHidden/>
    <w:rsid w:val="00F804ED"/>
    <w:rPr>
      <w:color w:val="808080"/>
      <w:bdr w:space="0" w:sz="0" w:color="auto" w:val="none"/>
      <w:shd w:fill="auto" w:color="auto" w:val="clear"/>
    </w:rPr>
  </w:style>
  <w:style w:customStyle="true" w:styleId="eSPISCCParagraphDefaultFont" w:type="character">
    <w:name w:val="eSPIS_CC_Paragraph Default Font"/>
    <w:basedOn w:val="Zadanifontodlomka"/>
    <w:rsid w:val="00F804E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804E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804E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804E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D4F33"/>
    <w:pPr>
      <w:tabs>
        <w:tab w:pos="4536" w:val="center"/>
        <w:tab w:pos="9072" w:val="right"/>
      </w:tabs>
    </w:pPr>
    <w:rPr>
      <w:rFonts w:ascii="Arial" w:cs="Times New Roman" w:eastAsia="Times New Roman" w:hAnsi="Arial"/>
      <w:szCs w:val="20"/>
      <w:lang w:eastAsia="hr-HR" w:val="en-GB"/>
    </w:rPr>
  </w:style>
  <w:style w:customStyle="1" w:styleId="ZaglavljeChar" w:type="character">
    <w:name w:val="Zaglavlje Char"/>
    <w:basedOn w:val="Zadanifontodlomka"/>
    <w:link w:val="Zaglavlje"/>
    <w:uiPriority w:val="99"/>
    <w:rsid w:val="00ED4F33"/>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ED4F33"/>
    <w:rPr>
      <w:rFonts w:ascii="Tahoma" w:cs="Tahoma" w:hAnsi="Tahoma"/>
      <w:sz w:val="16"/>
      <w:szCs w:val="16"/>
    </w:rPr>
  </w:style>
  <w:style w:customStyle="1" w:styleId="TekstbaloniaChar" w:type="character">
    <w:name w:val="Tekst balončića Char"/>
    <w:basedOn w:val="Zadanifontodlomka"/>
    <w:link w:val="Tekstbalonia"/>
    <w:uiPriority w:val="99"/>
    <w:semiHidden/>
    <w:rsid w:val="00ED4F33"/>
    <w:rPr>
      <w:rFonts w:ascii="Tahoma" w:cs="Tahoma" w:hAnsi="Tahoma"/>
      <w:sz w:val="16"/>
      <w:szCs w:val="16"/>
    </w:rPr>
  </w:style>
  <w:style w:styleId="Podnoje" w:type="paragraph">
    <w:name w:val="footer"/>
    <w:basedOn w:val="Normal"/>
    <w:link w:val="PodnojeChar"/>
    <w:uiPriority w:val="99"/>
    <w:unhideWhenUsed/>
    <w:rsid w:val="00ED4F33"/>
    <w:pPr>
      <w:tabs>
        <w:tab w:pos="4536" w:val="center"/>
        <w:tab w:pos="9072" w:val="right"/>
      </w:tabs>
    </w:pPr>
  </w:style>
  <w:style w:customStyle="1" w:styleId="PodnojeChar" w:type="character">
    <w:name w:val="Podnožje Char"/>
    <w:basedOn w:val="Zadanifontodlomka"/>
    <w:link w:val="Podnoje"/>
    <w:uiPriority w:val="99"/>
    <w:rsid w:val="00ED4F33"/>
  </w:style>
  <w:style w:styleId="Tekstrezerviranogmjesta" w:type="character">
    <w:name w:val="Placeholder Text"/>
    <w:basedOn w:val="Zadanifontodlomka"/>
    <w:uiPriority w:val="99"/>
    <w:semiHidden/>
    <w:rsid w:val="00F804ED"/>
    <w:rPr>
      <w:color w:val="808080"/>
      <w:bdr w:color="auto" w:space="0" w:sz="0" w:val="none"/>
      <w:shd w:color="auto" w:fill="auto" w:val="clear"/>
    </w:rPr>
  </w:style>
  <w:style w:customStyle="1" w:styleId="eSPISCCParagraphDefaultFont" w:type="character">
    <w:name w:val="eSPIS_CC_Paragraph Default Font"/>
    <w:basedOn w:val="Zadanifontodlomka"/>
    <w:rsid w:val="00F804E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804E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804E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804E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St-1072/2017</izvorni_sadrzaj>
    <derivirana_varijabla naziv="DomainObject.Predmet.OznakaBroj_1">St-1072/2017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za pun.predlagatelja nije dostavljena punomoć</izvorni_sadrzaj>
    <derivirana_varijabla naziv="DomainObject.Predmet.PrimjedbaSuca_1">za pun.predlagatelja nije dostavljena punomoć</derivirana_varijabla>
  </DomainObject.Predmet.PrimjedbaSuca>
  <DomainObject.Predmet.ProtustrankaFormated>
    <izvorni_sadrzaj>  DAKSEDAR d.o.o. za proizvodnju, trgovinu i usluge zastupanog po punomoćniku Damir Đegerec</izvorni_sadrzaj>
    <derivirana_varijabla naziv="DomainObject.Predmet.ProtustrankaFormated_1">  DAKSEDAR d.o.o. za proizvodnju, trgovinu i usluge zastupanog po punomoćniku Damir Đegerec</derivirana_varijabla>
  </DomainObject.Predmet.ProtustrankaFormated>
  <DomainObject.Predmet.ProtustrankaFormatedOIB>
    <izvorni_sadrzaj>  DAKSEDAR d.o.o. za proizvodnju, trgovinu i usluge, OIB 52810214813 zastupanog po punomoćniku Damir Đegerec</izvorni_sadrzaj>
    <derivirana_varijabla naziv="DomainObject.Predmet.ProtustrankaFormatedOIB_1">  DAKSEDAR d.o.o. za proizvodnju, trgovinu i usluge, OIB 52810214813 zastupanog po punomoćniku Damir Đegerec</derivirana_varijabla>
  </DomainObject.Predmet.ProtustrankaFormatedOIB>
  <DomainObject.Predmet.ProtustrankaFormatedWithAdress>
    <izvorni_sadrzaj> DAKSEDAR d.o.o. za proizvodnju, trgovinu i usluge, Brezovička cesta 27, 10000 Zagreb zastupanog po punomoćniku Damir Đegerec</izvorni_sadrzaj>
    <derivirana_varijabla naziv="DomainObject.Predmet.ProtustrankaFormatedWithAdress_1"> DAKSEDAR d.o.o. za proizvodnju, trgovinu i usluge, Brezovička cesta 27, 10000 Zagreb zastupanog po punomoćniku Damir Đegerec</derivirana_varijabla>
  </DomainObject.Predmet.ProtustrankaFormatedWithAdress>
  <DomainObject.Predmet.ProtustrankaFormatedWithAdressOIB>
    <izvorni_sadrzaj> DAKSEDAR d.o.o. za proizvodnju, trgovinu i usluge, OIB 52810214813, Brezovička cesta 27, 10000 Zagreb zastupanog po punomoćniku Damir Đegerec</izvorni_sadrzaj>
    <derivirana_varijabla naziv="DomainObject.Predmet.ProtustrankaFormatedWithAdressOIB_1"> DAKSEDAR d.o.o. za proizvodnju, trgovinu i usluge, OIB 52810214813, Brezovička cesta 27, 10000 Zagreb zastupanog po punomoćniku Damir Đegerec</derivirana_varijabla>
  </DomainObject.Predmet.ProtustrankaFormatedWithAdressOIB>
  <DomainObject.Predmet.ProtustrankaWithAdress>
    <izvorni_sadrzaj>DAKSEDAR d.o.o. za proizvodnju, trgovinu i usluge Brezovička cesta 27, 10000 Zagreb</izvorni_sadrzaj>
    <derivirana_varijabla naziv="DomainObject.Predmet.ProtustrankaWithAdress_1">DAKSEDAR d.o.o. za proizvodnju, trgovinu i usluge Brezovička cesta 27, 10000 Zagreb</derivirana_varijabla>
  </DomainObject.Predmet.ProtustrankaWithAdress>
  <DomainObject.Predmet.ProtustrankaWithAdressOIB>
    <izvorni_sadrzaj>DAKSEDAR d.o.o. za proizvodnju, trgovinu i usluge, OIB 52810214813, Brezovička cesta 27, 10000 Zagreb</izvorni_sadrzaj>
    <derivirana_varijabla naziv="DomainObject.Predmet.ProtustrankaWithAdressOIB_1">DAKSEDAR d.o.o. za proizvodnju, trgovinu i usluge, OIB 52810214813, Brezovička cesta 27, 10000 Zagreb</derivirana_varijabla>
  </DomainObject.Predmet.ProtustrankaWithAdressOIB>
  <DomainObject.Predmet.ProtustrankaNazivFormated>
    <izvorni_sadrzaj>DAKSEDAR d.o.o. za proizvodnju, trgovinu i usluge</izvorni_sadrzaj>
    <derivirana_varijabla naziv="DomainObject.Predmet.ProtustrankaNazivFormated_1">DAKSEDAR d.o.o. za proizvodnju, trgovinu i usluge</derivirana_varijabla>
  </DomainObject.Predmet.ProtustrankaNazivFormated>
  <DomainObject.Predmet.ProtustrankaNazivFormatedOIB>
    <izvorni_sadrzaj>DAKSEDAR d.o.o. za proizvodnju, trgovinu i usluge, OIB 52810214813</izvorni_sadrzaj>
    <derivirana_varijabla naziv="DomainObject.Predmet.ProtustrankaNazivFormatedOIB_1">DAKSEDAR d.o.o. za proizvodnju, trgovinu i usluge, OIB 52810214813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DAKSEDAR d.o.o. za proizvodnju, trgovinu i usluge; ZLATNA DINJA društvo s ograničenom odgovornošću za proizvodnju, trgovinu i usluge</izvorni_sadrzaj>
    <derivirana_varijabla naziv="DomainObject.Predmet.StrankaFormated_1">  DAKSEDAR d.o.o. za proizvodnju, trgovinu i usluge; ZLATNA DINJA društvo s ograničenom odgovornošću za proizvodnju, trgovinu i usluge</derivirana_varijabla>
  </DomainObject.Predmet.StrankaFormated>
  <DomainObject.Predmet.StrankaFormatedOIB>
    <izvorni_sadrzaj>  DAKSEDAR d.o.o. za proizvodnju, trgovinu i usluge, OIB 52810214813; ZLATNA DINJA društvo s ograničenom odgovornošću za proizvodnju, trgovinu i usluge, OIB 56489011493</izvorni_sadrzaj>
    <derivirana_varijabla naziv="DomainObject.Predmet.StrankaFormatedOIB_1">  DAKSEDAR d.o.o. za proizvodnju, trgovinu i usluge, OIB 52810214813; ZLATNA DINJA društvo s ograničenom odgovornošću za proizvodnju, trgovinu i usluge, OIB 56489011493</derivirana_varijabla>
  </DomainObject.Predmet.StrankaFormatedOIB>
  <DomainObject.Predmet.StrankaFormatedWithAdress>
    <izvorni_sadrzaj> DAKSEDAR d.o.o. za proizvodnju, trgovinu i usluge, Brezovička cesta 27, 10000 Zagreb; ZLATNA DINJA društvo s ograničenom odgovornošću za proizvodnju, trgovinu i usluge, Pere Pirkera II odv. br. 26, 10360 Sesvete</izvorni_sadrzaj>
    <derivirana_varijabla naziv="DomainObject.Predmet.StrankaFormatedWithAdress_1"> DAKSEDAR d.o.o. za proizvodnju, trgovinu i usluge, Brezovička cesta 27, 10000 Zagreb; ZLATNA DINJA društvo s ograničenom odgovornošću za proizvodnju, trgovinu i usluge, Pere Pirkera II odv. br. 26, 10360 Sesvete</derivirana_varijabla>
  </DomainObject.Predmet.StrankaFormatedWithAdress>
  <DomainObject.Predmet.StrankaFormatedWithAdressOIB>
    <izvorni_sadrzaj> DAKSEDAR d.o.o. za proizvodnju, trgovinu i usluge, OIB 52810214813, Brezovička cesta 27, 10000 Zagreb; ZLATNA DINJA društvo s ograničenom odgovornošću za proizvodnju, trgovinu i usluge, OIB 56489011493, Pere Pirkera II odv. br. 26, 10360 Sesvete</izvorni_sadrzaj>
    <derivirana_varijabla naziv="DomainObject.Predmet.StrankaFormatedWithAdressOIB_1"> DAKSEDAR d.o.o. za proizvodnju, trgovinu i usluge, OIB 52810214813, Brezovička cesta 27, 10000 Zagreb; ZLATNA DINJA društvo s ograničenom odgovornošću za proizvodnju, trgovinu i usluge, OIB 56489011493, Pere Pirkera II odv. br. 26, 10360 Sesvete</derivirana_varijabla>
  </DomainObject.Predmet.StrankaFormatedWithAdressOIB>
  <DomainObject.Predmet.StrankaWithAdress>
    <izvorni_sadrzaj>DAKSEDAR d.o.o. za proizvodnju, trgovinu i usluge Brezovička cesta 27,10000 Zagreb,ZLATNA DINJA društvo s ograničenom odgovornošću za proizvodnju, trgovinu i usluge Pere Pirkera II odv. br. 26,10360 Sesvete</izvorni_sadrzaj>
    <derivirana_varijabla naziv="DomainObject.Predmet.StrankaWithAdress_1">DAKSEDAR d.o.o. za proizvodnju, trgovinu i usluge Brezovička cesta 27,10000 Zagreb,ZLATNA DINJA društvo s ograničenom odgovornošću za proizvodnju, trgovinu i usluge Pere Pirkera II odv. br. 26,10360 Sesvete</derivirana_varijabla>
  </DomainObject.Predmet.StrankaWithAdress>
  <DomainObject.Predmet.StrankaWithAdressOIB>
    <izvorni_sadrzaj>DAKSEDAR d.o.o. za proizvodnju, trgovinu i usluge, OIB 52810214813, Brezovička cesta 27,10000 Zagreb,ZLATNA DINJA društvo s ograničenom odgovornošću za proizvodnju, trgovinu i usluge, OIB 56489011493, Pere Pirkera II odv. br. 26,10360 Sesvete</izvorni_sadrzaj>
    <derivirana_varijabla naziv="DomainObject.Predmet.StrankaWithAdressOIB_1">DAKSEDAR d.o.o. za proizvodnju, trgovinu i usluge, OIB 52810214813, Brezovička cesta 27,10000 Zagreb,ZLATNA DINJA društvo s ograničenom odgovornošću za proizvodnju, trgovinu i usluge, OIB 56489011493, Pere Pirkera II odv. br. 26,10360 Sesvete</derivirana_varijabla>
  </DomainObject.Predmet.StrankaWithAdressOIB>
  <DomainObject.Predmet.StrankaNazivFormated>
    <izvorni_sadrzaj>DAKSEDAR d.o.o. za proizvodnju, trgovinu i usluge,ZLATNA DINJA društvo s ograničenom odgovornošću za proizvodnju, trgovinu i usluge</izvorni_sadrzaj>
    <derivirana_varijabla naziv="DomainObject.Predmet.StrankaNazivFormated_1">DAKSEDAR d.o.o. za proizvodnju, trgovinu i usluge,ZLATNA DINJA društvo s ograničenom odgovornošću za proizvodnju, trgovinu i usluge</derivirana_varijabla>
  </DomainObject.Predmet.StrankaNazivFormated>
  <DomainObject.Predmet.StrankaNazivFormatedOIB>
    <izvorni_sadrzaj>DAKSEDAR d.o.o. za proizvodnju, trgovinu i usluge, OIB 52810214813,ZLATNA DINJA društvo s ograničenom odgovornošću za proizvodnju, trgovinu i usluge, OIB 56489011493</izvorni_sadrzaj>
    <derivirana_varijabla naziv="DomainObject.Predmet.StrankaNazivFormatedOIB_1">DAKSEDAR d.o.o. za proizvodnju, trgovinu i usluge, OIB 52810214813,ZLATNA DINJA društvo s ograničenom odgovornošću za proizvodnju, trgovinu i usluge, OIB 56489011493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DAKSEDAR d.o.o. za proizvodnju, trgovinu i usluge</item>
      <item>ZLATNA DINJA društvo s ograničenom odgovornošću za proizvodnju, trgovinu i usluge</item>
    </izvorni_sadrzaj>
    <derivirana_varijabla naziv="DomainObject.Predmet.StrankaListFormated_1">
      <item>DAKSEDAR d.o.o. za proizvodnju, trgovinu i usluge</item>
      <item>ZLATNA DINJA društvo s ograničenom odgovornošću za proizvodnju, trgovinu i usluge</item>
    </derivirana_varijabla>
  </DomainObject.Predmet.StrankaListFormated>
  <DomainObject.Predmet.StrankaListFormatedOIB>
    <izvorni_sadrzaj>
      <item>DAKSEDAR d.o.o. za proizvodnju, trgovinu i usluge, OIB 52810214813</item>
      <item>ZLATNA DINJA društvo s ograničenom odgovornošću za proizvodnju, trgovinu i usluge, OIB 56489011493</item>
    </izvorni_sadrzaj>
    <derivirana_varijabla naziv="DomainObject.Predmet.StrankaListFormatedOIB_1">
      <item>DAKSEDAR d.o.o. za proizvodnju, trgovinu i usluge, OIB 52810214813</item>
      <item>ZLATNA DINJA društvo s ograničenom odgovornošću za proizvodnju, trgovinu i usluge, OIB 56489011493</item>
    </derivirana_varijabla>
  </DomainObject.Predmet.StrankaListFormatedOIB>
  <DomainObject.Predmet.StrankaListFormatedWithAdress>
    <izvorni_sadrzaj>
      <item>DAKSEDAR d.o.o. za proizvodnju, trgovinu i usluge, Brezovička cesta 27, 10000 Zagreb</item>
      <item>ZLATNA DINJA društvo s ograničenom odgovornošću za proizvodnju, trgovinu i usluge, Pere Pirkera II odv. br. 26, 10360 Sesvete</item>
    </izvorni_sadrzaj>
    <derivirana_varijabla naziv="DomainObject.Predmet.StrankaListFormatedWithAdress_1">
      <item>DAKSEDAR d.o.o. za proizvodnju, trgovinu i usluge, Brezovička cesta 27, 10000 Zagreb</item>
      <item>ZLATNA DINJA društvo s ograničenom odgovornošću za proizvodnju, trgovinu i usluge, Pere Pirkera II odv. br. 26, 10360 Sesvete</item>
    </derivirana_varijabla>
  </DomainObject.Predmet.StrankaListFormatedWithAdress>
  <DomainObject.Predmet.StrankaListFormatedWithAdressOIB>
    <izvorni_sadrzaj>
      <item>DAKSEDAR d.o.o. za proizvodnju, trgovinu i usluge, OIB 52810214813, Brezovička cesta 27, 10000 Zagreb</item>
      <item>ZLATNA DINJA društvo s ograničenom odgovornošću za proizvodnju, trgovinu i usluge, OIB 56489011493, Pere Pirkera II odv. br. 26, 10360 Sesvete</item>
    </izvorni_sadrzaj>
    <derivirana_varijabla naziv="DomainObject.Predmet.StrankaListFormatedWithAdressOIB_1">
      <item>DAKSEDAR d.o.o. za proizvodnju, trgovinu i usluge, OIB 52810214813, Brezovička cesta 27, 10000 Zagreb</item>
      <item>ZLATNA DINJA društvo s ograničenom odgovornošću za proizvodnju, trgovinu i usluge, OIB 56489011493, Pere Pirkera II odv. br. 26, 10360 Sesvete</item>
    </derivirana_varijabla>
  </DomainObject.Predmet.StrankaListFormatedWithAdressOIB>
  <DomainObject.Predmet.StrankaListNazivFormated>
    <izvorni_sadrzaj>
      <item>DAKSEDAR d.o.o. za proizvodnju, trgovinu i usluge</item>
      <item>ZLATNA DINJA društvo s ograničenom odgovornošću za proizvodnju, trgovinu i usluge</item>
    </izvorni_sadrzaj>
    <derivirana_varijabla naziv="DomainObject.Predmet.StrankaListNazivFormated_1">
      <item>DAKSEDAR d.o.o. za proizvodnju, trgovinu i usluge</item>
      <item>ZLATNA DINJA društvo s ograničenom odgovornošću za proizvodnju, trgovinu i usluge</item>
    </derivirana_varijabla>
  </DomainObject.Predmet.StrankaListNazivFormated>
  <DomainObject.Predmet.StrankaListNazivFormatedOIB>
    <izvorni_sadrzaj>
      <item>DAKSEDAR d.o.o. za proizvodnju, trgovinu i usluge, OIB 52810214813</item>
      <item>ZLATNA DINJA društvo s ograničenom odgovornošću za proizvodnju, trgovinu i usluge, OIB 56489011493</item>
    </izvorni_sadrzaj>
    <derivirana_varijabla naziv="DomainObject.Predmet.StrankaListNazivFormatedOIB_1">
      <item>DAKSEDAR d.o.o. za proizvodnju, trgovinu i usluge, OIB 52810214813</item>
      <item>ZLATNA DINJA društvo s ograničenom odgovornošću za proizvodnju, trgovinu i usluge, OIB 56489011493</item>
    </derivirana_varijabla>
  </DomainObject.Predmet.StrankaListNazivFormatedOIB>
  <DomainObject.Predmet.ProtuStrankaListFormated>
    <izvorni_sadrzaj>
      <item>DAKSEDAR d.o.o. za proizvodnju, trgovinu i usluge zastupanog po punomoćniku Damir Đegerec</item>
    </izvorni_sadrzaj>
    <derivirana_varijabla naziv="DomainObject.Predmet.ProtuStrankaListFormated_1">
      <item>DAKSEDAR d.o.o. za proizvodnju, trgovinu i usluge zastupanog po punomoćniku Damir Đegerec</item>
    </derivirana_varijabla>
  </DomainObject.Predmet.ProtuStrankaListFormated>
  <DomainObject.Predmet.ProtuStrankaListFormatedOIB>
    <izvorni_sadrzaj>
      <item>DAKSEDAR d.o.o. za proizvodnju, trgovinu i usluge, OIB 52810214813 zastupanog po punomoćniku Damir Đegerec</item>
    </izvorni_sadrzaj>
    <derivirana_varijabla naziv="DomainObject.Predmet.ProtuStrankaListFormatedOIB_1">
      <item>DAKSEDAR d.o.o. za proizvodnju, trgovinu i usluge, OIB 52810214813 zastupanog po punomoćniku Damir Đegerec</item>
    </derivirana_varijabla>
  </DomainObject.Predmet.ProtuStrankaListFormatedOIB>
  <DomainObject.Predmet.ProtuStrankaListFormatedWithAdress>
    <izvorni_sadrzaj>
      <item>DAKSEDAR d.o.o. za proizvodnju, trgovinu i usluge, Brezovička cesta 27, 10000 Zagreb zastupanog po punomoćniku Damir Đegerec</item>
    </izvorni_sadrzaj>
    <derivirana_varijabla naziv="DomainObject.Predmet.ProtuStrankaListFormatedWithAdress_1">
      <item>DAKSEDAR d.o.o. za proizvodnju, trgovinu i usluge, Brezovička cesta 27, 10000 Zagreb zastupanog po punomoćniku Damir Đegerec</item>
    </derivirana_varijabla>
  </DomainObject.Predmet.ProtuStrankaListFormatedWithAdress>
  <DomainObject.Predmet.ProtuStrankaListFormatedWithAdressOIB>
    <izvorni_sadrzaj>
      <item>DAKSEDAR d.o.o. za proizvodnju, trgovinu i usluge, OIB 52810214813, Brezovička cesta 27, 10000 Zagreb zastupanog po punomoćniku Damir Đegerec</item>
    </izvorni_sadrzaj>
    <derivirana_varijabla naziv="DomainObject.Predmet.ProtuStrankaListFormatedWithAdressOIB_1">
      <item>DAKSEDAR d.o.o. za proizvodnju, trgovinu i usluge, OIB 52810214813, Brezovička cesta 27, 10000 Zagreb zastupanog po punomoćniku Damir Đegerec</item>
    </derivirana_varijabla>
  </DomainObject.Predmet.ProtuStrankaListFormatedWithAdressOIB>
  <DomainObject.Predmet.ProtuStrankaListNazivFormated>
    <izvorni_sadrzaj>
      <item>DAKSEDAR d.o.o. za proizvodnju, trgovinu i usluge</item>
    </izvorni_sadrzaj>
    <derivirana_varijabla naziv="DomainObject.Predmet.ProtuStrankaListNazivFormated_1">
      <item>DAKSEDAR d.o.o. za proizvodnju, trgovinu i usluge</item>
    </derivirana_varijabla>
  </DomainObject.Predmet.ProtuStrankaListNazivFormated>
  <DomainObject.Predmet.ProtuStrankaListNazivFormatedOIB>
    <izvorni_sadrzaj>
      <item>DAKSEDAR d.o.o. za proizvodnju, trgovinu i usluge, OIB 52810214813</item>
    </izvorni_sadrzaj>
    <derivirana_varijabla naziv="DomainObject.Predmet.ProtuStrankaListNazivFormatedOIB_1">
      <item>DAKSEDAR d.o.o. za proizvodnju, trgovinu i usluge, OIB 52810214813</item>
    </derivirana_varijabla>
  </DomainObject.Predmet.ProtuStrankaListNazivFormatedOIB>
  <DomainObject.Predmet.OstaliListFormated>
    <izvorni_sadrzaj>
      <item>Damir Đegerec punomoćnik sudionika u postupku DAKSEDAR d.o.o. za proizvodnju, trgovinu i usluge</item>
    </izvorni_sadrzaj>
    <derivirana_varijabla naziv="DomainObject.Predmet.OstaliListFormated_1">
      <item>Damir Đegerec punomoćnik sudionika u postupku DAKSEDAR d.o.o. za proizvodnju, trgovinu i usluge</item>
    </derivirana_varijabla>
  </DomainObject.Predmet.OstaliListFormated>
  <DomainObject.Predmet.OstaliListFormatedOIB>
    <izvorni_sadrzaj>
      <item>Damir Đegerec punomoćnik sudionika u postupku DAKSEDAR d.o.o. za proizvodnju, trgovinu i usluge</item>
    </izvorni_sadrzaj>
    <derivirana_varijabla naziv="DomainObject.Predmet.OstaliListFormatedOIB_1">
      <item>Damir Đegerec punomoćnik sudionika u postupku DAKSEDAR d.o.o. za proizvodnju, trgovinu i usluge</item>
    </derivirana_varijabla>
  </DomainObject.Predmet.OstaliListFormatedOIB>
  <DomainObject.Predmet.OstaliListFormatedWithAdress>
    <izvorni_sadrzaj>
      <item>Damir Đegerec, Nemčićeva 4a, 48000 Koprivnica punomoćnik sudionika u postupku DAKSEDAR d.o.o. za proizvodnju, trgovinu i usluge</item>
    </izvorni_sadrzaj>
    <derivirana_varijabla naziv="DomainObject.Predmet.OstaliListFormatedWithAdress_1">
      <item>Damir Đegerec, Nemčićeva 4a, 48000 Koprivnica punomoćnik sudionika u postupku DAKSEDAR d.o.o. za proizvodnju, trgovinu i usluge</item>
    </derivirana_varijabla>
  </DomainObject.Predmet.OstaliListFormatedWithAdress>
  <DomainObject.Predmet.OstaliListFormatedWithAdressOIB>
    <izvorni_sadrzaj>
      <item>Damir Đegerec, Nemčićeva 4a, 48000 Koprivnica punomoćnik sudionika u postupku DAKSEDAR d.o.o. za proizvodnju, trgovinu i usluge</item>
    </izvorni_sadrzaj>
    <derivirana_varijabla naziv="DomainObject.Predmet.OstaliListFormatedWithAdressOIB_1">
      <item>Damir Đegerec, Nemčićeva 4a, 48000 Koprivnica punomoćnik sudionika u postupku DAKSEDAR d.o.o. za proizvodnju, trgovinu i usluge</item>
    </derivirana_varijabla>
  </DomainObject.Predmet.OstaliListFormatedWithAdressOIB>
  <DomainObject.Predmet.OstaliListNazivFormated>
    <izvorni_sadrzaj>
      <item>Damir Đegerec</item>
    </izvorni_sadrzaj>
    <derivirana_varijabla naziv="DomainObject.Predmet.OstaliListNazivFormated_1">
      <item>Damir Đegerec</item>
    </derivirana_varijabla>
  </DomainObject.Predmet.OstaliListNazivFormated>
  <DomainObject.Predmet.OstaliListNazivFormatedOIB>
    <izvorni_sadrzaj>
      <item>Damir Đegerec</item>
    </izvorni_sadrzaj>
    <derivirana_varijabla naziv="DomainObject.Predmet.OstaliListNazivFormatedOIB_1">
      <item>Damir Đegerec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DAKSEDAR d.o.o. za proizvodnju, trgovinu i usluge i dr.</izvorni_sadrzaj>
    <derivirana_varijabla naziv="DomainObject.Predmet.StrankaIDrugi_1">DAKSEDAR d.o.o. za proizvodnju, trgovinu i usluge i dr.</derivirana_varijabla>
  </DomainObject.Predmet.StrankaIDrugi>
  <DomainObject.Predmet.ProtustrankaIDrugi>
    <izvorni_sadrzaj>DAKSEDAR d.o.o. za proizvodnju, trgovinu i usluge</izvorni_sadrzaj>
    <derivirana_varijabla naziv="DomainObject.Predmet.ProtustrankaIDrugi_1">DAKSEDAR d.o.o. za proizvodnju, trgovinu i usluge</derivirana_varijabla>
  </DomainObject.Predmet.ProtustrankaIDrugi>
  <DomainObject.Predmet.StrankaIDrugiAdressOIB>
    <izvorni_sadrzaj>DAKSEDAR d.o.o. za proizvodnju, trgovinu i usluge, OIB 52810214813, Brezovička cesta 27, 10000 Zagreb i dr.</izvorni_sadrzaj>
    <derivirana_varijabla naziv="DomainObject.Predmet.StrankaIDrugiAdressOIB_1">DAKSEDAR d.o.o. za proizvodnju, trgovinu i usluge, OIB 52810214813, Brezovička cesta 27, 10000 Zagreb i dr.</derivirana_varijabla>
  </DomainObject.Predmet.StrankaIDrugiAdressOIB>
  <DomainObject.Predmet.ProtustrankaIDrugiAdressOIB>
    <izvorni_sadrzaj>DAKSEDAR d.o.o. za proizvodnju, trgovinu i usluge, OIB 52810214813, Brezovička cesta 27, 10000 Zagreb</izvorni_sadrzaj>
    <derivirana_varijabla naziv="DomainObject.Predmet.ProtustrankaIDrugiAdressOIB_1">DAKSEDAR d.o.o. za proizvodnju, trgovinu i usluge, OIB 52810214813, Brezovička cesta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DAKSEDAR d.o.o. za proizvodnju, trgovinu i usluge</item>
      <item>DAKSEDAR d.o.o. za proizvodnju, trgovinu i usluge</item>
      <item>Damir Đegerec</item>
      <item>ZLATNA DINJA društvo s ograničenom odgovornošću za proizvodnju, trgovinu i usluge</item>
    </izvorni_sadrzaj>
    <derivirana_varijabla naziv="DomainObject.Predmet.SudioniciListNaziv_1">
      <item>DAKSEDAR d.o.o. za proizvodnju, trgovinu i usluge</item>
      <item>DAKSEDAR d.o.o. za proizvodnju, trgovinu i usluge</item>
      <item>Damir Đegerec</item>
      <item>ZLATNA DINJA društvo s ograničenom odgovornošću za proizvodnju, trgovinu i usluge</item>
    </derivirana_varijabla>
  </DomainObject.Predmet.SudioniciListNaziv>
  <DomainObject.Predmet.SudioniciListAdressOIB>
    <izvorni_sadrzaj>
      <item>DAKSEDAR d.o.o. za proizvodnju, trgovinu i usluge, OIB 52810214813, Brezovička cesta 27,10000 Zagreb</item>
      <item>DAKSEDAR d.o.o. za proizvodnju, trgovinu i usluge, OIB 52810214813, Brezovička cesta 27,10000 Zagreb</item>
      <item>Damir Đegerec, Nemčićeva 4a,48000 Koprivnica</item>
      <item>ZLATNA DINJA društvo s ograničenom odgovornošću za proizvodnju, trgovinu i usluge, OIB 56489011493, Pere Pirkera II odv. br. 26,10360 Sesvete</item>
    </izvorni_sadrzaj>
    <derivirana_varijabla naziv="DomainObject.Predmet.SudioniciListAdressOIB_1">
      <item>DAKSEDAR d.o.o. za proizvodnju, trgovinu i usluge, OIB 52810214813, Brezovička cesta 27,10000 Zagreb</item>
      <item>DAKSEDAR d.o.o. za proizvodnju, trgovinu i usluge, OIB 52810214813, Brezovička cesta 27,10000 Zagreb</item>
      <item>Damir Đegerec, Nemčićeva 4a,48000 Koprivnica</item>
      <item>ZLATNA DINJA društvo s ograničenom odgovornošću za proizvodnju, trgovinu i usluge, OIB 56489011493, Pere Pirkera II odv. br. 26,10360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52810214813</item>
      <item>, OIB 52810214813</item>
      <item>, OIB null</item>
      <item>, OIB 56489011493</item>
    </izvorni_sadrzaj>
    <derivirana_varijabla naziv="DomainObject.Predmet.SudioniciListNazivOIB_1">
      <item>, OIB 52810214813</item>
      <item>, OIB 52810214813</item>
      <item>, OIB null</item>
      <item>, OIB 56489011493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3349</properties:Characters>
  <properties:Lines>90</properties:Lines>
  <properties:Paragraphs>31</properties:Paragraphs>
  <properties:TotalTime>12</properties:TotalTime>
  <properties:ScaleCrop>false</properties:ScaleCrop>
  <properties:LinksUpToDate>false</properties:LinksUpToDate>
  <properties:CharactersWithSpaces>4045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2018-04-18T06:41:00Z</dcterms:created>
  <dc:creator>Vlasta Bogović Milisavljević</dc:creator>
  <cp:lastModifiedBy>Vlasta Bogović Milisavljević</cp:lastModifiedBy>
  <cp:lastPrinted>2018-04-19T08:22:00Z</cp:lastPrinted>
  <dcterms:modified xmlns:xsi="http://www.w3.org/2001/XMLSchema-instance" xsi:type="dcterms:W3CDTF">2018-04-19T08:22:00Z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19.04.2018.,.docx)</vt:lpwstr>
  </prop:property>
  <prop:property name="CC_coloring" pid="4" fmtid="{D5CDD505-2E9C-101B-9397-08002B2CF9AE}">
    <vt:bool>false</vt:bool>
  </prop:property>
  <prop:property name="BrojStranica" pid="5" fmtid="{D5CDD505-2E9C-101B-9397-08002B2CF9AE}">
    <vt:i4>2</vt:i4>
  </prop:property>
</prop:Properties>
</file>