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423d" w14:paraId="a05423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D5CD9">
        <w:t>2</w:t>
      </w:r>
      <w:r w:rsidR="00AB61E0">
        <w:t>0</w:t>
      </w:r>
      <w:r w:rsidR="000D5CD9">
        <w:t>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F600B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C6691">
        <w:t>NANO TECTUM j.</w:t>
      </w:r>
      <w:r w:rsidR="00BC6691" w:rsidRPr="00A56DCC">
        <w:t xml:space="preserve">d.o.o., </w:t>
      </w:r>
      <w:r w:rsidR="00BC6691">
        <w:t>Slivnica</w:t>
      </w:r>
      <w:r w:rsidR="00BC6691" w:rsidRPr="00A56DCC">
        <w:t xml:space="preserve">, </w:t>
      </w:r>
      <w:r w:rsidR="00BC6691">
        <w:t>Slivnica Ulica II 13/B</w:t>
      </w:r>
      <w:r w:rsidR="00BC6691" w:rsidRPr="00A56DCC">
        <w:t xml:space="preserve">, OIB: </w:t>
      </w:r>
      <w:r w:rsidR="00BC6691">
        <w:t>53554588809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C6691">
        <w:t>13</w:t>
      </w:r>
      <w:r w:rsidR="00076762">
        <w:t>,</w:t>
      </w:r>
      <w:r w:rsidR="00BC6691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E318C9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C81A68">
        <w:t>Lidija Vitaljić, za ŽDO</w:t>
      </w:r>
    </w:p>
    <w:p w:rsidRDefault="003A1240" w:rsidP="003A1240" w:rsidR="003A1240">
      <w:pPr>
        <w:jc w:val="both"/>
      </w:pPr>
    </w:p>
    <w:p w:rsidRDefault="003A1240" w:rsidP="00E318C9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318C9">
        <w:t>utvrđuje da nema uvjeta za održavanje ročišta.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E318C9">
        <w:t>13,16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8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B61E0">
      <w:t>20</w:t>
    </w:r>
    <w:r w:rsidR="00BC6691">
      <w:t>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F600B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81A68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18C9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1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1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13:16</izvorni_sadrzaj>
    <derivirana_varijabla naziv="DomainObject.StvarniZavrsetakVrijeme_1">13:16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St-204/2018-5</izvorni_sadrzaj>
    <derivirana_varijabla naziv="DomainObject.Zapisnik.Oznaka_1">St-204/2018-5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St-204/2018-5</izvorni_sadrzaj>
    <derivirana_varijabla naziv="DomainObject.PoslovniBrojDokumenta_1">St-204/2018-5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662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2018-07-02T11:42:00Z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St-204/2018-5 / Zapisnik - Ročište radi izjašnjenja o prijedlogu za otvaranje steč.post (1 St-204-2018-povodom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