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7552e" w14:paraId="497552e" w:rsidRDefault="00E303B9" w:rsidP="00E303B9" w:rsidR="00E303B9" w:rsidRPr="00654DA8">
      <w:pPr>
        <w15:collapsed w:val="false"/>
      </w:pPr>
      <w:bookmarkStart w:name="_GoBack" w:id="0"/>
      <w:bookmarkEnd w:id="0"/>
    </w:p>
    <w:p w:rsidRDefault="00AE7868" w:rsidP="00AE7868" w:rsidR="00AE7868" w:rsidRPr="009259DF">
      <w:pPr>
        <w:jc w:val="right"/>
      </w:pPr>
      <w:r w:rsidRPr="009259DF">
        <w:t>Posl.br. 14 St-160/2010</w:t>
      </w:r>
      <w:r>
        <w:t>-1369</w:t>
      </w:r>
    </w:p>
    <w:p w:rsidRDefault="00AA116E" w:rsidP="00E303B9" w:rsidR="00AA116E" w:rsidRPr="00654DA8"/>
    <w:p w:rsidRDefault="00AA116E" w:rsidP="00E303B9" w:rsidR="00AA116E" w:rsidRPr="00654DA8"/>
    <w:p w:rsidRDefault="00AE7868" w:rsidP="00AE7868" w:rsidR="00D2781D" w:rsidRPr="00AE7868">
      <w:r>
        <w:tab/>
      </w:r>
      <w:r>
        <w:tab/>
      </w:r>
      <w:r w:rsidR="00CB070F" w:rsidRPr="00654DA8">
        <w:t xml:space="preserve">      </w:t>
      </w:r>
      <w:r w:rsidR="00E303B9" w:rsidRPr="00654DA8">
        <w:tab/>
      </w:r>
      <w:r w:rsidR="00E303B9" w:rsidRPr="00654DA8">
        <w:tab/>
      </w:r>
      <w:r w:rsidR="00E303B9" w:rsidRPr="00654DA8">
        <w:tab/>
      </w:r>
      <w:r w:rsidR="00E303B9" w:rsidRPr="00654DA8">
        <w:tab/>
      </w:r>
      <w:r w:rsidR="00E303B9" w:rsidRPr="00654DA8">
        <w:tab/>
      </w:r>
      <w:r w:rsidR="00E303B9" w:rsidRPr="00654DA8">
        <w:tab/>
      </w:r>
    </w:p>
    <w:p w:rsidRDefault="001C5DFA" w:rsidP="00E303B9" w:rsidR="001C5DFA" w:rsidRPr="00654DA8">
      <w:pPr>
        <w:jc w:val="center"/>
        <w:rPr>
          <w:bCs/>
        </w:rPr>
      </w:pPr>
      <w:r w:rsidRPr="00654DA8">
        <w:rPr>
          <w:bCs/>
        </w:rPr>
        <w:t>R E P U B L I K A    H R V A T S K A</w:t>
      </w:r>
    </w:p>
    <w:p w:rsidRDefault="00E303B9" w:rsidP="00E303B9" w:rsidR="00E303B9" w:rsidRPr="00654DA8">
      <w:pPr>
        <w:jc w:val="center"/>
        <w:rPr>
          <w:bCs/>
        </w:rPr>
      </w:pPr>
      <w:r w:rsidRPr="00654DA8">
        <w:rPr>
          <w:bCs/>
        </w:rPr>
        <w:t>R</w:t>
      </w:r>
      <w:r w:rsidR="0031329D" w:rsidRPr="00654DA8">
        <w:rPr>
          <w:bCs/>
        </w:rPr>
        <w:t xml:space="preserve"> </w:t>
      </w:r>
      <w:r w:rsidRPr="00654DA8">
        <w:rPr>
          <w:bCs/>
        </w:rPr>
        <w:t>J</w:t>
      </w:r>
      <w:r w:rsidR="0031329D" w:rsidRPr="00654DA8">
        <w:rPr>
          <w:bCs/>
        </w:rPr>
        <w:t xml:space="preserve"> </w:t>
      </w:r>
      <w:r w:rsidRPr="00654DA8">
        <w:rPr>
          <w:bCs/>
        </w:rPr>
        <w:t>E</w:t>
      </w:r>
      <w:r w:rsidR="0031329D" w:rsidRPr="00654DA8">
        <w:rPr>
          <w:bCs/>
        </w:rPr>
        <w:t xml:space="preserve"> </w:t>
      </w:r>
      <w:r w:rsidRPr="00654DA8">
        <w:rPr>
          <w:bCs/>
        </w:rPr>
        <w:t>Š</w:t>
      </w:r>
      <w:r w:rsidR="0031329D" w:rsidRPr="00654DA8">
        <w:rPr>
          <w:bCs/>
        </w:rPr>
        <w:t xml:space="preserve"> </w:t>
      </w:r>
      <w:r w:rsidRPr="00654DA8">
        <w:rPr>
          <w:bCs/>
        </w:rPr>
        <w:t>E</w:t>
      </w:r>
      <w:r w:rsidR="0031329D" w:rsidRPr="00654DA8">
        <w:rPr>
          <w:bCs/>
        </w:rPr>
        <w:t xml:space="preserve"> </w:t>
      </w:r>
      <w:r w:rsidRPr="00654DA8">
        <w:rPr>
          <w:bCs/>
        </w:rPr>
        <w:t>N</w:t>
      </w:r>
      <w:r w:rsidR="0031329D" w:rsidRPr="00654DA8">
        <w:rPr>
          <w:bCs/>
        </w:rPr>
        <w:t xml:space="preserve"> </w:t>
      </w:r>
      <w:r w:rsidRPr="00654DA8">
        <w:rPr>
          <w:bCs/>
        </w:rPr>
        <w:t>J</w:t>
      </w:r>
      <w:r w:rsidR="0031329D" w:rsidRPr="00654DA8">
        <w:rPr>
          <w:bCs/>
        </w:rPr>
        <w:t xml:space="preserve"> </w:t>
      </w:r>
      <w:r w:rsidRPr="00654DA8">
        <w:rPr>
          <w:bCs/>
        </w:rPr>
        <w:t>E</w:t>
      </w:r>
    </w:p>
    <w:p w:rsidRDefault="00E303B9" w:rsidP="00E303B9" w:rsidR="00E303B9" w:rsidRPr="00654DA8">
      <w:pPr>
        <w:jc w:val="center"/>
      </w:pPr>
    </w:p>
    <w:p w:rsidRDefault="00336E38" w:rsidP="00336E38" w:rsidR="00336E38" w:rsidRPr="00654DA8">
      <w:pPr>
        <w:ind w:firstLine="1440"/>
        <w:jc w:val="both"/>
      </w:pPr>
      <w:r w:rsidRPr="00654DA8">
        <w:t>Trgovački sud u Rijeci, po stečajnom sucu Veri Jelen</w:t>
      </w:r>
      <w:r w:rsidR="00D37323" w:rsidRPr="00654DA8">
        <w:t xml:space="preserve">ović, u stečajnom postupku nad </w:t>
      </w:r>
      <w:r w:rsidRPr="00654DA8">
        <w:t xml:space="preserve">dužnikom </w:t>
      </w:r>
      <w:r w:rsidR="00970A72" w:rsidRPr="00654DA8">
        <w:rPr>
          <w:rStyle w:val="tabletextfield"/>
        </w:rPr>
        <w:t>ELEKTROMATERIJAL dioničko društvo za trgovinu i usluge u stečaju Rijeka, Cambierieva 13</w:t>
      </w:r>
      <w:r w:rsidRPr="00654DA8">
        <w:t>,</w:t>
      </w:r>
      <w:r w:rsidR="009259DF" w:rsidRPr="00654DA8">
        <w:t xml:space="preserve"> OIB: 72091456912,</w:t>
      </w:r>
      <w:r w:rsidRPr="00654DA8">
        <w:t xml:space="preserve"> dana </w:t>
      </w:r>
      <w:r w:rsidR="003536A5">
        <w:t>19. siječnja 2016</w:t>
      </w:r>
      <w:r w:rsidRPr="00654DA8">
        <w:t>. g.</w:t>
      </w:r>
    </w:p>
    <w:p w:rsidRDefault="00D37323" w:rsidP="00336E38" w:rsidR="00D37323" w:rsidRPr="00654DA8">
      <w:pPr>
        <w:ind w:firstLine="1440"/>
        <w:jc w:val="both"/>
      </w:pPr>
    </w:p>
    <w:p w:rsidRDefault="00E303B9" w:rsidP="00E303B9" w:rsidR="00E303B9" w:rsidRPr="00654DA8">
      <w:pPr>
        <w:jc w:val="center"/>
        <w:rPr>
          <w:bCs/>
        </w:rPr>
      </w:pPr>
      <w:r w:rsidRPr="00654DA8">
        <w:rPr>
          <w:bCs/>
        </w:rPr>
        <w:t>r i j e š i o  j e</w:t>
      </w:r>
    </w:p>
    <w:p w:rsidRDefault="00E303B9" w:rsidP="00E303B9" w:rsidR="00D2781D" w:rsidRPr="00654DA8">
      <w:pPr>
        <w:jc w:val="both"/>
      </w:pPr>
      <w:r w:rsidRPr="00654DA8">
        <w:tab/>
      </w:r>
      <w:r w:rsidRPr="00654DA8">
        <w:tab/>
      </w:r>
    </w:p>
    <w:p w:rsidRDefault="00E303B9" w:rsidP="00E303B9" w:rsidR="00E303B9" w:rsidRPr="00654DA8">
      <w:pPr>
        <w:jc w:val="both"/>
      </w:pPr>
      <w:r w:rsidRPr="00654DA8">
        <w:tab/>
      </w:r>
      <w:r w:rsidRPr="00654DA8">
        <w:tab/>
        <w:t xml:space="preserve">Stečajnom upravitelju </w:t>
      </w:r>
      <w:r w:rsidR="00970A72" w:rsidRPr="00654DA8">
        <w:t xml:space="preserve">mr. sc. Blaženki Prpić iz Rijeke, Corrado Illiasich 21/2, OIB 58591486513 </w:t>
      </w:r>
      <w:r w:rsidRPr="00654DA8">
        <w:t>od</w:t>
      </w:r>
      <w:r w:rsidR="00AA116E" w:rsidRPr="00654DA8">
        <w:t>obrava</w:t>
      </w:r>
      <w:r w:rsidRPr="00654DA8">
        <w:t xml:space="preserve"> se </w:t>
      </w:r>
      <w:r w:rsidR="00C458C3" w:rsidRPr="00654DA8">
        <w:t>jednokratni predujam nagrade</w:t>
      </w:r>
      <w:r w:rsidRPr="00654DA8">
        <w:t xml:space="preserve"> za rad </w:t>
      </w:r>
      <w:r w:rsidR="00C458C3" w:rsidRPr="00654DA8">
        <w:t xml:space="preserve">u iznosu od </w:t>
      </w:r>
      <w:r w:rsidR="00D8661B" w:rsidRPr="00654DA8">
        <w:t>5</w:t>
      </w:r>
      <w:r w:rsidR="00FF05E4" w:rsidRPr="00654DA8">
        <w:t xml:space="preserve">0.000,00 kn </w:t>
      </w:r>
      <w:r w:rsidR="001B5083" w:rsidRPr="00654DA8">
        <w:t>neto</w:t>
      </w:r>
      <w:r w:rsidR="00112D93" w:rsidRPr="00654DA8">
        <w:t xml:space="preserve"> koji će se uračunati u konačni obračun nagrade</w:t>
      </w:r>
      <w:r w:rsidRPr="00654DA8">
        <w:t>.</w:t>
      </w:r>
    </w:p>
    <w:p w:rsidRDefault="00D2781D" w:rsidP="00E303B9" w:rsidR="00D2781D" w:rsidRPr="00654DA8">
      <w:pPr>
        <w:jc w:val="both"/>
      </w:pPr>
    </w:p>
    <w:p w:rsidRDefault="00E303B9" w:rsidP="00E303B9" w:rsidR="00E303B9" w:rsidRPr="00654DA8">
      <w:pPr>
        <w:jc w:val="both"/>
      </w:pPr>
      <w:r w:rsidRPr="00654DA8">
        <w:t xml:space="preserve">    </w:t>
      </w:r>
    </w:p>
    <w:p w:rsidRDefault="00E303B9" w:rsidP="00E303B9" w:rsidR="00E303B9" w:rsidRPr="00654DA8">
      <w:pPr>
        <w:jc w:val="center"/>
        <w:rPr>
          <w:bCs/>
        </w:rPr>
      </w:pPr>
      <w:r w:rsidRPr="00654DA8">
        <w:rPr>
          <w:bCs/>
        </w:rPr>
        <w:t>Obrazloženje</w:t>
      </w:r>
    </w:p>
    <w:p w:rsidRDefault="00E303B9" w:rsidP="00E303B9" w:rsidR="00AE7868">
      <w:pPr>
        <w:jc w:val="both"/>
        <w:rPr>
          <w:bCs/>
        </w:rPr>
      </w:pPr>
      <w:r w:rsidRPr="00654DA8">
        <w:rPr>
          <w:bCs/>
        </w:rPr>
        <w:tab/>
        <w:t xml:space="preserve">            </w:t>
      </w:r>
    </w:p>
    <w:p w:rsidRDefault="00AE7868" w:rsidP="00E303B9" w:rsidR="00E303B9" w:rsidRPr="00654DA8">
      <w:pPr>
        <w:jc w:val="both"/>
        <w:rPr>
          <w:bCs/>
        </w:rPr>
      </w:pPr>
      <w:r>
        <w:rPr>
          <w:bCs/>
        </w:rPr>
        <w:tab/>
      </w:r>
      <w:r w:rsidR="00E303B9" w:rsidRPr="00654DA8">
        <w:rPr>
          <w:bCs/>
        </w:rPr>
        <w:t xml:space="preserve"> Rješenjem</w:t>
      </w:r>
      <w:r w:rsidR="00FF05E4" w:rsidRPr="00654DA8">
        <w:rPr>
          <w:bCs/>
        </w:rPr>
        <w:t xml:space="preserve"> ovog suda posl. br. St-</w:t>
      </w:r>
      <w:r w:rsidR="00970A72" w:rsidRPr="00654DA8">
        <w:rPr>
          <w:bCs/>
        </w:rPr>
        <w:t>160</w:t>
      </w:r>
      <w:r w:rsidR="00C458C3" w:rsidRPr="00654DA8">
        <w:rPr>
          <w:bCs/>
        </w:rPr>
        <w:t>/2010</w:t>
      </w:r>
      <w:r w:rsidR="00E303B9" w:rsidRPr="00654DA8">
        <w:rPr>
          <w:bCs/>
        </w:rPr>
        <w:t xml:space="preserve"> od </w:t>
      </w:r>
      <w:r w:rsidR="00970A72" w:rsidRPr="00654DA8">
        <w:rPr>
          <w:bCs/>
        </w:rPr>
        <w:t>31. siječnja 2011</w:t>
      </w:r>
      <w:r w:rsidR="00FF05E4" w:rsidRPr="00654DA8">
        <w:rPr>
          <w:bCs/>
        </w:rPr>
        <w:t>. godine</w:t>
      </w:r>
      <w:r w:rsidR="00B43C8E" w:rsidRPr="00654DA8">
        <w:rPr>
          <w:bCs/>
        </w:rPr>
        <w:t xml:space="preserve"> </w:t>
      </w:r>
      <w:r w:rsidR="00E303B9" w:rsidRPr="00654DA8">
        <w:rPr>
          <w:bCs/>
        </w:rPr>
        <w:t>nad dužnikom je otvoren stečajni postupak.</w:t>
      </w:r>
    </w:p>
    <w:p w:rsidRDefault="00FF05E4" w:rsidP="00C458C3" w:rsidR="00FF05E4" w:rsidRPr="00654DA8">
      <w:pPr>
        <w:jc w:val="both"/>
        <w:rPr>
          <w:bCs/>
        </w:rPr>
      </w:pPr>
      <w:r w:rsidRPr="00654DA8">
        <w:rPr>
          <w:bCs/>
        </w:rPr>
        <w:tab/>
      </w:r>
      <w:r w:rsidRPr="00654DA8">
        <w:rPr>
          <w:bCs/>
        </w:rPr>
        <w:tab/>
        <w:t xml:space="preserve"> Na</w:t>
      </w:r>
      <w:r w:rsidR="00C458C3" w:rsidRPr="00654DA8">
        <w:rPr>
          <w:bCs/>
        </w:rPr>
        <w:t xml:space="preserve"> izvještajnom ročištu </w:t>
      </w:r>
      <w:r w:rsidR="00970A72" w:rsidRPr="00654DA8">
        <w:rPr>
          <w:bCs/>
        </w:rPr>
        <w:t xml:space="preserve">(skupštini vjerovnika) </w:t>
      </w:r>
      <w:r w:rsidR="00C458C3" w:rsidRPr="00654DA8">
        <w:rPr>
          <w:bCs/>
        </w:rPr>
        <w:t xml:space="preserve">održanom dana </w:t>
      </w:r>
      <w:r w:rsidR="00970A72" w:rsidRPr="00654DA8">
        <w:rPr>
          <w:bCs/>
        </w:rPr>
        <w:t>14. rujna</w:t>
      </w:r>
      <w:r w:rsidR="00C458C3" w:rsidRPr="00654DA8">
        <w:rPr>
          <w:bCs/>
        </w:rPr>
        <w:t xml:space="preserve"> 201</w:t>
      </w:r>
      <w:r w:rsidR="00970A72" w:rsidRPr="00654DA8">
        <w:rPr>
          <w:bCs/>
        </w:rPr>
        <w:t>1</w:t>
      </w:r>
      <w:r w:rsidR="00C458C3" w:rsidRPr="00654DA8">
        <w:rPr>
          <w:bCs/>
        </w:rPr>
        <w:t xml:space="preserve">. godine je skupština vjerovnika donijela odluku o nastavku poslovanja </w:t>
      </w:r>
      <w:r w:rsidR="00970A72" w:rsidRPr="00654DA8">
        <w:rPr>
          <w:bCs/>
        </w:rPr>
        <w:t>stečajnog dužnika na način kako se to do tada odvijalo tijekom stečajnog postupka, a u skladu s procjenom i odlukama stečajnog upravitelja, koji će o bitnim problemima izvještavati odbor vjerovnika</w:t>
      </w:r>
      <w:r w:rsidR="00C458C3" w:rsidRPr="00654DA8">
        <w:rPr>
          <w:bCs/>
        </w:rPr>
        <w:t>.</w:t>
      </w:r>
    </w:p>
    <w:p w:rsidRDefault="009259DF" w:rsidP="009259DF" w:rsidR="009259DF" w:rsidRPr="00654DA8">
      <w:pPr>
        <w:jc w:val="both"/>
      </w:pPr>
      <w:r w:rsidRPr="00654DA8">
        <w:rPr>
          <w:bCs/>
        </w:rPr>
        <w:tab/>
        <w:t xml:space="preserve">            Člankom 94. stavak 1. i 2. Stečajnog zakona (objavljen u NN 71/15) propisano je da stečajni upravitelj ima pravo na nagradu za svoj rad koju rješenjem određuje sud prema uredbi </w:t>
      </w:r>
      <w:r w:rsidRPr="00654DA8">
        <w:t>kojom Vlada Republike Hrvatske utvrđuje kriterije i način obračuna i plaćanja nagrade stečajnim upraviteljima.</w:t>
      </w:r>
    </w:p>
    <w:p w:rsidRDefault="009259DF" w:rsidP="009259DF" w:rsidR="009259DF" w:rsidRPr="00654DA8">
      <w:pPr>
        <w:jc w:val="both"/>
      </w:pPr>
      <w:r w:rsidRPr="00654DA8">
        <w:tab/>
      </w:r>
      <w:r w:rsidRPr="00654DA8">
        <w:tab/>
      </w:r>
      <w:r w:rsidRPr="00654DA8">
        <w:rPr>
          <w:bCs/>
        </w:rPr>
        <w:t xml:space="preserve">Člankom 6. Uredbe o kriterijima </w:t>
      </w:r>
      <w:r w:rsidRPr="00654DA8">
        <w:t>i načinu obračuna i plaćanja nagrada stečajnim upraviteljima</w:t>
      </w:r>
      <w:r w:rsidRPr="00654DA8">
        <w:rPr>
          <w:bCs/>
        </w:rPr>
        <w:t xml:space="preserve"> (Narodne novine br. 189/03) u svezi sa člankom 16. Uredbe o kriterijima </w:t>
      </w:r>
      <w:r w:rsidRPr="00654DA8">
        <w:t>i načinu obračuna i plaćanja nagrada stečajnim upraviteljima</w:t>
      </w:r>
      <w:r w:rsidRPr="00654DA8">
        <w:rPr>
          <w:bCs/>
        </w:rPr>
        <w:t xml:space="preserve"> (Narodne novine br. 105/15) propisano je da </w:t>
      </w:r>
      <w:r w:rsidRPr="00654DA8">
        <w:t>s</w:t>
      </w:r>
      <w:r w:rsidRPr="009259DF">
        <w:t xml:space="preserve">tečajni sudac može iznimno, kada za to postoje naročito opravdani razlozi, tijekom stečajnog postupka odobravati predujmove nagrade stečajnom upravitelju. </w:t>
      </w:r>
      <w:r w:rsidRPr="00654DA8">
        <w:t>Prema stavku 2. istog članka navedene Uredbe, n</w:t>
      </w:r>
      <w:r w:rsidRPr="009259DF">
        <w:t xml:space="preserve">aročito opravdanim razlogom, u smislu stavka 1. </w:t>
      </w:r>
      <w:r w:rsidRPr="00654DA8">
        <w:t>istoga</w:t>
      </w:r>
      <w:r w:rsidRPr="009259DF">
        <w:t xml:space="preserve"> članka smatra se situacija u kojoj je donijeta odluka o nastavku proizvodnje ili nastavku obavljanja djelatnosti stečajnog dužnika.</w:t>
      </w:r>
      <w:r w:rsidRPr="00654DA8">
        <w:rPr>
          <w:bCs/>
        </w:rPr>
        <w:t xml:space="preserve"> Stavkom 4. istog članka Uredbe o kriterijima i načinu obračuna i plaćanja nagrada stečajnim upraviteljima propisano je da se predujmljeni iznosi nagrade uračunavaju u konačni obračun nagrade.</w:t>
      </w:r>
    </w:p>
    <w:p w:rsidRDefault="009259DF" w:rsidP="009259DF" w:rsidR="009259DF" w:rsidRPr="00654DA8">
      <w:pPr>
        <w:jc w:val="both"/>
      </w:pPr>
    </w:p>
    <w:p w:rsidRDefault="00922981" w:rsidP="00922981" w:rsidR="00922981" w:rsidRPr="00654DA8">
      <w:pPr>
        <w:jc w:val="both"/>
      </w:pPr>
      <w:r w:rsidRPr="00654DA8">
        <w:tab/>
      </w:r>
      <w:r w:rsidRPr="00654DA8">
        <w:tab/>
      </w:r>
      <w:r w:rsidR="00AA116E" w:rsidRPr="00654DA8">
        <w:t xml:space="preserve">Budući da je u ovome postupku </w:t>
      </w:r>
      <w:r w:rsidR="001C5DFA" w:rsidRPr="00654DA8">
        <w:t xml:space="preserve">bila </w:t>
      </w:r>
      <w:r w:rsidR="00AA116E" w:rsidRPr="00654DA8">
        <w:t xml:space="preserve">donesena odluka o nastavku poslovanja stečajnog dužnika, te naročito s obzirom na potrebu za znatnim angažmanom stečajnog upravitelja u smislu takve odluke stečajnih vjerovnika, </w:t>
      </w:r>
      <w:r w:rsidR="00654DA8" w:rsidRPr="00654DA8">
        <w:t xml:space="preserve">nadalje s obzirom na veliki broj nekretnina stečajnog dužnika koje se prodaju i dugotrajnost ovog postupka u kojem je dužnikova stečajna masa već do sada unovčena u visokim iznosima (primjerice više od 12.192.181,59 kn zaliha stare trgovačke robe te 27.830.872,00 nekretnina), te s obzirom na činjenicu da je stečajnom upravitelju </w:t>
      </w:r>
      <w:r w:rsidR="003536A5">
        <w:t>predujmovi</w:t>
      </w:r>
      <w:r w:rsidR="00654DA8" w:rsidRPr="00654DA8">
        <w:t xml:space="preserve"> nagrade određen</w:t>
      </w:r>
      <w:r w:rsidR="003536A5">
        <w:t>i ovosudnim rješenjima</w:t>
      </w:r>
      <w:r w:rsidR="00654DA8" w:rsidRPr="00654DA8">
        <w:t xml:space="preserve"> gornjeg poslovnog broja od 19. srpnja 2012. godine</w:t>
      </w:r>
      <w:r w:rsidR="003536A5">
        <w:t xml:space="preserve"> i 23. studenoga 2015. godine</w:t>
      </w:r>
      <w:r w:rsidR="00654DA8" w:rsidRPr="00654DA8">
        <w:t xml:space="preserve">, </w:t>
      </w:r>
      <w:r w:rsidR="00AA116E" w:rsidRPr="00654DA8">
        <w:t>na temelju citiranih odredbi</w:t>
      </w:r>
      <w:r w:rsidRPr="00654DA8">
        <w:t xml:space="preserve"> valjalo je riješiti kao u izreci.</w:t>
      </w:r>
      <w:r w:rsidR="00970A72" w:rsidRPr="00654DA8">
        <w:t xml:space="preserve"> Pri tome je stečajni sudac cijenio i činjenicu da </w:t>
      </w:r>
      <w:r w:rsidR="00654DA8" w:rsidRPr="00654DA8">
        <w:t>stečajni dužnik još uvijek posjeduje znatne nekretnine za koje na brojnim javnim dražbama nije bio iskazan interes za kupnju</w:t>
      </w:r>
      <w:r w:rsidR="00970A72" w:rsidRPr="00654DA8">
        <w:t>.</w:t>
      </w:r>
    </w:p>
    <w:p w:rsidRDefault="00E303B9" w:rsidP="00E303B9" w:rsidR="00AE7868">
      <w:pPr>
        <w:jc w:val="both"/>
        <w:rPr>
          <w:bCs/>
        </w:rPr>
      </w:pPr>
      <w:r w:rsidRPr="00654DA8">
        <w:rPr>
          <w:bCs/>
        </w:rPr>
        <w:tab/>
      </w:r>
      <w:r w:rsidRPr="00654DA8">
        <w:rPr>
          <w:bCs/>
        </w:rPr>
        <w:tab/>
      </w:r>
      <w:r w:rsidRPr="00654DA8">
        <w:rPr>
          <w:bCs/>
        </w:rPr>
        <w:tab/>
      </w:r>
      <w:r w:rsidRPr="00654DA8">
        <w:rPr>
          <w:bCs/>
        </w:rPr>
        <w:tab/>
      </w:r>
    </w:p>
    <w:p w:rsidRDefault="003B7447" w:rsidP="00AE7868" w:rsidR="00D2781D" w:rsidRPr="00654DA8">
      <w:pPr>
        <w:jc w:val="center"/>
        <w:rPr>
          <w:bCs/>
        </w:rPr>
      </w:pPr>
      <w:r w:rsidRPr="00654DA8">
        <w:rPr>
          <w:bCs/>
        </w:rPr>
        <w:t>Rijeka</w:t>
      </w:r>
      <w:r w:rsidR="00E303B9" w:rsidRPr="00654DA8">
        <w:rPr>
          <w:bCs/>
        </w:rPr>
        <w:t xml:space="preserve">, </w:t>
      </w:r>
      <w:r w:rsidR="003536A5">
        <w:rPr>
          <w:bCs/>
        </w:rPr>
        <w:t>19. siječnja 2016</w:t>
      </w:r>
      <w:r w:rsidR="00E303B9" w:rsidRPr="00654DA8">
        <w:rPr>
          <w:bCs/>
        </w:rPr>
        <w:t>.</w:t>
      </w:r>
      <w:r w:rsidR="00654DA8" w:rsidRPr="00654DA8">
        <w:rPr>
          <w:bCs/>
        </w:rPr>
        <w:t xml:space="preserve"> godine</w:t>
      </w:r>
    </w:p>
    <w:p w:rsidRDefault="00D37323" w:rsidP="00E303B9" w:rsidR="00D37323" w:rsidRPr="00654DA8">
      <w:pPr>
        <w:jc w:val="both"/>
        <w:rPr>
          <w:bCs/>
        </w:rPr>
      </w:pPr>
    </w:p>
    <w:p w:rsidRDefault="00654DA8" w:rsidR="00654DA8" w:rsidRPr="00654DA8">
      <w:pPr>
        <w:jc w:val="both"/>
      </w:pPr>
      <w:r w:rsidRPr="00654DA8">
        <w:t xml:space="preserve">                                                                                                 Stečajni sudac</w:t>
      </w:r>
    </w:p>
    <w:p w:rsidRDefault="00654DA8" w:rsidR="00654DA8" w:rsidRPr="00654DA8">
      <w:pPr>
        <w:jc w:val="both"/>
      </w:pPr>
      <w:r w:rsidRPr="00654DA8">
        <w:t xml:space="preserve">                                                                                                 Vera Jelenović </w:t>
      </w:r>
    </w:p>
    <w:p w:rsidRDefault="00D37323" w:rsidP="00E303B9" w:rsidR="00D37323">
      <w:pPr>
        <w:jc w:val="both"/>
      </w:pPr>
    </w:p>
    <w:p w:rsidRDefault="00AE7868" w:rsidP="00E303B9" w:rsidR="00AE7868" w:rsidRPr="00654DA8">
      <w:pPr>
        <w:jc w:val="both"/>
      </w:pPr>
    </w:p>
    <w:p w:rsidRDefault="00654DA8" w:rsidP="00654DA8" w:rsidR="00654DA8" w:rsidRPr="00654DA8">
      <w:pPr>
        <w:jc w:val="both"/>
        <w:rPr>
          <w:bCs/>
        </w:rPr>
      </w:pPr>
      <w:r w:rsidRPr="00654DA8">
        <w:rPr>
          <w:bCs/>
        </w:rPr>
        <w:t>UPUTA O PRAVNOM LIJEKU:</w:t>
      </w:r>
    </w:p>
    <w:p w:rsidRDefault="00654DA8" w:rsidP="00654DA8" w:rsidR="00654DA8" w:rsidRPr="00654DA8">
      <w:pPr>
        <w:jc w:val="both"/>
        <w:rPr>
          <w:bCs/>
        </w:rPr>
      </w:pPr>
      <w:r w:rsidRPr="00654DA8">
        <w:rPr>
          <w:bCs/>
        </w:rPr>
        <w:t>Protiv ovog rješenja pravo na žalbu imaju stečajni upravitelj, dužnik pojedinac i svaki stečajni vjerovnik. Žalba se podnosi u roku od 8 dana od dana primitka istog. Žalba se podnosi putem  ovog suda u dva istovjetna primjerka, a o žalbi odlučuje Visoki trgovački sud Republike Hrvatske.</w:t>
      </w:r>
    </w:p>
    <w:p w:rsidRDefault="00E303B9" w:rsidP="00E303B9" w:rsidR="00E303B9" w:rsidRPr="00654DA8">
      <w:pPr>
        <w:jc w:val="both"/>
        <w:rPr>
          <w:bCs/>
        </w:rPr>
      </w:pPr>
    </w:p>
    <w:p w:rsidRDefault="00E303B9" w:rsidP="00E303B9" w:rsidR="00E303B9" w:rsidRPr="00654DA8">
      <w:pPr>
        <w:jc w:val="both"/>
        <w:rPr>
          <w:bCs/>
        </w:rPr>
      </w:pPr>
    </w:p>
    <w:p w:rsidRDefault="00AE7868" w:rsidP="00E303B9" w:rsidR="00AE7868" w:rsidRPr="00654DA8">
      <w:pPr>
        <w:jc w:val="both"/>
        <w:rPr>
          <w:bCs/>
        </w:rPr>
      </w:pPr>
    </w:p>
    <w:p w:rsidRDefault="001B5083" w:rsidP="00E303B9" w:rsidR="001B5083" w:rsidRPr="00654DA8">
      <w:pPr>
        <w:jc w:val="both"/>
        <w:rPr>
          <w:bCs/>
        </w:rPr>
      </w:pPr>
    </w:p>
    <w:p w:rsidRDefault="00E303B9" w:rsidP="0031329D" w:rsidR="0031329D" w:rsidRPr="00654DA8">
      <w:pPr>
        <w:jc w:val="both"/>
        <w:rPr>
          <w:bCs/>
        </w:rPr>
      </w:pPr>
      <w:r w:rsidRPr="00654DA8">
        <w:rPr>
          <w:bCs/>
        </w:rPr>
        <w:t>DNA</w:t>
      </w:r>
    </w:p>
    <w:p w:rsidRDefault="00E303B9" w:rsidP="00E303B9" w:rsidR="00E303B9" w:rsidRPr="00654DA8">
      <w:pPr>
        <w:numPr>
          <w:ilvl w:val="0"/>
          <w:numId w:val="1"/>
        </w:numPr>
        <w:jc w:val="both"/>
        <w:rPr>
          <w:bCs/>
        </w:rPr>
      </w:pPr>
      <w:r w:rsidRPr="00654DA8">
        <w:rPr>
          <w:bCs/>
        </w:rPr>
        <w:t xml:space="preserve">stečajnom upravitelju </w:t>
      </w:r>
      <w:r w:rsidR="008838AB" w:rsidRPr="00654DA8">
        <w:rPr>
          <w:bCs/>
        </w:rPr>
        <w:t>B. Prpić</w:t>
      </w:r>
    </w:p>
    <w:p w:rsidRDefault="00654DA8" w:rsidP="00E303B9" w:rsidR="00E303B9" w:rsidRPr="00654DA8">
      <w:pPr>
        <w:numPr>
          <w:ilvl w:val="0"/>
          <w:numId w:val="1"/>
        </w:numPr>
        <w:jc w:val="both"/>
      </w:pPr>
      <w:r w:rsidRPr="00654DA8">
        <w:t xml:space="preserve">e- </w:t>
      </w:r>
      <w:r w:rsidR="00E303B9" w:rsidRPr="00654DA8">
        <w:t xml:space="preserve">oglasna ploča </w:t>
      </w:r>
    </w:p>
    <w:p w:rsidRDefault="0031329D" w:rsidR="0031329D" w:rsidRPr="00654DA8"/>
    <w:p w:rsidRDefault="001B5083" w:rsidR="00E21439" w:rsidRPr="00654DA8">
      <w:r w:rsidRPr="00654DA8">
        <w:t xml:space="preserve">Rijeka, </w:t>
      </w:r>
      <w:r w:rsidR="003536A5">
        <w:t>19. siječnja</w:t>
      </w:r>
      <w:r w:rsidR="00654DA8" w:rsidRPr="00654DA8">
        <w:t xml:space="preserve"> 201</w:t>
      </w:r>
      <w:r w:rsidR="003536A5">
        <w:t>6</w:t>
      </w:r>
      <w:r w:rsidR="0031329D" w:rsidRPr="00654DA8">
        <w:t>.</w:t>
      </w:r>
      <w:r w:rsidR="00654DA8" w:rsidRPr="00654DA8">
        <w:t xml:space="preserve"> </w:t>
      </w:r>
      <w:r w:rsidR="0031329D" w:rsidRPr="00654DA8">
        <w:t>god</w:t>
      </w:r>
      <w:r w:rsidR="00654DA8" w:rsidRPr="00654DA8">
        <w:t>ine</w:t>
      </w:r>
    </w:p>
    <w:p w:rsidRDefault="0031329D" w:rsidR="0031329D" w:rsidRPr="00654DA8"/>
    <w:p w:rsidRDefault="0031329D" w:rsidR="0031329D" w:rsidRPr="00654DA8">
      <w:pPr>
        <w:jc w:val="both"/>
      </w:pPr>
      <w:r w:rsidRPr="00654DA8">
        <w:t xml:space="preserve">                                                                                   Stečajni sudac </w:t>
      </w:r>
    </w:p>
    <w:p w:rsidRDefault="0031329D" w:rsidR="0031329D" w:rsidRPr="00654DA8">
      <w:pPr>
        <w:jc w:val="both"/>
      </w:pPr>
      <w:r w:rsidRPr="00654DA8">
        <w:t xml:space="preserve">                                                                  </w:t>
      </w:r>
      <w:r w:rsidR="00605262" w:rsidRPr="00654DA8">
        <w:t xml:space="preserve">                 Vera Jelenović</w:t>
      </w:r>
    </w:p>
    <w:sectPr w:rsidSect="00AE7868" w:rsidR="0031329D" w:rsidRPr="00654DA8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6A6B" w:rsidR="00A76A6B">
      <w:r>
        <w:separator/>
      </w:r>
    </w:p>
  </w:endnote>
  <w:endnote w:id="0" w:type="continuationSeparator">
    <w:p w:rsidRDefault="00A76A6B" w:rsidR="00A76A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61B" w:rsidP="003B7447" w:rsidR="00D866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661B" w:rsidR="00D866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61B" w:rsidP="003B7447" w:rsidR="00D866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30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661B" w:rsidR="00D866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6A6B" w:rsidR="00A76A6B">
      <w:r>
        <w:separator/>
      </w:r>
    </w:p>
  </w:footnote>
  <w:footnote w:id="0" w:type="continuationSeparator">
    <w:p w:rsidRDefault="00A76A6B" w:rsidR="00A76A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61B" w:rsidP="00D37323" w:rsidR="00D8661B" w:rsidRPr="009259DF">
    <w:pPr>
      <w:jc w:val="right"/>
    </w:pPr>
    <w:r w:rsidRPr="009259DF">
      <w:tab/>
    </w:r>
    <w:r w:rsidRPr="009259DF">
      <w:tab/>
    </w:r>
  </w:p>
  <w:p w:rsidRDefault="00D8661B" w:rsidP="00AE7868" w:rsidR="00D8661B" w:rsidRPr="00AE7868">
    <w:pPr>
      <w:rPr>
        <w:rFonts w:eastAsia="MS Mincho"/>
        <w:sz w:val="20"/>
        <w:szCs w:val="2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868" w:rsidP="00910611" w:rsidR="00AE7868">
    <w:pPr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E7868" w:rsidP="00910611" w:rsidR="00AE7868" w:rsidRPr="00AE7868">
    <w:pPr>
      <w:rPr>
        <w:sz w:val="20"/>
        <w:szCs w:val="20"/>
      </w:rPr>
    </w:pPr>
    <w:r>
      <w:rPr>
        <w:rFonts w:eastAsia="MS Mincho"/>
        <w:sz w:val="20"/>
        <w:szCs w:val="20"/>
      </w:rPr>
      <w:t xml:space="preserve">   </w:t>
    </w:r>
    <w:r w:rsidRPr="00AE7868">
      <w:rPr>
        <w:rFonts w:eastAsia="MS Mincho"/>
        <w:sz w:val="20"/>
        <w:szCs w:val="20"/>
      </w:rPr>
      <w:t>REPUBLIKA HRVATSKA</w:t>
    </w:r>
  </w:p>
  <w:p w:rsidRDefault="00AE7868" w:rsidP="00910611" w:rsidR="00AE7868" w:rsidRPr="00AE7868">
    <w:pPr>
      <w:rPr>
        <w:sz w:val="20"/>
        <w:szCs w:val="20"/>
      </w:rPr>
    </w:pPr>
    <w:r w:rsidRPr="00AE7868">
      <w:rPr>
        <w:rFonts w:eastAsia="MS Mincho"/>
        <w:sz w:val="20"/>
        <w:szCs w:val="20"/>
      </w:rPr>
      <w:t>TRGOVAČKI SUD U RIJECI</w:t>
    </w:r>
  </w:p>
  <w:p w:rsidRDefault="00AE7868" w:rsidP="00AE7868" w:rsidR="00AE7868" w:rsidRPr="00AE7868">
    <w:pPr>
      <w:rPr>
        <w:rFonts w:eastAsia="MS Mincho"/>
        <w:sz w:val="20"/>
        <w:szCs w:val="20"/>
      </w:rPr>
    </w:pPr>
    <w:r w:rsidRPr="00AE7868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0F32"/>
    <w:rsid w:val="0011126D"/>
    <w:rsid w:val="00112D93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083"/>
    <w:rsid w:val="001B5175"/>
    <w:rsid w:val="001B63CC"/>
    <w:rsid w:val="001C2C82"/>
    <w:rsid w:val="001C2F51"/>
    <w:rsid w:val="001C2F77"/>
    <w:rsid w:val="001C4D21"/>
    <w:rsid w:val="001C5D97"/>
    <w:rsid w:val="001C5DFA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4C5C"/>
    <w:rsid w:val="00336E38"/>
    <w:rsid w:val="00337AEA"/>
    <w:rsid w:val="0034162A"/>
    <w:rsid w:val="003429FC"/>
    <w:rsid w:val="003443CA"/>
    <w:rsid w:val="00350E3D"/>
    <w:rsid w:val="00351350"/>
    <w:rsid w:val="003532A9"/>
    <w:rsid w:val="003536A5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67D7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809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424C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4DA8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4D14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6FFB"/>
    <w:rsid w:val="00840607"/>
    <w:rsid w:val="008433E1"/>
    <w:rsid w:val="00844F9D"/>
    <w:rsid w:val="00845F44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38AB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068CC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59DF"/>
    <w:rsid w:val="0092663D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0A72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2A4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76A6B"/>
    <w:rsid w:val="00A81A0D"/>
    <w:rsid w:val="00A8598B"/>
    <w:rsid w:val="00A859F7"/>
    <w:rsid w:val="00A85B53"/>
    <w:rsid w:val="00A9584D"/>
    <w:rsid w:val="00A96D04"/>
    <w:rsid w:val="00AA116E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7868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53C7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458C3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BBB"/>
    <w:rsid w:val="00C96C71"/>
    <w:rsid w:val="00CA087B"/>
    <w:rsid w:val="00CA5618"/>
    <w:rsid w:val="00CB070F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323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61B"/>
    <w:rsid w:val="00D869FD"/>
    <w:rsid w:val="00D929F2"/>
    <w:rsid w:val="00D92BB8"/>
    <w:rsid w:val="00D942EB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17700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57C9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3034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5E4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uiPriority="9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styleId="Naslov4" w:type="paragraph">
    <w:name w:val="heading 4"/>
    <w:basedOn w:val="Normal"/>
    <w:link w:val="Naslov4Char"/>
    <w:uiPriority w:val="9"/>
    <w:qFormat/>
    <w:rsid w:val="009259DF"/>
    <w:pPr>
      <w:spacing w:afterAutospacing="true" w:after="100" w:beforeAutospacing="true" w:before="100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Zaglavlje" w:type="paragraph">
    <w:name w:val="header"/>
    <w:basedOn w:val="Normal"/>
    <w:rsid w:val="00D37323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970A72"/>
  </w:style>
  <w:style w:customStyle="true" w:styleId="Naslov4Char" w:type="character">
    <w:name w:val="Naslov 4 Char"/>
    <w:link w:val="Naslov4"/>
    <w:uiPriority w:val="9"/>
    <w:rsid w:val="009259DF"/>
    <w:rPr>
      <w:b/>
      <w:bCs/>
      <w:sz w:val="24"/>
      <w:szCs w:val="24"/>
    </w:rPr>
  </w:style>
  <w:style w:customStyle="true" w:styleId="doc" w:type="paragraph">
    <w:name w:val="doc"/>
    <w:basedOn w:val="Normal"/>
    <w:rsid w:val="009259DF"/>
    <w:pPr>
      <w:spacing w:lineRule="atLeast" w:line="300" w:after="75"/>
      <w:jc w:val="both"/>
    </w:pPr>
    <w:rPr>
      <w:rFonts w:cs="Arial" w:hAnsi="Arial" w:ascii="Arial"/>
      <w:sz w:val="20"/>
      <w:szCs w:val="20"/>
    </w:rPr>
  </w:style>
  <w:style w:styleId="Tekstbalonia" w:type="paragraph">
    <w:name w:val="Balloon Text"/>
    <w:basedOn w:val="Normal"/>
    <w:link w:val="TekstbaloniaChar"/>
    <w:rsid w:val="00AE78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E78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30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0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0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0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0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iPriority="9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styleId="Naslov4" w:type="paragraph">
    <w:name w:val="heading 4"/>
    <w:basedOn w:val="Normal"/>
    <w:link w:val="Naslov4Char"/>
    <w:uiPriority w:val="9"/>
    <w:qFormat/>
    <w:rsid w:val="009259DF"/>
    <w:pPr>
      <w:spacing w:after="100" w:afterAutospacing="1" w:before="100" w:beforeAutospacing="1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Zaglavlje" w:type="paragraph">
    <w:name w:val="header"/>
    <w:basedOn w:val="Normal"/>
    <w:rsid w:val="00D37323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970A72"/>
  </w:style>
  <w:style w:customStyle="1" w:styleId="Naslov4Char" w:type="character">
    <w:name w:val="Naslov 4 Char"/>
    <w:link w:val="Naslov4"/>
    <w:uiPriority w:val="9"/>
    <w:rsid w:val="009259DF"/>
    <w:rPr>
      <w:b/>
      <w:bCs/>
      <w:sz w:val="24"/>
      <w:szCs w:val="24"/>
    </w:rPr>
  </w:style>
  <w:style w:customStyle="1" w:styleId="doc" w:type="paragraph">
    <w:name w:val="doc"/>
    <w:basedOn w:val="Normal"/>
    <w:rsid w:val="009259DF"/>
    <w:pPr>
      <w:spacing w:after="75" w:line="300" w:lineRule="atLeast"/>
      <w:jc w:val="both"/>
    </w:pPr>
    <w:rPr>
      <w:rFonts w:ascii="Arial" w:cs="Arial" w:hAnsi="Arial"/>
      <w:sz w:val="20"/>
      <w:szCs w:val="20"/>
    </w:rPr>
  </w:style>
  <w:style w:styleId="Tekstbalonia" w:type="paragraph">
    <w:name w:val="Balloon Text"/>
    <w:basedOn w:val="Normal"/>
    <w:link w:val="TekstbaloniaChar"/>
    <w:rsid w:val="00AE78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E78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30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0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0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0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0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990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692774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4468421">
              <w:marLeft w:val="855"/>
              <w:marRight w:val="10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549</properties:Words>
  <properties:Characters>3016</properties:Characters>
  <properties:Lines>79</properties:Lines>
  <properties:Paragraphs>23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2016-01-19T07:42:00Z</dcterms:created>
  <dc:creator>korlevicd</dc:creator>
  <cp:lastModifiedBy>Danijela Fumić</cp:lastModifiedBy>
  <cp:lastPrinted>2010-02-18T07:43:00Z</cp:lastPrinted>
  <dcterms:modified xmlns:xsi="http://www.w3.org/2001/XMLSchema-instance" xsi:type="dcterms:W3CDTF">2016-01-19T07:53:00Z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