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1c9e7" w14:paraId="fc1c9e7" w:rsidRDefault="0051180E" w:rsidP="0051180E" w:rsidR="0051180E" w:rsidRPr="002C49DF">
      <w:pPr>
        <w:jc w:val="center"/>
        <w15:collapsed w:val="false"/>
        <w:rPr>
          <w:rFonts w:hAnsi="Bookman Old Style" w:ascii="Bookman Old Style"/>
          <w:b/>
          <w:sz w:val="24"/>
          <w:szCs w:val="24"/>
        </w:rPr>
      </w:pPr>
      <w:bookmarkStart w:name="_GoBack" w:id="0"/>
      <w:bookmarkEnd w:id="0"/>
      <w:r w:rsidRPr="002C49DF">
        <w:rPr>
          <w:rFonts w:hAnsi="Bookman Old Style" w:ascii="Bookman Old Style"/>
          <w:b/>
          <w:sz w:val="24"/>
          <w:szCs w:val="24"/>
        </w:rPr>
        <w:t>Obrazac 20.</w:t>
      </w:r>
    </w:p>
    <w:p w:rsidRDefault="0051180E" w:rsidP="0051180E" w:rsidR="0051180E" w:rsidRPr="002C49DF">
      <w:pPr>
        <w:jc w:val="center"/>
        <w:rPr>
          <w:rFonts w:hAnsi="Bookman Old Style" w:ascii="Bookman Old Style"/>
          <w:b/>
          <w:sz w:val="24"/>
          <w:szCs w:val="24"/>
        </w:rPr>
      </w:pPr>
      <w:r w:rsidRPr="002C49DF">
        <w:rPr>
          <w:rFonts w:hAnsi="Bookman Old Style" w:ascii="Bookman Old Style"/>
          <w:b/>
          <w:sz w:val="24"/>
          <w:szCs w:val="24"/>
        </w:rPr>
        <w:t>IZVJEŠĆE STEČAJNOGA UPRAVITELJA O TIJEKU STEČAJNOGA POSTUPKA I STANJU STEČAJNE MASE</w:t>
      </w:r>
    </w:p>
    <w:p w:rsidRDefault="0051180E" w:rsidP="0051180E" w:rsidR="0051180E" w:rsidRPr="002C49DF">
      <w:pPr>
        <w:jc w:val="center"/>
        <w:rPr>
          <w:rFonts w:hAnsi="Bookman Old Style" w:ascii="Bookman Old Style"/>
          <w:sz w:val="24"/>
          <w:szCs w:val="24"/>
        </w:rPr>
      </w:pPr>
    </w:p>
    <w:p w:rsidRDefault="0051180E" w:rsidP="0051180E" w:rsidR="0051180E" w:rsidRPr="002C49DF">
      <w:pPr>
        <w:jc w:val="center"/>
        <w:rPr>
          <w:rFonts w:hAnsi="Bookman Old Style" w:ascii="Bookman Old Style"/>
          <w:sz w:val="24"/>
          <w:szCs w:val="24"/>
        </w:rPr>
      </w:pPr>
    </w:p>
    <w:p w:rsidRDefault="0051180E" w:rsidP="0051180E" w:rsidR="0051180E" w:rsidRPr="002C49DF">
      <w:pPr>
        <w:jc w:val="both"/>
        <w:rPr>
          <w:rFonts w:hAnsi="Bookman Old Style" w:ascii="Bookman Old Style"/>
          <w:sz w:val="24"/>
          <w:szCs w:val="24"/>
        </w:rPr>
      </w:pPr>
      <w:r w:rsidRPr="002C49DF">
        <w:rPr>
          <w:rFonts w:hAnsi="Bookman Old Style" w:ascii="Bookman Old Style"/>
          <w:sz w:val="24"/>
          <w:szCs w:val="24"/>
          <w:lang w:val="pl-PL"/>
        </w:rPr>
        <w:t>Nadle</w:t>
      </w:r>
      <w:r w:rsidRPr="002C49DF">
        <w:rPr>
          <w:rFonts w:hAnsi="Bookman Old Style" w:ascii="Bookman Old Style"/>
          <w:sz w:val="24"/>
          <w:szCs w:val="24"/>
        </w:rPr>
        <w:t>ž</w:t>
      </w:r>
      <w:r w:rsidRPr="002C49DF">
        <w:rPr>
          <w:rFonts w:hAnsi="Bookman Old Style" w:ascii="Bookman Old Style"/>
          <w:sz w:val="24"/>
          <w:szCs w:val="24"/>
          <w:lang w:val="pl-PL"/>
        </w:rPr>
        <w:t>ni</w:t>
      </w:r>
      <w:r w:rsidRPr="002C49DF">
        <w:rPr>
          <w:rFonts w:hAnsi="Bookman Old Style" w:ascii="Bookman Old Style"/>
          <w:sz w:val="24"/>
          <w:szCs w:val="24"/>
        </w:rPr>
        <w:t xml:space="preserve"> </w:t>
      </w:r>
      <w:r w:rsidRPr="002C49DF">
        <w:rPr>
          <w:rFonts w:hAnsi="Bookman Old Style" w:ascii="Bookman Old Style"/>
          <w:sz w:val="24"/>
          <w:szCs w:val="24"/>
          <w:lang w:val="pl-PL"/>
        </w:rPr>
        <w:t>trgova</w:t>
      </w:r>
      <w:r w:rsidRPr="002C49DF">
        <w:rPr>
          <w:rFonts w:hAnsi="Bookman Old Style" w:ascii="Bookman Old Style"/>
          <w:sz w:val="24"/>
          <w:szCs w:val="24"/>
        </w:rPr>
        <w:t>č</w:t>
      </w:r>
      <w:r w:rsidRPr="002C49DF">
        <w:rPr>
          <w:rFonts w:hAnsi="Bookman Old Style" w:ascii="Bookman Old Style"/>
          <w:sz w:val="24"/>
          <w:szCs w:val="24"/>
          <w:lang w:val="pl-PL"/>
        </w:rPr>
        <w:t>ki</w:t>
      </w:r>
      <w:r w:rsidRPr="002C49DF">
        <w:rPr>
          <w:rFonts w:hAnsi="Bookman Old Style" w:ascii="Bookman Old Style"/>
          <w:sz w:val="24"/>
          <w:szCs w:val="24"/>
        </w:rPr>
        <w:t xml:space="preserve"> </w:t>
      </w:r>
      <w:r w:rsidRPr="002C49DF">
        <w:rPr>
          <w:rFonts w:hAnsi="Bookman Old Style" w:ascii="Bookman Old Style"/>
          <w:sz w:val="24"/>
          <w:szCs w:val="24"/>
          <w:lang w:val="pl-PL"/>
        </w:rPr>
        <w:t>sud</w:t>
      </w:r>
      <w:r w:rsidRPr="002C49DF">
        <w:rPr>
          <w:rFonts w:hAnsi="Bookman Old Style" w:ascii="Bookman Old Style"/>
          <w:sz w:val="24"/>
          <w:szCs w:val="24"/>
        </w:rPr>
        <w:t xml:space="preserve"> : Zagreb</w:t>
      </w:r>
    </w:p>
    <w:p w:rsidRDefault="0051180E" w:rsidP="0051180E" w:rsidR="0051180E" w:rsidRPr="002C49DF">
      <w:pPr>
        <w:jc w:val="both"/>
        <w:rPr>
          <w:rFonts w:hAnsi="Bookman Old Style" w:ascii="Bookman Old Style"/>
          <w:sz w:val="24"/>
          <w:szCs w:val="24"/>
          <w:lang w:val="pl-PL"/>
        </w:rPr>
      </w:pPr>
      <w:r>
        <w:rPr>
          <w:rFonts w:hAnsi="Bookman Old Style" w:ascii="Bookman Old Style"/>
          <w:sz w:val="24"/>
          <w:szCs w:val="24"/>
          <w:lang w:val="pl-PL"/>
        </w:rPr>
        <w:t>Poslovni broj spisa: St-319/12</w:t>
      </w:r>
    </w:p>
    <w:p w:rsidRDefault="0051180E" w:rsidP="0051180E" w:rsidR="0051180E" w:rsidRPr="002C49DF">
      <w:pPr>
        <w:rPr>
          <w:rFonts w:hAnsi="Bookman Old Style" w:ascii="Bookman Old Style"/>
          <w:sz w:val="24"/>
          <w:szCs w:val="24"/>
          <w:lang w:val="pl-PL"/>
        </w:rPr>
      </w:pPr>
      <w:r w:rsidRPr="002C49DF">
        <w:rPr>
          <w:rFonts w:hAnsi="Bookman Old Style" w:ascii="Bookman Old Style"/>
          <w:sz w:val="24"/>
          <w:szCs w:val="24"/>
          <w:lang w:val="pl-PL"/>
        </w:rPr>
        <w:t>Dužnik (ime i prezime / tvrtka ili naziv, OIB, adresa / sjedište):</w:t>
      </w:r>
    </w:p>
    <w:p w:rsidRDefault="0051180E" w:rsidP="0051180E" w:rsidR="0051180E" w:rsidRPr="002C49DF">
      <w:pPr>
        <w:rPr>
          <w:rFonts w:hAnsi="Bookman Old Style" w:ascii="Bookman Old Style"/>
          <w:sz w:val="24"/>
          <w:szCs w:val="24"/>
        </w:rPr>
      </w:pPr>
      <w:r>
        <w:rPr>
          <w:rFonts w:hAnsi="Bookman Old Style" w:ascii="Bookman Old Style"/>
          <w:b/>
          <w:sz w:val="24"/>
          <w:szCs w:val="24"/>
        </w:rPr>
        <w:t>ZOVKO-ZAGREB</w:t>
      </w:r>
      <w:r w:rsidRPr="002C49DF">
        <w:rPr>
          <w:rFonts w:hAnsi="Bookman Old Style" w:ascii="Bookman Old Style"/>
          <w:b/>
          <w:sz w:val="24"/>
          <w:szCs w:val="24"/>
        </w:rPr>
        <w:t xml:space="preserve"> d.o.o.</w:t>
      </w:r>
      <w:r>
        <w:rPr>
          <w:rFonts w:hAnsi="Bookman Old Style" w:ascii="Bookman Old Style"/>
          <w:b/>
          <w:sz w:val="24"/>
          <w:szCs w:val="24"/>
        </w:rPr>
        <w:t xml:space="preserve"> -</w:t>
      </w:r>
      <w:r w:rsidRPr="002C49DF">
        <w:rPr>
          <w:rFonts w:hAnsi="Bookman Old Style" w:ascii="Bookman Old Style"/>
          <w:b/>
          <w:sz w:val="24"/>
          <w:szCs w:val="24"/>
        </w:rPr>
        <w:t xml:space="preserve"> u stečaju</w:t>
      </w:r>
      <w:r>
        <w:rPr>
          <w:rFonts w:hAnsi="Bookman Old Style" w:ascii="Bookman Old Style"/>
          <w:sz w:val="24"/>
          <w:szCs w:val="24"/>
        </w:rPr>
        <w:t>, Sesvete, Slavonska avenija 63</w:t>
      </w:r>
      <w:r w:rsidRPr="002C49DF">
        <w:rPr>
          <w:rFonts w:hAnsi="Bookman Old Style" w:ascii="Bookman Old Style"/>
          <w:sz w:val="24"/>
          <w:szCs w:val="24"/>
        </w:rPr>
        <w:t xml:space="preserve">, </w:t>
      </w:r>
    </w:p>
    <w:p w:rsidRDefault="0051180E" w:rsidP="0051180E" w:rsidR="0051180E" w:rsidRPr="002C49DF">
      <w:pPr>
        <w:rPr>
          <w:rFonts w:hAnsi="Bookman Old Style" w:ascii="Bookman Old Style"/>
          <w:sz w:val="24"/>
          <w:szCs w:val="24"/>
          <w:lang w:val="pl-PL"/>
        </w:rPr>
      </w:pPr>
      <w:r>
        <w:rPr>
          <w:rFonts w:hAnsi="Bookman Old Style" w:ascii="Bookman Old Style"/>
          <w:sz w:val="24"/>
          <w:szCs w:val="24"/>
        </w:rPr>
        <w:t>OIB: 02310872315</w:t>
      </w:r>
    </w:p>
    <w:p w:rsidRDefault="0051180E" w:rsidP="0051180E" w:rsidR="0051180E" w:rsidRPr="002C49DF">
      <w:pPr>
        <w:jc w:val="center"/>
        <w:rPr>
          <w:rFonts w:hAnsi="Bookman Old Style" w:ascii="Bookman Old Style"/>
          <w:sz w:val="24"/>
          <w:szCs w:val="24"/>
          <w:lang w:val="pl-PL"/>
        </w:rPr>
      </w:pPr>
    </w:p>
    <w:p w:rsidRDefault="0051180E" w:rsidP="0051180E" w:rsidR="0051180E" w:rsidRPr="002C49DF">
      <w:pPr>
        <w:jc w:val="center"/>
        <w:rPr>
          <w:rFonts w:hAnsi="Bookman Old Style" w:ascii="Bookman Old Style"/>
          <w:sz w:val="24"/>
          <w:szCs w:val="24"/>
          <w:lang w:val="pl-PL"/>
        </w:rPr>
      </w:pPr>
    </w:p>
    <w:p w:rsidRDefault="0051180E" w:rsidP="0051180E" w:rsidR="0051180E" w:rsidRPr="002C49DF">
      <w:pPr>
        <w:rPr>
          <w:rFonts w:hAnsi="Bookman Old Style" w:ascii="Bookman Old Style"/>
          <w:sz w:val="24"/>
          <w:szCs w:val="24"/>
          <w:lang w:val="pl-PL"/>
        </w:rPr>
      </w:pPr>
      <w:r w:rsidRPr="002C49DF">
        <w:rPr>
          <w:rFonts w:hAnsi="Bookman Old Style" w:ascii="Bookman Old Style"/>
          <w:b/>
          <w:sz w:val="24"/>
          <w:szCs w:val="24"/>
          <w:lang w:val="pl-PL"/>
        </w:rPr>
        <w:t>I.  TIJEK STEČAJNOGA POSTUPKA</w:t>
      </w:r>
      <w:r w:rsidR="0056209A">
        <w:rPr>
          <w:rFonts w:hAnsi="Bookman Old Style" w:ascii="Bookman Old Style"/>
          <w:sz w:val="24"/>
          <w:szCs w:val="24"/>
          <w:lang w:val="pl-PL"/>
        </w:rPr>
        <w:t xml:space="preserve"> U RAZDOBLJU OD 07.12.2018. DO 07.03.2019</w:t>
      </w:r>
      <w:r w:rsidRPr="002C49DF">
        <w:rPr>
          <w:rFonts w:hAnsi="Bookman Old Style" w:ascii="Bookman Old Style"/>
          <w:sz w:val="24"/>
          <w:szCs w:val="24"/>
          <w:lang w:val="pl-PL"/>
        </w:rPr>
        <w:t>. godine.</w:t>
      </w:r>
    </w:p>
    <w:p w:rsidRDefault="0051180E" w:rsidP="0051180E" w:rsidR="0051180E" w:rsidRPr="002C49DF">
      <w:pPr>
        <w:rPr>
          <w:rFonts w:hAnsi="Bookman Old Style" w:ascii="Bookman Old Style"/>
          <w:sz w:val="24"/>
          <w:szCs w:val="24"/>
          <w:lang w:val="pl-PL"/>
        </w:rPr>
      </w:pPr>
    </w:p>
    <w:p w:rsidRDefault="0051180E" w:rsidP="008C29BB" w:rsidR="0051180E" w:rsidRPr="008C29BB">
      <w:pPr>
        <w:pStyle w:val="Odlomakpopisa"/>
        <w:numPr>
          <w:ilvl w:val="0"/>
          <w:numId w:val="7"/>
        </w:numPr>
        <w:spacing w:after="0"/>
        <w:rPr>
          <w:rFonts w:hAnsi="Bookman Old Style" w:ascii="Bookman Old Style"/>
          <w:b/>
          <w:sz w:val="24"/>
          <w:szCs w:val="24"/>
          <w:lang w:val="pl-PL"/>
        </w:rPr>
      </w:pPr>
      <w:r w:rsidRPr="008C29BB">
        <w:rPr>
          <w:rFonts w:hAnsi="Bookman Old Style" w:ascii="Bookman Old Style"/>
          <w:b/>
          <w:sz w:val="24"/>
          <w:szCs w:val="24"/>
          <w:lang w:val="pl-PL"/>
        </w:rPr>
        <w:t>UVOD</w:t>
      </w:r>
    </w:p>
    <w:p w:rsidRDefault="0051180E" w:rsidP="0051180E" w:rsidR="0051180E">
      <w:pPr>
        <w:spacing w:after="0"/>
        <w:rPr>
          <w:rFonts w:hAnsi="Bookman Old Style" w:ascii="Bookman Old Style"/>
          <w:sz w:val="24"/>
          <w:szCs w:val="24"/>
          <w:lang w:val="pl-PL"/>
        </w:rPr>
      </w:pPr>
    </w:p>
    <w:p w:rsidRDefault="00FB6CDB" w:rsidP="00710916" w:rsidR="00FB6CDB">
      <w:pPr>
        <w:pStyle w:val="Tijeloteksta"/>
        <w:tabs>
          <w:tab w:pos="426" w:val="left"/>
        </w:tabs>
      </w:pPr>
      <w:r>
        <w:t>- U cijelosti je provedena III. dioba vjerovnika I. isplatnog reda u iznosu od 1.411.099,18 kuna sukladno rješenju suda i odluci odbora vjerovnika.</w:t>
      </w:r>
    </w:p>
    <w:p w:rsidRDefault="00FB6CDB" w:rsidP="00710916" w:rsidR="00FB6CDB">
      <w:pPr>
        <w:pStyle w:val="Tijeloteksta"/>
        <w:tabs>
          <w:tab w:pos="426" w:val="left"/>
        </w:tabs>
      </w:pPr>
    </w:p>
    <w:p w:rsidRDefault="00FB6CDB" w:rsidP="00710916" w:rsidR="00710916">
      <w:pPr>
        <w:pStyle w:val="Tijeloteksta"/>
        <w:tabs>
          <w:tab w:pos="426" w:val="left"/>
        </w:tabs>
      </w:pPr>
      <w:r>
        <w:t xml:space="preserve">- </w:t>
      </w:r>
      <w:r w:rsidR="00710916">
        <w:t>Na sedamnaestoj javnoj dražbi održanoj na Trgovačkom sudu u Zagrebu dana 05. ožujka 2019. godine za iznos od 355.000,00 kuna prodana je sljedeća nekretnina stečajnog dužnika:</w:t>
      </w:r>
    </w:p>
    <w:p w:rsidRDefault="00710916" w:rsidP="00710916" w:rsidR="00710916">
      <w:pPr>
        <w:pStyle w:val="Tijeloteksta"/>
        <w:tabs>
          <w:tab w:pos="426" w:val="left"/>
        </w:tabs>
      </w:pPr>
    </w:p>
    <w:p w:rsidRDefault="00710916" w:rsidP="00710916" w:rsidR="00710916">
      <w:pPr>
        <w:pStyle w:val="Tijeloteksta"/>
        <w:tabs>
          <w:tab w:pos="426" w:val="left"/>
        </w:tabs>
      </w:pPr>
      <w:r>
        <w:t>Selo, četiri zgrade, ekonomsko dvorište selo, Selo, dvije zgrade selo, ekonomsko dvorište selo – Drenje</w:t>
      </w:r>
    </w:p>
    <w:p w:rsidRDefault="00710916" w:rsidP="00710916" w:rsidR="00710916">
      <w:pPr>
        <w:pStyle w:val="Tijeloteksta"/>
        <w:tabs>
          <w:tab w:pos="426" w:val="left"/>
        </w:tabs>
      </w:pPr>
      <w:r>
        <w:t xml:space="preserve">-nekretnina upisana u zemljišnim knjigama Općinskog suda Đakovo, u zk.ul.br. 879, k.o. Drenje; </w:t>
      </w:r>
    </w:p>
    <w:p w:rsidRDefault="00710916" w:rsidP="00710916" w:rsidR="00710916">
      <w:pPr>
        <w:pStyle w:val="Tijeloteksta"/>
        <w:tabs>
          <w:tab w:pos="426" w:val="left"/>
        </w:tabs>
      </w:pPr>
      <w:r>
        <w:t>-kat.čest.br. 431/1:</w:t>
      </w:r>
      <w:r>
        <w:tab/>
      </w:r>
      <w:r>
        <w:tab/>
      </w:r>
      <w:r>
        <w:tab/>
      </w:r>
    </w:p>
    <w:p w:rsidRDefault="00710916" w:rsidP="00710916" w:rsidR="00710916">
      <w:pPr>
        <w:pStyle w:val="Tijeloteksta"/>
        <w:tabs>
          <w:tab w:pos="426" w:val="left"/>
        </w:tabs>
      </w:pPr>
      <w:r>
        <w:t>SELO</w:t>
      </w:r>
      <w:r>
        <w:tab/>
      </w:r>
      <w:r>
        <w:tab/>
      </w:r>
      <w:r>
        <w:tab/>
      </w:r>
      <w:r>
        <w:tab/>
      </w:r>
      <w:r>
        <w:tab/>
      </w:r>
      <w:r>
        <w:tab/>
        <w:t>površine 2336m2</w:t>
      </w:r>
    </w:p>
    <w:p w:rsidRDefault="00710916" w:rsidP="00710916" w:rsidR="00710916">
      <w:pPr>
        <w:pStyle w:val="Tijeloteksta"/>
        <w:tabs>
          <w:tab w:pos="426" w:val="left"/>
        </w:tabs>
      </w:pPr>
      <w:r>
        <w:t>ČETIRI ZGRADE</w:t>
      </w:r>
      <w:r>
        <w:tab/>
      </w:r>
      <w:r>
        <w:tab/>
      </w:r>
      <w:r>
        <w:tab/>
      </w:r>
      <w:r>
        <w:tab/>
        <w:t>površine 503m2</w:t>
      </w:r>
    </w:p>
    <w:p w:rsidRDefault="00710916" w:rsidP="00710916" w:rsidR="00710916">
      <w:pPr>
        <w:pStyle w:val="Tijeloteksta"/>
        <w:tabs>
          <w:tab w:pos="426" w:val="left"/>
        </w:tabs>
      </w:pPr>
      <w:r>
        <w:t>EKONOMSKO DVORIŠTE SELO</w:t>
      </w:r>
      <w:r>
        <w:tab/>
        <w:t>površine 1833m2</w:t>
      </w:r>
    </w:p>
    <w:p w:rsidRDefault="00710916" w:rsidP="00710916" w:rsidR="00710916">
      <w:pPr>
        <w:pStyle w:val="Tijeloteksta"/>
        <w:tabs>
          <w:tab w:pos="426" w:val="left"/>
        </w:tabs>
      </w:pPr>
    </w:p>
    <w:p w:rsidRDefault="00710916" w:rsidP="00710916" w:rsidR="00710916">
      <w:pPr>
        <w:pStyle w:val="Tijeloteksta"/>
        <w:tabs>
          <w:tab w:pos="426" w:val="left"/>
        </w:tabs>
      </w:pPr>
      <w:r>
        <w:t>-kat.čest.br. 431/2:</w:t>
      </w:r>
    </w:p>
    <w:p w:rsidRDefault="00710916" w:rsidP="00710916" w:rsidR="00710916">
      <w:pPr>
        <w:pStyle w:val="Tijeloteksta"/>
        <w:tabs>
          <w:tab w:pos="426" w:val="left"/>
        </w:tabs>
      </w:pPr>
      <w:r>
        <w:t>SELO</w:t>
      </w:r>
      <w:r>
        <w:tab/>
      </w:r>
      <w:r>
        <w:tab/>
      </w:r>
      <w:r>
        <w:tab/>
      </w:r>
      <w:r>
        <w:tab/>
      </w:r>
      <w:r>
        <w:tab/>
      </w:r>
      <w:r>
        <w:tab/>
        <w:t>površine 1682m2</w:t>
      </w:r>
    </w:p>
    <w:p w:rsidRDefault="00710916" w:rsidP="00710916" w:rsidR="00710916">
      <w:pPr>
        <w:pStyle w:val="Tijeloteksta"/>
        <w:tabs>
          <w:tab w:pos="426" w:val="left"/>
        </w:tabs>
      </w:pPr>
      <w:r>
        <w:t>DVIJE ZGRADE SELO</w:t>
      </w:r>
      <w:r>
        <w:tab/>
      </w:r>
      <w:r>
        <w:tab/>
      </w:r>
      <w:r>
        <w:tab/>
        <w:t>površine 69m2</w:t>
      </w:r>
    </w:p>
    <w:p w:rsidRDefault="00710916" w:rsidP="00710916" w:rsidR="00710916">
      <w:pPr>
        <w:pStyle w:val="Tijeloteksta"/>
        <w:tabs>
          <w:tab w:pos="426" w:val="left"/>
        </w:tabs>
      </w:pPr>
      <w:r>
        <w:t>EKONOMSKO DVORIŠTE SELO</w:t>
      </w:r>
      <w:r>
        <w:tab/>
        <w:t>površine 1613m2</w:t>
      </w:r>
    </w:p>
    <w:p w:rsidRDefault="00710916" w:rsidP="00710916" w:rsidR="00710916">
      <w:pPr>
        <w:pStyle w:val="Tijeloteksta"/>
        <w:tabs>
          <w:tab w:pos="426" w:val="left"/>
        </w:tabs>
      </w:pPr>
      <w:r>
        <w:tab/>
      </w:r>
      <w:r>
        <w:tab/>
      </w:r>
      <w:r>
        <w:tab/>
      </w:r>
      <w:r>
        <w:tab/>
      </w:r>
      <w:r>
        <w:tab/>
      </w:r>
      <w:r>
        <w:tab/>
      </w:r>
      <w:r>
        <w:tab/>
      </w:r>
    </w:p>
    <w:p w:rsidRDefault="00710916" w:rsidP="00710916" w:rsidR="00392581">
      <w:pPr>
        <w:pStyle w:val="Tijeloteksta"/>
        <w:tabs>
          <w:tab w:pos="426" w:val="left"/>
        </w:tabs>
      </w:pPr>
      <w:r>
        <w:t>UKUPNO:</w:t>
      </w:r>
      <w:r>
        <w:tab/>
        <w:t>4018m2</w:t>
      </w:r>
    </w:p>
    <w:p w:rsidRDefault="00E96C62" w:rsidP="00710916" w:rsidR="00E96C62" w:rsidRPr="00E96C62">
      <w:pPr>
        <w:jc w:val="both"/>
        <w:rPr>
          <w:rFonts w:hAnsi="Bookman Old Style" w:ascii="Bookman Old Style"/>
          <w:sz w:val="24"/>
        </w:rPr>
      </w:pPr>
    </w:p>
    <w:p w:rsidRDefault="0051180E" w:rsidP="0051180E" w:rsidR="0051180E">
      <w:pPr>
        <w:pStyle w:val="Tijeloteksta"/>
        <w:tabs>
          <w:tab w:pos="426" w:val="left"/>
        </w:tabs>
      </w:pPr>
    </w:p>
    <w:p w:rsidRDefault="0051180E" w:rsidP="0051180E" w:rsidR="0051180E">
      <w:pPr>
        <w:spacing w:after="0"/>
        <w:rPr>
          <w:rFonts w:hAnsi="Bookman Old Style" w:ascii="Bookman Old Style"/>
          <w:b/>
          <w:sz w:val="24"/>
          <w:szCs w:val="24"/>
          <w:lang w:val="pl-PL"/>
        </w:rPr>
      </w:pPr>
      <w:r w:rsidRPr="00A26156">
        <w:rPr>
          <w:rFonts w:hAnsi="Bookman Old Style" w:ascii="Bookman Old Style"/>
          <w:b/>
          <w:sz w:val="24"/>
          <w:szCs w:val="24"/>
          <w:lang w:val="pl-PL"/>
        </w:rPr>
        <w:t>II STANJE STEČAJNE MASE</w:t>
      </w:r>
    </w:p>
    <w:p w:rsidRDefault="0051180E" w:rsidP="0051180E" w:rsidR="0051180E">
      <w:pPr>
        <w:spacing w:after="0"/>
        <w:rPr>
          <w:rFonts w:hAnsi="Bookman Old Style" w:ascii="Bookman Old Style"/>
          <w:b/>
          <w:sz w:val="24"/>
          <w:szCs w:val="24"/>
          <w:lang w:val="pl-PL"/>
        </w:rPr>
      </w:pPr>
    </w:p>
    <w:p w:rsidRDefault="0051180E" w:rsidP="0051180E" w:rsidR="0051180E">
      <w:pPr>
        <w:spacing w:after="0"/>
        <w:rPr>
          <w:rFonts w:hAnsi="Bookman Old Style" w:ascii="Bookman Old Style"/>
          <w:b/>
          <w:sz w:val="24"/>
          <w:szCs w:val="24"/>
          <w:lang w:val="pl-PL"/>
        </w:rPr>
      </w:pPr>
      <w:r>
        <w:rPr>
          <w:rFonts w:hAnsi="Bookman Old Style" w:ascii="Bookman Old Style"/>
          <w:b/>
          <w:sz w:val="24"/>
          <w:szCs w:val="24"/>
          <w:lang w:val="pl-PL"/>
        </w:rPr>
        <w:t>1.</w:t>
      </w:r>
      <w:r w:rsidRPr="004638D2">
        <w:rPr>
          <w:rFonts w:hAnsi="Bookman Old Style" w:ascii="Bookman Old Style"/>
          <w:b/>
          <w:sz w:val="24"/>
          <w:szCs w:val="24"/>
          <w:lang w:val="pl-PL"/>
        </w:rPr>
        <w:t>NEKRETNINE</w:t>
      </w:r>
    </w:p>
    <w:p w:rsidRDefault="0051180E" w:rsidP="0051180E" w:rsidR="0051180E">
      <w:pPr>
        <w:pStyle w:val="Tijeloteksta"/>
        <w:tabs>
          <w:tab w:pos="426" w:val="left"/>
        </w:tabs>
      </w:pPr>
    </w:p>
    <w:p w:rsidRDefault="0051180E" w:rsidP="0051180E" w:rsidR="0051180E" w:rsidRPr="008F7229">
      <w:pPr>
        <w:jc w:val="both"/>
        <w:rPr>
          <w:rFonts w:hAnsi="Bookman Old Style" w:ascii="Bookman Old Style"/>
          <w:sz w:val="26"/>
          <w:szCs w:val="26"/>
          <w:lang w:val="pl-PL"/>
        </w:rPr>
      </w:pPr>
      <w:r w:rsidRPr="005E6240">
        <w:rPr>
          <w:rFonts w:hAnsi="Bookman Old Style" w:ascii="Bookman Old Style"/>
          <w:b/>
          <w:sz w:val="26"/>
          <w:szCs w:val="26"/>
          <w:lang w:val="pl-PL"/>
        </w:rPr>
        <w:lastRenderedPageBreak/>
        <w:t>A)</w:t>
      </w:r>
      <w:r w:rsidRPr="005E6240">
        <w:rPr>
          <w:rFonts w:hAnsi="Bookman Old Style" w:ascii="Bookman Old Style"/>
          <w:b/>
          <w:sz w:val="24"/>
          <w:szCs w:val="24"/>
          <w:lang w:val="pl-PL"/>
        </w:rPr>
        <w:t xml:space="preserve"> </w:t>
      </w:r>
      <w:r w:rsidRPr="008F7229">
        <w:rPr>
          <w:rFonts w:hAnsi="Bookman Old Style" w:ascii="Bookman Old Style"/>
          <w:b/>
          <w:sz w:val="26"/>
          <w:szCs w:val="26"/>
          <w:u w:val="single"/>
          <w:lang w:val="pl-PL"/>
        </w:rPr>
        <w:t>Benzinska crpka, hotel, trafo-stanica, spremnik, livada i dvorište Ukosi –    SLAVONSKI BROD</w:t>
      </w: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-nekretnina upisana u </w:t>
      </w:r>
      <w:r w:rsidRPr="002A32B4">
        <w:rPr>
          <w:rFonts w:hAnsi="Bookman Old Style" w:ascii="Bookman Old Style"/>
          <w:sz w:val="24"/>
          <w:szCs w:val="24"/>
          <w:u w:val="single"/>
          <w:lang w:val="pl-PL"/>
        </w:rPr>
        <w:t>zk.ul.br. 859 k.o. Gromačnik</w:t>
      </w:r>
      <w:r w:rsidRPr="002A32B4">
        <w:rPr>
          <w:rFonts w:hAnsi="Bookman Old Style" w:ascii="Bookman Old Style"/>
          <w:sz w:val="24"/>
          <w:szCs w:val="24"/>
          <w:lang w:val="pl-PL"/>
        </w:rPr>
        <w:t>, koji se sastoji od:</w:t>
      </w:r>
    </w:p>
    <w:p w:rsidRDefault="0051180E" w:rsidP="0051180E" w:rsidR="0051180E" w:rsidRPr="002A32B4">
      <w:pPr>
        <w:jc w:val="both"/>
        <w:rPr>
          <w:rFonts w:hAnsi="Bookman Old Style" w:ascii="Bookman Old Style"/>
          <w:sz w:val="24"/>
          <w:szCs w:val="24"/>
          <w:u w:val="single"/>
          <w:lang w:val="pl-PL"/>
        </w:rPr>
      </w:pPr>
      <w:r w:rsidRPr="002A32B4">
        <w:rPr>
          <w:rFonts w:hAnsi="Bookman Old Style" w:ascii="Bookman Old Style"/>
          <w:sz w:val="24"/>
          <w:szCs w:val="24"/>
          <w:u w:val="single"/>
          <w:lang w:val="pl-PL"/>
        </w:rPr>
        <w:t>1.etaže – 86,31/100 dijela č.k.br.1226/10</w:t>
      </w:r>
      <w:r w:rsidRPr="002A32B4">
        <w:rPr>
          <w:rFonts w:hAnsi="Bookman Old Style" w:ascii="Bookman Old Style"/>
          <w:sz w:val="24"/>
          <w:szCs w:val="24"/>
          <w:lang w:val="pl-PL"/>
        </w:rPr>
        <w:t xml:space="preserve"> BENZINSKA CRPKA, HOTEL, TRAFO-STANICA, SPREMNIK, LIVADA I DVORIŠTE UKOSI sa 15799 m2 s kojim je nedjeljivo povezano pravo vlasništva posebnog dijela nekretnine koji u naravi čini:</w:t>
      </w: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u w:val="single"/>
          <w:lang w:val="pl-PL"/>
        </w:rPr>
        <w:t>1. PROSTOR BR. 1</w:t>
      </w:r>
      <w:r w:rsidRPr="002A32B4">
        <w:rPr>
          <w:rFonts w:hAnsi="Bookman Old Style" w:ascii="Bookman Old Style"/>
          <w:sz w:val="24"/>
          <w:szCs w:val="24"/>
          <w:lang w:val="pl-PL"/>
        </w:rPr>
        <w:t xml:space="preserve"> - označen kao "P1" HOTEL I RESTORAN, sveukupne površine 1378,32 (1456,56) m2</w:t>
      </w: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lang w:val="pl-PL"/>
        </w:rPr>
        <w:t>PRIZEMLJE ukupne površine 499,63 m2: 1. Ulazni podest 2,71 m2 (50% od 5,42 m2), 2. Vjetrobran 6,80 m2, 3. Predvorje 55,98 m2, 4. Stubište 7,91 m2, 5. Sigurnosni lift 3,57 m2, 6. Garderoba 4,32 m2, 7. Invalidski wc 4,25 m2, 8. Muški wc 5,24 m2, 9.Ženski wc 6,57 m2, 10. Restoran 149,05 m2, 11. Zatvorena terasa 90,40 m2, 12. Priručno spremište 3,50 m2, 13. Gospodarski ulaz 5,24 m2, 14. Gospodarski hodnik 20,31 m2, 15. Garderoba osoblja 7,87 m2, 16. Ženski wc i tuš 4,68 m2,17. Muški wc i tuš 5,85 m2, 18. Garderoba 5,37 m2, 19. Muški wc 4,05m2, 20. Ženski wc 2,52 m2, 21. Sprem. i priprema mesa 9,72 m2, 22. Sprem. i priprema povrća 4,30 m2, 23. Spremište pića 3,67 m2, 24. Kuhinja 58,35 m2, 25. Sprem.obrađene hrane 3,78 m2, 26. Dnevno spremište 4,06 m2, 27. Stubište za osoblje 11,82 m2, 28. Komunalni otpad 3,99 m2</w:t>
      </w: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lang w:val="pl-PL"/>
        </w:rPr>
        <w:t>1. KAT ukupne površine 452,38 (530,62) m2: 1. Stubište 22,99 m2, 2. Sigurnosni lift 3,57 m2, 3. Stubište za osoblje 13,40 m2, 4. Hodnik 47,05 m2, 5. Ured 3,42 m2, 6. Modul hotelskog apartmana 54,17 (73,55) m2 (ulazni prostor 10,81 m2, boravak 15,86 m2, spavaonica 16,99 m2, kupaonica 4,06 m2 i terasa 6,45 (25,83) m2), 7. Modul hotelske sobe 29,77 (49,48) m2 (ulazni prostor 3,48 m2, spavaonica 15,56 m2, kupaonica 4,16 m2 i terasa 6,57 (26,28) m2), 8. Modul hotelske sobe 29,86 (49,57) m2 (ulazni prostor 3,35 m2, spavaonica 15,78 m2, kupaonica 4,16 m2 i terasa 6,57 (26,28) m2), 9. Modul hotelske sobe 26,19 (35,91) m2 (ulazni prostor 3,48 m2, spavaonica 15,43 m2, kupaonica 4,04 m2 i terasa 3,24 (12,96) m2), 10. Modul hotelske sobe 26,63 (36,35) m2 (ulazni prostor 3,48 m2, spavaonica 15,78 m2, kupaonica 4,13 m2 i terasa 3,24 (12,96) m2), 11. Modul sobe za invalide 33,82 m2 (ulazni prostor 6,78 m2, spavaonica 21,01 m2, kupaonica 6,03 m2), 12. Modul sobe 23,41 m2 (ulazni prostor 3,48 m2, spavaonica 15,78 m2, kupaonica 4,15 m2), 13. Modul sobe 23,20 m2 (ulazni prostor 3,48 m2, spavaonica 15,56 m2, kupaonica 4,16 m2), 14. Modul sobe 22,95 m2 (ulazni prostor 3,48 m2, spavaonica 15,43 m2, kupaonica 4,04 m2), 15. Modul sobe 22,76 m2 (ulazni prostor 3,16 m2, spavaonica 15,56 m2, kupaonica 4,04 m2), 16. Modul sobe 22,72 m2 (ulazni prostor 3,13 m2, spavaonica 15,43 m2, kupaonica 4,16 m2), 17. Modul sobe 23,08 m2 (ulazni prostor 3,48 m2, spavaonica 15,56 m2, kupaonica 4,04 m2), 18. Modul sobe 23,39 m2 (ulazni prostor 3,48 m2, spavaonica 15,78 m2, kupaonica 4,13 m2),</w:t>
      </w: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2. KAT ukupne površine 426,31 m2: 1. Stubište 22,99 m2, 2. Sigurnosni lift 3,57 m2, 3. Stubište za osoblje 13,40 m2, 4. Hodnik 47,05 m2, 5. Ured 3,42 m2, 6. Modul hotelskog apartmana 47,72 m2 (ulazni prostor 10,81 m2, </w:t>
      </w:r>
      <w:r w:rsidRPr="002A32B4">
        <w:rPr>
          <w:rFonts w:hAnsi="Bookman Old Style" w:ascii="Bookman Old Style"/>
          <w:sz w:val="24"/>
          <w:szCs w:val="24"/>
          <w:lang w:val="pl-PL"/>
        </w:rPr>
        <w:lastRenderedPageBreak/>
        <w:t>boravak 5,86 m2, spavaonica 16,99 m2, kupaonica 4,06 m2),7. Modul hotelske sobe 23,20 m2 (ulazni prostor 3,48 m2, spavaonica 15,56 m2, kupaonica 4,16 m2), 8. Modul hotelske sobe 23,29 m2 (ulazni prostor 3,35 m2, spavaonica 15,78 m2, kupaonica 4,16 m2), 9. Modul hotelske sobe 22,95 m2 (ulazni prostor 3,48 m2, spavaonica 15,43 m2, kupaonica 4,04 m2), 10. Modul hotelske sobe 23,39 m2 (ulazni prostor 3,48 m2, spavaonica 15,78 m2, kupaonica 4,13 m2), 11. Modul sobe za invalide 33,82 m2 (ulazni prostor 6,78 m2, spavaonica 21,01 m2, kupaonica 6,03 m2), 12. Modul sobe 23,41 m2 (ulazni prostor 3,48 m2, spavaonica 15,78 m2, kupaonica 4,15 m2), 13. Modul sobe 23,20 m2 (ulazni prostor 3,48 m2, spavaonica 15,56 m2, kupaonica 4,16 m2), 14. Modul sobe 22,95 m2 (ulazni prostor 3,48 m2, spavaonica 15,43 m2, kupaonica 4,04 m2), 15. Modul sobe 22,76 m2 (ulazni prostor 3,16 m2, spavaonica 15,56 m2, kupaonica 4,04 m2), 16. Modul sobe 22,72 m2 (ulazni prostor 3,13 m2, spavaonica 15,43 m2, kupaonica 4,16 m2), 17. Modul sobe 23,08 m2 (ulazni prostor 3,48 m2, spavaonica 15,56 m2, kupaonica 4,04 m2), 18. Modul sobe 23,39 m2 (ulazni prostor 3,48 m2, spavaonica 15,78 m2, kupaonica 4,13 m2)</w:t>
      </w: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u w:val="single"/>
          <w:lang w:val="pl-PL"/>
        </w:rPr>
        <w:t>2.etaže- 13,69/100 dijela č.k.br.1226/10</w:t>
      </w:r>
      <w:r w:rsidRPr="002A32B4">
        <w:rPr>
          <w:rFonts w:hAnsi="Bookman Old Style" w:ascii="Bookman Old Style"/>
          <w:sz w:val="24"/>
          <w:szCs w:val="24"/>
          <w:lang w:val="pl-PL"/>
        </w:rPr>
        <w:t xml:space="preserve"> BENZINSKA CRPKA, HOTEL, TRAFO-STANICA, SPREMNIK, LIVADA I DVORIŠTE UKOSI sa 15799 m2 s kojim je nedjeljivo povezano pravo vlasništva posebnog dijela nekretnine koji u naravi čini:</w:t>
      </w: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u w:val="single"/>
          <w:lang w:val="pl-PL"/>
        </w:rPr>
        <w:t>PROSTOR BR. 2</w:t>
      </w:r>
      <w:r w:rsidRPr="002A32B4">
        <w:rPr>
          <w:rFonts w:hAnsi="Bookman Old Style" w:ascii="Bookman Old Style"/>
          <w:sz w:val="24"/>
          <w:szCs w:val="24"/>
          <w:lang w:val="pl-PL"/>
        </w:rPr>
        <w:t xml:space="preserve"> - označen kao "P2" BENZINSKA PUMPA, ukupne površine 231,05 m2, koji se sastoji od dijela prizemlja, a čine ga: 1. Trgovina 79,46 m2, 2. Ured 13,59 m2, 3. Nadstrešnica 552,00x0,25=138,00 m2</w:t>
      </w:r>
    </w:p>
    <w:p w:rsidRDefault="0051180E" w:rsidP="0051180E" w:rsidR="0051180E">
      <w:pPr>
        <w:ind w:left="696"/>
        <w:jc w:val="both"/>
        <w:rPr>
          <w:rFonts w:hAnsi="Bookman Old Style" w:ascii="Bookman Old Style"/>
          <w:sz w:val="24"/>
          <w:szCs w:val="24"/>
          <w:lang w:val="pl-PL"/>
        </w:rPr>
      </w:pPr>
    </w:p>
    <w:p w:rsidRDefault="0051180E" w:rsidP="0051180E" w:rsidR="0051180E" w:rsidRPr="000562F6">
      <w:pPr>
        <w:jc w:val="both"/>
        <w:rPr>
          <w:rFonts w:hAnsi="Bookman Old Style" w:ascii="Bookman Old Style"/>
          <w:b/>
          <w:sz w:val="24"/>
          <w:szCs w:val="24"/>
          <w:u w:val="single"/>
          <w:lang w:val="pl-PL"/>
        </w:rPr>
      </w:pPr>
      <w:r w:rsidRPr="000562F6">
        <w:rPr>
          <w:rFonts w:hAnsi="Bookman Old Style" w:ascii="Bookman Old Style"/>
          <w:b/>
          <w:sz w:val="24"/>
          <w:szCs w:val="24"/>
          <w:u w:val="single"/>
          <w:lang w:val="pl-PL"/>
        </w:rPr>
        <w:t xml:space="preserve">Napomena: </w:t>
      </w:r>
    </w:p>
    <w:p w:rsidRDefault="0051180E" w:rsidP="0051180E" w:rsidR="0051180E" w:rsidRPr="005E6240">
      <w:pPr>
        <w:pStyle w:val="Odlomakpopisa"/>
        <w:numPr>
          <w:ilvl w:val="0"/>
          <w:numId w:val="2"/>
        </w:numPr>
        <w:jc w:val="both"/>
        <w:rPr>
          <w:rFonts w:hAnsi="Bookman Old Style" w:ascii="Bookman Old Style"/>
          <w:sz w:val="24"/>
          <w:szCs w:val="24"/>
          <w:u w:val="single"/>
          <w:lang w:val="pl-PL"/>
        </w:rPr>
      </w:pPr>
      <w:r w:rsidRPr="005E6240">
        <w:rPr>
          <w:rFonts w:hAnsi="Bookman Old Style" w:ascii="Bookman Old Style"/>
          <w:sz w:val="24"/>
          <w:szCs w:val="24"/>
          <w:u w:val="single"/>
          <w:lang w:val="pl-PL"/>
        </w:rPr>
        <w:t>Na suvlasnički dio: 1 (86,31/100)</w:t>
      </w:r>
    </w:p>
    <w:p w:rsidRDefault="0051180E" w:rsidP="0051180E" w:rsidR="0051180E" w:rsidRPr="005E6240">
      <w:pPr>
        <w:pStyle w:val="Odlomakpopisa"/>
        <w:ind w:left="1065"/>
        <w:jc w:val="both"/>
        <w:rPr>
          <w:rFonts w:hAnsi="Bookman Old Style" w:ascii="Bookman Old Style"/>
          <w:sz w:val="24"/>
          <w:szCs w:val="24"/>
          <w:lang w:val="pl-PL"/>
        </w:rPr>
      </w:pP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lang w:val="pl-PL"/>
        </w:rPr>
        <w:t>-1.1. Temeljem Sporazuma radi osiguranja novčane tražbine zasnivanjem založnog prava na nekretnini od 16. srpnja 2008. br. OV-15816/08 uknjižuje se pravo zaloga na nekretnine upisane u A I (jedan) za okvirni iznos od 19.560.000,00 KN (devetnaest milijuna petstošezdesettisuća kuna) uvećano za ostale kamate, naknade i troškove - za korist:</w:t>
      </w:r>
    </w:p>
    <w:p w:rsidRDefault="0051180E" w:rsidP="0051180E" w:rsidR="0051180E" w:rsidRPr="005E6240">
      <w:pPr>
        <w:jc w:val="both"/>
        <w:rPr>
          <w:rFonts w:hAnsi="Bookman Old Style" w:ascii="Bookman Old Style"/>
          <w:b/>
          <w:sz w:val="24"/>
          <w:szCs w:val="24"/>
          <w:lang w:val="pl-PL"/>
        </w:rPr>
      </w:pPr>
      <w:r w:rsidRPr="005E6240">
        <w:rPr>
          <w:rFonts w:hAnsi="Bookman Old Style" w:ascii="Bookman Old Style"/>
          <w:b/>
          <w:sz w:val="24"/>
          <w:szCs w:val="24"/>
          <w:lang w:val="pl-PL"/>
        </w:rPr>
        <w:t>INA INDUSTRIJA NAFTE DD, OIB: 27759560625, ZAGREB, AV. V. HOLJEVCA BR. 10</w:t>
      </w:r>
    </w:p>
    <w:p w:rsidRDefault="0051180E" w:rsidP="0051180E" w:rsidR="0051180E">
      <w:pPr>
        <w:jc w:val="both"/>
        <w:rPr>
          <w:rFonts w:hAnsi="Bookman Old Style" w:ascii="Bookman Old Style"/>
          <w:sz w:val="24"/>
          <w:szCs w:val="24"/>
          <w:lang w:val="pl-PL"/>
        </w:rPr>
      </w:pP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lang w:val="pl-PL"/>
        </w:rPr>
        <w:t>-1.2. Temeljem sporazuma o osiguranju novčane tražbine zasnivanjem založnog prava na nekretninama od 27. svibnja 2010. br. OV-6136/2010 solemniziranog po javnom bilježniku Vuger Ignacu iz Sesveta, Karlovačka ulica 2, uknjižuje se pravo zaloga na nekretnine upisane u A, za glavni dug od 15.149.999,27 kn (slovima: petnaest milijuna stotinu četrdeset devet tisuća devet stotina devedeset devet kuna i dvadeset sedam lipa) uvećano za pripadajuće kamate i sve ostale troškove - za korist:</w:t>
      </w:r>
    </w:p>
    <w:p w:rsidRDefault="0051180E" w:rsidP="0051180E" w:rsidR="0051180E"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IVICA, OIB: 54196104128, ZAGREB, PETRINE 29</w:t>
      </w:r>
    </w:p>
    <w:p w:rsidRDefault="0051180E" w:rsidP="0051180E" w:rsidR="0051180E">
      <w:pPr>
        <w:ind w:left="696"/>
        <w:jc w:val="both"/>
        <w:rPr>
          <w:rFonts w:hAnsi="Bookman Old Style" w:ascii="Bookman Old Style"/>
          <w:sz w:val="24"/>
          <w:szCs w:val="24"/>
          <w:lang w:val="pl-PL"/>
        </w:rPr>
      </w:pP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lang w:val="pl-PL"/>
        </w:rPr>
        <w:lastRenderedPageBreak/>
        <w:t xml:space="preserve">-1.3. Temeljem sporazuma o osiguranju novčane tražbine zasnivanjem založnog prava na nekretninama od 27. svibnja 2010. br. OV-6135/2010 solemniziranog po javnom bilježniku Vuger Ignacu iz Sesveta, Karlovačka ulica 2, uknjižuje se pravo zaloga na nekretnine upisane u A, za glavni dug od 5.155.272,33 kn (slovima: pet milijuna stotinu pedeset pet tisuća dvije stotine sedamdeset dvije kune i trideset tri lipe) uvećano za pripadajuće kamate i sve ostale troškove - za korist: </w:t>
      </w:r>
    </w:p>
    <w:p w:rsidRDefault="0051180E" w:rsidP="0051180E" w:rsidR="0051180E"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DANICA, OIB: 40467015056, ZAGREB, PETRINE 29</w:t>
      </w:r>
    </w:p>
    <w:p w:rsidRDefault="0051180E" w:rsidP="0051180E" w:rsidR="0051180E">
      <w:pPr>
        <w:jc w:val="both"/>
        <w:rPr>
          <w:rFonts w:hAnsi="Bookman Old Style" w:ascii="Bookman Old Style"/>
          <w:sz w:val="24"/>
          <w:szCs w:val="24"/>
          <w:lang w:val="pl-PL"/>
        </w:rPr>
      </w:pP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lang w:val="pl-PL"/>
        </w:rPr>
        <w:t>-1.4. Temeljem sporazuma o osiguranju novčane tražbine zasnivanjem založnog prava na nekretninama od 27. svibnja 2010. br. OV-6130/2010 solemniziranog po javnom bilježniku Vuger Ignacu iz Sesveta, Karlovačka ulica 2, uknjižuje se pravo zaloga na nekretnine upisane u A, za glavni dug od 14.047.973,64 kn (slovima: četrnaest milijuna četrdeset sedam tisuća devet stotina sedamdeset tri kune i šezdeset četiri lipe) uvećano za pripadajuće kamate i sve ostale troškove - za korist:</w:t>
      </w:r>
    </w:p>
    <w:p w:rsidRDefault="0051180E" w:rsidP="0051180E" w:rsidR="0051180E"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DRAGAN, OIB: 68879506642, ZAGREB, PETRINE 29</w:t>
      </w:r>
    </w:p>
    <w:p w:rsidRDefault="0051180E" w:rsidP="0051180E" w:rsidR="0051180E">
      <w:pPr>
        <w:jc w:val="both"/>
        <w:rPr>
          <w:rFonts w:hAnsi="Bookman Old Style" w:ascii="Bookman Old Style"/>
          <w:sz w:val="24"/>
          <w:szCs w:val="24"/>
          <w:lang w:val="pl-PL"/>
        </w:rPr>
      </w:pP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lang w:val="pl-PL"/>
        </w:rPr>
        <w:t>-1.5. Temeljem sporazuma o osiguranju novčane tražbine zasnivanjem založnog prava na nekretninama od 27. svibnja 2010. br. OV-6134/2010 solemniziranog po javnom bilježniku Vuger Ignacu iz Sesveta, Karlovačka ulica 2, uknjižuje se pravo zaloga na nekretnine upisane u A, za glavni dug od 1.341.527,84 kn (slovima: jedan milijun tristotine četrdeset jedna tisuća petstotina dvadeset sedam kuna i osamdeset četiri lipe) uvećano za pripadajuće kamate i sve ostale troškove - za korist:</w:t>
      </w:r>
    </w:p>
    <w:p w:rsidRDefault="0051180E" w:rsidP="0051180E" w:rsidR="0051180E"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MARINKO, OIB: 56189269298, ZAGREB, PETRINE 29</w:t>
      </w:r>
    </w:p>
    <w:p w:rsidRDefault="0051180E" w:rsidP="0051180E" w:rsidR="0051180E">
      <w:pPr>
        <w:jc w:val="both"/>
        <w:rPr>
          <w:rFonts w:hAnsi="Bookman Old Style" w:ascii="Bookman Old Style"/>
          <w:sz w:val="24"/>
          <w:szCs w:val="24"/>
          <w:lang w:val="pl-PL"/>
        </w:rPr>
      </w:pP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-1.6. Temeljem nepravomoćnog rješenja o osiguranju Općinskog suda u Slav. Brodu od 01. listopada 2010. br. Ovr-3074/10 na nekretninama upisanim u A I (jedan) uknjižuje se pravo zaloga radi osiguranja novčane tražbine u ukupnom iznosu od 4.933.536,19 KN zajedno sa pripadajućom zakonskom zateznom kamatom koja na iznos glavnice od 4.694.195,89 KN teče od podnošenja prijedloga za osiguranje sudu po stopi od 14% godišnje i dalje po godišnjoj stopi koja odgovara visini eskontne stope HNB uvećane za 5 %-tnih poena do konačne isplate, kao i troškova ovog postupka, zajedno sa zakonskom zateznom kamatom po godišnjoj stopi koja odgovarau visini eskontne stope HNB uvećane za 5 %-tnih poena od podnošenja prijedloga za osiguranje Sudu do isplate - za korist:  </w:t>
      </w:r>
    </w:p>
    <w:p w:rsidRDefault="0051180E" w:rsidP="0051180E" w:rsidR="0051180E">
      <w:pPr>
        <w:jc w:val="both"/>
        <w:rPr>
          <w:rFonts w:hAnsi="Bookman Old Style" w:ascii="Bookman Old Style"/>
          <w:b/>
          <w:sz w:val="24"/>
          <w:szCs w:val="24"/>
          <w:lang w:val="pl-PL"/>
        </w:rPr>
      </w:pPr>
      <w:r w:rsidRPr="005E6240">
        <w:rPr>
          <w:rFonts w:hAnsi="Bookman Old Style" w:ascii="Bookman Old Style"/>
          <w:b/>
          <w:sz w:val="24"/>
          <w:szCs w:val="24"/>
          <w:lang w:val="pl-PL"/>
        </w:rPr>
        <w:t>REPUBLIKA HRVATSKA, MINISTARSTVO FINANCIJA, POREZNA UPRAVA, PODRUČNI URED ZAGREB, ODJEL ZA OVRHU</w:t>
      </w:r>
    </w:p>
    <w:p w:rsidRDefault="008C29BB" w:rsidP="0051180E" w:rsidR="008C29BB" w:rsidRPr="008C29BB">
      <w:pPr>
        <w:jc w:val="both"/>
        <w:rPr>
          <w:rFonts w:hAnsi="Bookman Old Style" w:ascii="Bookman Old Style"/>
          <w:b/>
          <w:sz w:val="24"/>
          <w:szCs w:val="24"/>
          <w:lang w:val="pl-PL"/>
        </w:rPr>
      </w:pPr>
    </w:p>
    <w:p w:rsidRDefault="0051180E" w:rsidP="0051180E" w:rsidR="0051180E" w:rsidRPr="002A32B4">
      <w:pPr>
        <w:jc w:val="both"/>
        <w:rPr>
          <w:rFonts w:hAnsi="Bookman Old Style" w:ascii="Bookman Old Style"/>
          <w:sz w:val="24"/>
          <w:szCs w:val="24"/>
          <w:lang w:val="pl-PL"/>
        </w:rPr>
      </w:pPr>
    </w:p>
    <w:p w:rsidRDefault="0051180E" w:rsidP="0051180E" w:rsidR="0051180E" w:rsidRPr="005E6240">
      <w:pPr>
        <w:pStyle w:val="Odlomakpopisa"/>
        <w:numPr>
          <w:ilvl w:val="0"/>
          <w:numId w:val="2"/>
        </w:numPr>
        <w:jc w:val="both"/>
        <w:rPr>
          <w:rFonts w:hAnsi="Bookman Old Style" w:ascii="Bookman Old Style"/>
          <w:sz w:val="24"/>
          <w:szCs w:val="24"/>
          <w:u w:val="single"/>
          <w:lang w:val="pl-PL"/>
        </w:rPr>
      </w:pPr>
      <w:r w:rsidRPr="005E6240">
        <w:rPr>
          <w:rFonts w:hAnsi="Bookman Old Style" w:ascii="Bookman Old Style"/>
          <w:sz w:val="24"/>
          <w:szCs w:val="24"/>
          <w:u w:val="single"/>
          <w:lang w:val="pl-PL"/>
        </w:rPr>
        <w:t>Na suvlasnički dio: 2 (13,69/100)</w:t>
      </w:r>
    </w:p>
    <w:p w:rsidRDefault="0051180E" w:rsidP="0051180E" w:rsidR="0051180E" w:rsidRPr="005E6240">
      <w:pPr>
        <w:pStyle w:val="Odlomakpopisa"/>
        <w:ind w:left="1065"/>
        <w:jc w:val="both"/>
        <w:rPr>
          <w:rFonts w:hAnsi="Bookman Old Style" w:ascii="Bookman Old Style"/>
          <w:sz w:val="24"/>
          <w:szCs w:val="24"/>
          <w:u w:val="single"/>
          <w:lang w:val="pl-PL"/>
        </w:rPr>
      </w:pP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lang w:val="pl-PL"/>
        </w:rPr>
        <w:lastRenderedPageBreak/>
        <w:t>-2.1. Temeljem sporazuma o osiguranju novčane tražbine zasnivanjem založnog prava na nekretninama od 27. svibnja 2010. br. OV-6136/2010 solemniziranog po javnom bilježniku Vuger Ignacu iz Sesveta, Karlovačka ulica 2, uknjižuje se pravo zaloga na nekretnine upisane u A, za glavni dug od 15.149.999,27 kn (slovima: petnaest milijuna stotinu četrdeset devet tisuća devet stotina devedeset devet kuna i dvadeset sedam lipa) uvećano za pripadajuće kamate i sve ostale troškove - za korist:</w:t>
      </w:r>
    </w:p>
    <w:p w:rsidRDefault="0051180E" w:rsidP="0051180E" w:rsidR="0051180E">
      <w:pPr>
        <w:jc w:val="both"/>
        <w:rPr>
          <w:rFonts w:hAnsi="Bookman Old Style" w:ascii="Bookman Old Style"/>
          <w:b/>
          <w:sz w:val="24"/>
          <w:szCs w:val="24"/>
          <w:lang w:val="pl-PL"/>
        </w:rPr>
      </w:pPr>
      <w:r w:rsidRPr="005E6240">
        <w:rPr>
          <w:rFonts w:hAnsi="Bookman Old Style" w:ascii="Bookman Old Style"/>
          <w:b/>
          <w:sz w:val="24"/>
          <w:szCs w:val="24"/>
          <w:lang w:val="pl-PL"/>
        </w:rPr>
        <w:t>ZOVKO IVICA, OIB: 54196104128, ZAGREB, PETRINE 29</w:t>
      </w:r>
    </w:p>
    <w:p w:rsidRDefault="0051180E" w:rsidP="0051180E" w:rsidR="0051180E" w:rsidRPr="005E6240">
      <w:pPr>
        <w:jc w:val="both"/>
        <w:rPr>
          <w:rFonts w:hAnsi="Bookman Old Style" w:ascii="Bookman Old Style"/>
          <w:b/>
          <w:sz w:val="24"/>
          <w:szCs w:val="24"/>
          <w:lang w:val="pl-PL"/>
        </w:rPr>
      </w:pP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lang w:val="pl-PL"/>
        </w:rPr>
        <w:t>-2.2. Temeljem sporazuma o osiguranju novčane tražbine zasnivanjem založnog prava na nekretninama od 27. svibnja 2010. br. OV-6135/2010 solemniziranog po javnom bilježniku Vuger Ignacu iz Sesveta, Karlovačka ulica 2, uknjižuje se pravo zaloga na nekretnine upisane u A, za glavni dug od 5.155.272,33 kn (slovima: pet milijuna stotinu pedeset pet tisuća dvije stotine sedamdeset dvije kune i trideset tri lipe) uvećano za pripadajuće kamate i sve ostale troškove - za korist:</w:t>
      </w:r>
    </w:p>
    <w:p w:rsidRDefault="0051180E" w:rsidP="0051180E" w:rsidR="0051180E"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DANICA, OIB: 40467015056, ZAGREB, PETRINE 29</w:t>
      </w:r>
    </w:p>
    <w:p w:rsidRDefault="0051180E" w:rsidP="0051180E" w:rsidR="0051180E">
      <w:pPr>
        <w:jc w:val="both"/>
        <w:rPr>
          <w:rFonts w:hAnsi="Bookman Old Style" w:ascii="Bookman Old Style"/>
          <w:sz w:val="24"/>
          <w:szCs w:val="24"/>
          <w:lang w:val="pl-PL"/>
        </w:rPr>
      </w:pP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-2.3. Temeljem sporazuma o osiguranju novčane tražbine zasnivanjem založnog prava na nekretninama od 27. svibnja 2010. br. OV-6130/2010 solemniziranog po javnom bilježniku Vuger Ignacu iz Sesveta, Karlovačka ulica 2, uknjižuje se pravo zaloga na nekretnine upisane u A, za glavni dug od 14.047.973,64 kn (slovima: četrnaest milijuna četrdeset sedam tisuća devet stotina sedamdeset tri kune i šezdeset četiri lipe) uvećano za pripadajuće kamate i sve ostale troškove - za korist:  </w:t>
      </w:r>
    </w:p>
    <w:p w:rsidRDefault="0051180E" w:rsidP="0051180E" w:rsidR="0051180E"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DRAGAN, OIB: 68879506642, ZAGREB, PETRINE 29</w:t>
      </w:r>
    </w:p>
    <w:p w:rsidRDefault="0051180E" w:rsidP="0051180E" w:rsidR="0051180E">
      <w:pPr>
        <w:jc w:val="both"/>
        <w:rPr>
          <w:rFonts w:hAnsi="Bookman Old Style" w:ascii="Bookman Old Style"/>
          <w:sz w:val="24"/>
          <w:szCs w:val="24"/>
          <w:lang w:val="pl-PL"/>
        </w:rPr>
      </w:pP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lang w:val="pl-PL"/>
        </w:rPr>
        <w:t>-2.4. Temeljem sporazuma o osiguranju novčane tražbine zasnivanjem založnog prava na nekretninama od 27. svibnja 2010. br. OV-6134/2010 solemniziranog po javnom bilježniku Vuger Ignacu iz Sesveta, Karlovačka ulica 2, uknjižuje se pravo zaloga na nekretnine upisane u A, za glavni dug od 1.341.527,84 kn (slovima: jedan milijun tristotine četrdeset jedna tisuća petstotina dvadeset sedam kuna i osamdeset četiri lipe) uvećano za pripadajuće kamate i sve ostale troškove - za korist:</w:t>
      </w:r>
    </w:p>
    <w:p w:rsidRDefault="0051180E" w:rsidP="0051180E" w:rsidR="0051180E"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MARINKO, OIB: 56189269298, ZAGREB, PETRINE 29</w:t>
      </w:r>
    </w:p>
    <w:p w:rsidRDefault="0051180E" w:rsidP="0051180E" w:rsidR="0051180E">
      <w:pPr>
        <w:jc w:val="both"/>
        <w:rPr>
          <w:rFonts w:hAnsi="Bookman Old Style" w:ascii="Bookman Old Style"/>
          <w:sz w:val="24"/>
          <w:szCs w:val="24"/>
          <w:lang w:val="pl-PL"/>
        </w:rPr>
      </w:pP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-2.5. Temeljem nepravomoćnog rješenja o osiguranju Općinskog suda u Slav. Brodu od 01. listopada 2010. br. Ovr-3074/10 na nekretninama upisanim u A I (jedan) uknjižuje se pravo zaloga radi osiguranja novčane tražbine u ukupnom iznosu od 4.933.536,19 KN zajedno sa pripadajućom zakonskom zateznom kamatom koja na iznos glavnice od 4.694.195,89 KN teče od podnošenja prijedloga za osiguranje sudu po stopi od 14% godišnje i dalje po godišnjoj stopi koja odgovara visini eskontne stope HNB uvećane za 5 %-tnih poena do konačne isplate, kao i troškova ovog postupka, zajedno sa zakonskom zateznom kamatom po godišnjoj stopi koja odgovarau visini </w:t>
      </w:r>
      <w:r w:rsidRPr="002A32B4">
        <w:rPr>
          <w:rFonts w:hAnsi="Bookman Old Style" w:ascii="Bookman Old Style"/>
          <w:sz w:val="24"/>
          <w:szCs w:val="24"/>
          <w:lang w:val="pl-PL"/>
        </w:rPr>
        <w:lastRenderedPageBreak/>
        <w:t xml:space="preserve">eskontne stope HNB uvećane za 5 %-tnih poena od podnošenja prijedloga za osiguranje Sudu do isplate - za korist:   </w:t>
      </w:r>
    </w:p>
    <w:p w:rsidRDefault="0051180E" w:rsidP="0051180E" w:rsidR="0051180E">
      <w:pPr>
        <w:jc w:val="both"/>
        <w:rPr>
          <w:rFonts w:hAnsi="Bookman Old Style" w:ascii="Bookman Old Style"/>
          <w:b/>
          <w:sz w:val="24"/>
          <w:szCs w:val="24"/>
          <w:lang w:val="pl-PL"/>
        </w:rPr>
      </w:pPr>
      <w:r w:rsidRPr="005E6240">
        <w:rPr>
          <w:rFonts w:hAnsi="Bookman Old Style" w:ascii="Bookman Old Style"/>
          <w:b/>
          <w:sz w:val="24"/>
          <w:szCs w:val="24"/>
          <w:lang w:val="pl-PL"/>
        </w:rPr>
        <w:t>REPUBLIKA HRVATSKA, MINISTARSTVO FINANCIJA, POREZNA UPRAVA, PODRUČNI URED ZAGREB, ODJEL ZA OVRHU</w:t>
      </w:r>
    </w:p>
    <w:p w:rsidRDefault="0051180E" w:rsidP="0051180E" w:rsidR="0051180E">
      <w:pPr>
        <w:jc w:val="both"/>
        <w:rPr>
          <w:rFonts w:hAnsi="Bookman Old Style" w:ascii="Bookman Old Style"/>
          <w:b/>
          <w:sz w:val="24"/>
          <w:szCs w:val="24"/>
          <w:lang w:val="pl-PL"/>
        </w:rPr>
      </w:pPr>
    </w:p>
    <w:p w:rsidRDefault="0051180E" w:rsidP="0051180E" w:rsidR="0051180E" w:rsidRPr="000562F6">
      <w:pPr>
        <w:jc w:val="both"/>
        <w:rPr>
          <w:rFonts w:hAnsi="Bookman Old Style" w:ascii="Bookman Old Style"/>
          <w:sz w:val="24"/>
          <w:szCs w:val="24"/>
          <w:u w:val="single"/>
          <w:lang w:val="pl-PL"/>
        </w:rPr>
      </w:pPr>
      <w:r w:rsidRPr="000562F6">
        <w:rPr>
          <w:rFonts w:hAnsi="Bookman Old Style" w:ascii="Bookman Old Style"/>
          <w:b/>
          <w:sz w:val="24"/>
          <w:szCs w:val="24"/>
          <w:u w:val="single"/>
          <w:lang w:val="pl-PL"/>
        </w:rPr>
        <w:t xml:space="preserve">Napomena: </w:t>
      </w:r>
    </w:p>
    <w:p w:rsidRDefault="0051180E" w:rsidP="0051180E" w:rsidR="0051180E">
      <w:pPr>
        <w:jc w:val="both"/>
        <w:rPr>
          <w:rFonts w:hAnsi="Bookman Old Style" w:ascii="Bookman Old Style"/>
          <w:sz w:val="24"/>
          <w:szCs w:val="24"/>
          <w:lang w:val="pl-PL"/>
        </w:rPr>
      </w:pPr>
      <w:r>
        <w:rPr>
          <w:rFonts w:hAnsi="Bookman Old Style" w:ascii="Bookman Old Style"/>
          <w:sz w:val="24"/>
          <w:szCs w:val="24"/>
          <w:lang w:val="pl-PL"/>
        </w:rPr>
        <w:t>Na nekretnini je upisana zabilježba tužbe tužitelja Ivice Zovka, posl.br. P-232/15, te će iz tog razloga nekretnina biti predmetom prodaje tek po okončanju predmetnog spora.</w:t>
      </w:r>
    </w:p>
    <w:p w:rsidRDefault="008C29BB" w:rsidP="0051180E" w:rsidR="008C29BB">
      <w:pPr>
        <w:jc w:val="both"/>
        <w:rPr>
          <w:rFonts w:hAnsi="Bookman Old Style" w:ascii="Bookman Old Style"/>
          <w:sz w:val="24"/>
          <w:szCs w:val="24"/>
          <w:lang w:val="pl-PL"/>
        </w:rPr>
      </w:pPr>
    </w:p>
    <w:p w:rsidRDefault="008C29BB" w:rsidP="0051180E" w:rsidR="008C29BB">
      <w:pPr>
        <w:jc w:val="both"/>
        <w:rPr>
          <w:rFonts w:hAnsi="Bookman Old Style" w:ascii="Bookman Old Style"/>
          <w:sz w:val="24"/>
          <w:szCs w:val="24"/>
          <w:lang w:val="pl-PL"/>
        </w:rPr>
      </w:pPr>
    </w:p>
    <w:p w:rsidRDefault="008C29BB" w:rsidP="0051180E" w:rsidR="0051180E" w:rsidRPr="00A6780D">
      <w:pPr>
        <w:jc w:val="both"/>
        <w:rPr>
          <w:rFonts w:hAnsi="Bookman Old Style" w:ascii="Bookman Old Style"/>
          <w:b/>
          <w:sz w:val="24"/>
          <w:szCs w:val="24"/>
          <w:u w:val="single"/>
          <w:lang w:val="pl-PL"/>
        </w:rPr>
      </w:pPr>
      <w:r>
        <w:rPr>
          <w:rFonts w:hAnsi="Bookman Old Style" w:ascii="Bookman Old Style"/>
          <w:b/>
          <w:sz w:val="26"/>
          <w:szCs w:val="26"/>
          <w:u w:val="single"/>
          <w:lang w:val="pl-PL"/>
        </w:rPr>
        <w:t>B</w:t>
      </w:r>
      <w:r w:rsidR="0051180E" w:rsidRPr="008F7229">
        <w:rPr>
          <w:rFonts w:hAnsi="Bookman Old Style" w:ascii="Bookman Old Style"/>
          <w:b/>
          <w:sz w:val="26"/>
          <w:szCs w:val="26"/>
          <w:u w:val="single"/>
          <w:lang w:val="pl-PL"/>
        </w:rPr>
        <w:t>) Selo, četiri zgrade, ekonomsko dvorište selo, Selo, dvije zgrade selo, ekonomsko dvorište selo – Drenje</w:t>
      </w:r>
    </w:p>
    <w:p w:rsidRDefault="0051180E" w:rsidP="0051180E" w:rsidR="0051180E">
      <w:pPr>
        <w:jc w:val="both"/>
        <w:rPr>
          <w:rFonts w:hAnsi="Bookman Old Style" w:ascii="Bookman Old Style"/>
          <w:sz w:val="24"/>
          <w:szCs w:val="24"/>
          <w:u w:val="single"/>
          <w:lang w:val="pl-PL"/>
        </w:rPr>
      </w:pPr>
      <w:r w:rsidRPr="00A6780D">
        <w:rPr>
          <w:rFonts w:hAnsi="Bookman Old Style" w:ascii="Bookman Old Style"/>
          <w:sz w:val="24"/>
          <w:szCs w:val="24"/>
          <w:lang w:val="pl-PL"/>
        </w:rPr>
        <w:t>-nekretnina upisana u zemljišnim knjigama Općinskog suda Đakovo</w:t>
      </w:r>
      <w:r>
        <w:rPr>
          <w:rFonts w:hAnsi="Bookman Old Style" w:ascii="Bookman Old Style"/>
          <w:sz w:val="24"/>
          <w:szCs w:val="24"/>
          <w:lang w:val="pl-PL"/>
        </w:rPr>
        <w:t xml:space="preserve">, u </w:t>
      </w:r>
      <w:r>
        <w:rPr>
          <w:rFonts w:hAnsi="Bookman Old Style" w:ascii="Bookman Old Style"/>
          <w:sz w:val="24"/>
          <w:szCs w:val="24"/>
          <w:u w:val="single"/>
          <w:lang w:val="pl-PL"/>
        </w:rPr>
        <w:t>zk.ul.br. 879, k.o. Drenje;</w:t>
      </w:r>
      <w:r w:rsidRPr="00A6780D">
        <w:rPr>
          <w:rFonts w:hAnsi="Bookman Old Style" w:ascii="Bookman Old Style"/>
          <w:sz w:val="24"/>
          <w:szCs w:val="24"/>
          <w:u w:val="single"/>
          <w:lang w:val="pl-PL"/>
        </w:rPr>
        <w:t xml:space="preserve"> </w:t>
      </w:r>
    </w:p>
    <w:p w:rsidRDefault="0051180E" w:rsidP="0051180E" w:rsidR="0051180E">
      <w:pPr>
        <w:jc w:val="both"/>
        <w:rPr>
          <w:rFonts w:hAnsi="Bookman Old Style" w:ascii="Bookman Old Style"/>
          <w:sz w:val="24"/>
          <w:szCs w:val="24"/>
          <w:lang w:val="pl-PL"/>
        </w:rPr>
      </w:pPr>
      <w:r>
        <w:rPr>
          <w:rFonts w:hAnsi="Bookman Old Style" w:ascii="Bookman Old Style"/>
          <w:sz w:val="24"/>
          <w:szCs w:val="24"/>
          <w:u w:val="single"/>
          <w:lang w:val="pl-PL"/>
        </w:rPr>
        <w:t>-</w:t>
      </w:r>
      <w:r w:rsidRPr="00A6780D">
        <w:rPr>
          <w:rFonts w:hAnsi="Bookman Old Style" w:ascii="Bookman Old Style"/>
          <w:sz w:val="24"/>
          <w:szCs w:val="24"/>
          <w:u w:val="single"/>
          <w:lang w:val="pl-PL"/>
        </w:rPr>
        <w:t>kat.čest.br. 431/1</w:t>
      </w:r>
      <w:r>
        <w:rPr>
          <w:rFonts w:hAnsi="Bookman Old Style" w:ascii="Bookman Old Style"/>
          <w:sz w:val="24"/>
          <w:szCs w:val="24"/>
          <w:u w:val="single"/>
          <w:lang w:val="pl-PL"/>
        </w:rPr>
        <w:t>:</w:t>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p>
    <w:p w:rsidRDefault="0051180E" w:rsidP="0051180E" w:rsidR="0051180E" w:rsidRPr="00A6780D">
      <w:pPr>
        <w:jc w:val="both"/>
        <w:rPr>
          <w:rFonts w:hAnsi="Bookman Old Style" w:ascii="Bookman Old Style"/>
          <w:sz w:val="24"/>
          <w:szCs w:val="24"/>
          <w:lang w:val="pl-PL"/>
        </w:rPr>
      </w:pPr>
      <w:r w:rsidRPr="00A6780D">
        <w:rPr>
          <w:rFonts w:hAnsi="Bookman Old Style" w:ascii="Bookman Old Style"/>
          <w:sz w:val="24"/>
          <w:szCs w:val="24"/>
          <w:lang w:val="pl-PL"/>
        </w:rPr>
        <w:t>SELO</w:t>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Pr>
          <w:rFonts w:hAnsi="Bookman Old Style" w:ascii="Bookman Old Style"/>
          <w:sz w:val="24"/>
          <w:szCs w:val="24"/>
          <w:lang w:val="pl-PL"/>
        </w:rPr>
        <w:tab/>
      </w:r>
      <w:r w:rsidRPr="00A6780D">
        <w:rPr>
          <w:rFonts w:hAnsi="Bookman Old Style" w:ascii="Bookman Old Style"/>
          <w:sz w:val="24"/>
          <w:szCs w:val="24"/>
          <w:lang w:val="pl-PL"/>
        </w:rPr>
        <w:t>površine 2336m2</w:t>
      </w:r>
    </w:p>
    <w:p w:rsidRDefault="0051180E" w:rsidP="0051180E" w:rsidR="0051180E" w:rsidRPr="00A6780D">
      <w:pPr>
        <w:jc w:val="both"/>
        <w:rPr>
          <w:rFonts w:hAnsi="Bookman Old Style" w:ascii="Bookman Old Style"/>
          <w:sz w:val="24"/>
          <w:szCs w:val="24"/>
          <w:lang w:val="pl-PL"/>
        </w:rPr>
      </w:pPr>
      <w:r>
        <w:rPr>
          <w:rFonts w:hAnsi="Bookman Old Style" w:ascii="Bookman Old Style"/>
          <w:sz w:val="24"/>
          <w:szCs w:val="24"/>
          <w:lang w:val="pl-PL"/>
        </w:rPr>
        <w:t>ČETIRI ZGRADE</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A6780D">
        <w:rPr>
          <w:rFonts w:hAnsi="Bookman Old Style" w:ascii="Bookman Old Style"/>
          <w:sz w:val="24"/>
          <w:szCs w:val="24"/>
          <w:lang w:val="pl-PL"/>
        </w:rPr>
        <w:t>površine 503m2</w:t>
      </w:r>
    </w:p>
    <w:p w:rsidRDefault="0051180E" w:rsidP="0051180E" w:rsidR="0051180E" w:rsidRPr="00A6780D">
      <w:pPr>
        <w:jc w:val="both"/>
        <w:rPr>
          <w:rFonts w:hAnsi="Bookman Old Style" w:ascii="Bookman Old Style"/>
          <w:sz w:val="24"/>
          <w:szCs w:val="24"/>
          <w:lang w:val="pl-PL"/>
        </w:rPr>
      </w:pPr>
      <w:r>
        <w:rPr>
          <w:rFonts w:hAnsi="Bookman Old Style" w:ascii="Bookman Old Style"/>
          <w:sz w:val="24"/>
          <w:szCs w:val="24"/>
          <w:lang w:val="pl-PL"/>
        </w:rPr>
        <w:t>EKONOMSKO DVORIŠTE SELO</w:t>
      </w:r>
      <w:r>
        <w:rPr>
          <w:rFonts w:hAnsi="Bookman Old Style" w:ascii="Bookman Old Style"/>
          <w:sz w:val="24"/>
          <w:szCs w:val="24"/>
          <w:lang w:val="pl-PL"/>
        </w:rPr>
        <w:tab/>
      </w:r>
      <w:r w:rsidRPr="00A6780D">
        <w:rPr>
          <w:rFonts w:hAnsi="Bookman Old Style" w:ascii="Bookman Old Style"/>
          <w:sz w:val="24"/>
          <w:szCs w:val="24"/>
          <w:lang w:val="pl-PL"/>
        </w:rPr>
        <w:t>površine 1833m2</w:t>
      </w:r>
    </w:p>
    <w:p w:rsidRDefault="0051180E" w:rsidP="0051180E" w:rsidR="0051180E" w:rsidRPr="00A6780D">
      <w:pPr>
        <w:jc w:val="both"/>
        <w:rPr>
          <w:rFonts w:hAnsi="Bookman Old Style" w:ascii="Bookman Old Style"/>
          <w:sz w:val="24"/>
          <w:szCs w:val="24"/>
          <w:lang w:val="pl-PL"/>
        </w:rPr>
      </w:pPr>
    </w:p>
    <w:p w:rsidRDefault="0051180E" w:rsidP="0051180E" w:rsidR="0051180E" w:rsidRPr="00A6780D">
      <w:pPr>
        <w:jc w:val="both"/>
        <w:rPr>
          <w:rFonts w:hAnsi="Bookman Old Style" w:ascii="Bookman Old Style"/>
          <w:sz w:val="24"/>
          <w:szCs w:val="24"/>
          <w:u w:val="single"/>
          <w:lang w:val="pl-PL"/>
        </w:rPr>
      </w:pPr>
      <w:r w:rsidRPr="00A6780D">
        <w:rPr>
          <w:rFonts w:hAnsi="Bookman Old Style" w:ascii="Bookman Old Style"/>
          <w:sz w:val="24"/>
          <w:szCs w:val="24"/>
          <w:u w:val="single"/>
          <w:lang w:val="pl-PL"/>
        </w:rPr>
        <w:t>-kat.čest.br. 431/2:</w:t>
      </w:r>
    </w:p>
    <w:p w:rsidRDefault="0051180E" w:rsidP="0051180E" w:rsidR="0051180E" w:rsidRPr="00A6780D">
      <w:pPr>
        <w:jc w:val="both"/>
        <w:rPr>
          <w:rFonts w:hAnsi="Bookman Old Style" w:ascii="Bookman Old Style"/>
          <w:sz w:val="24"/>
          <w:szCs w:val="24"/>
          <w:lang w:val="pl-PL"/>
        </w:rPr>
      </w:pPr>
      <w:r w:rsidRPr="00A6780D">
        <w:rPr>
          <w:rFonts w:hAnsi="Bookman Old Style" w:ascii="Bookman Old Style"/>
          <w:sz w:val="24"/>
          <w:szCs w:val="24"/>
          <w:lang w:val="pl-PL"/>
        </w:rPr>
        <w:t>SELO</w:t>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Pr>
          <w:rFonts w:hAnsi="Bookman Old Style" w:ascii="Bookman Old Style"/>
          <w:sz w:val="24"/>
          <w:szCs w:val="24"/>
          <w:lang w:val="pl-PL"/>
        </w:rPr>
        <w:tab/>
      </w:r>
      <w:r w:rsidRPr="00A6780D">
        <w:rPr>
          <w:rFonts w:hAnsi="Bookman Old Style" w:ascii="Bookman Old Style"/>
          <w:sz w:val="24"/>
          <w:szCs w:val="24"/>
          <w:lang w:val="pl-PL"/>
        </w:rPr>
        <w:t>površine 1682m2</w:t>
      </w:r>
    </w:p>
    <w:p w:rsidRDefault="0051180E" w:rsidP="0051180E" w:rsidR="0051180E" w:rsidRPr="00A6780D">
      <w:pPr>
        <w:jc w:val="both"/>
        <w:rPr>
          <w:rFonts w:hAnsi="Bookman Old Style" w:ascii="Bookman Old Style"/>
          <w:sz w:val="24"/>
          <w:szCs w:val="24"/>
          <w:lang w:val="pl-PL"/>
        </w:rPr>
      </w:pPr>
      <w:r w:rsidRPr="00A6780D">
        <w:rPr>
          <w:rFonts w:hAnsi="Bookman Old Style" w:ascii="Bookman Old Style"/>
          <w:sz w:val="24"/>
          <w:szCs w:val="24"/>
          <w:lang w:val="pl-PL"/>
        </w:rPr>
        <w:t>DVIJE ZGRADE SELO</w:t>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t>površine 69m2</w:t>
      </w:r>
    </w:p>
    <w:p w:rsidRDefault="0051180E" w:rsidP="0051180E" w:rsidR="0051180E" w:rsidRPr="00A6780D">
      <w:pPr>
        <w:jc w:val="both"/>
        <w:rPr>
          <w:rFonts w:hAnsi="Bookman Old Style" w:ascii="Bookman Old Style"/>
          <w:sz w:val="24"/>
          <w:szCs w:val="24"/>
          <w:lang w:val="pl-PL"/>
        </w:rPr>
      </w:pPr>
      <w:r>
        <w:rPr>
          <w:rFonts w:hAnsi="Bookman Old Style" w:ascii="Bookman Old Style"/>
          <w:sz w:val="24"/>
          <w:szCs w:val="24"/>
          <w:lang w:val="pl-PL"/>
        </w:rPr>
        <w:t>EKONOMSKO DVORIŠTE SELO</w:t>
      </w:r>
      <w:r>
        <w:rPr>
          <w:rFonts w:hAnsi="Bookman Old Style" w:ascii="Bookman Old Style"/>
          <w:sz w:val="24"/>
          <w:szCs w:val="24"/>
          <w:lang w:val="pl-PL"/>
        </w:rPr>
        <w:tab/>
      </w:r>
      <w:r w:rsidRPr="00A6780D">
        <w:rPr>
          <w:rFonts w:hAnsi="Bookman Old Style" w:ascii="Bookman Old Style"/>
          <w:sz w:val="24"/>
          <w:szCs w:val="24"/>
          <w:lang w:val="pl-PL"/>
        </w:rPr>
        <w:t>površine 1613m2</w:t>
      </w:r>
    </w:p>
    <w:p w:rsidRDefault="0051180E" w:rsidP="0051180E" w:rsidR="0051180E" w:rsidRPr="00A6780D">
      <w:pPr>
        <w:jc w:val="both"/>
        <w:rPr>
          <w:rFonts w:hAnsi="Bookman Old Style" w:ascii="Bookman Old Style"/>
          <w:sz w:val="24"/>
          <w:szCs w:val="24"/>
          <w:lang w:val="pl-PL"/>
        </w:rPr>
      </w:pP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p>
    <w:p w:rsidRDefault="0051180E" w:rsidP="0051180E" w:rsidR="0051180E" w:rsidRPr="00A6780D">
      <w:pPr>
        <w:jc w:val="both"/>
        <w:rPr>
          <w:rFonts w:hAnsi="Bookman Old Style" w:ascii="Bookman Old Style"/>
          <w:sz w:val="24"/>
          <w:szCs w:val="24"/>
          <w:lang w:val="pl-PL"/>
        </w:rPr>
      </w:pPr>
      <w:r w:rsidRPr="00A6780D">
        <w:rPr>
          <w:rFonts w:hAnsi="Bookman Old Style" w:ascii="Bookman Old Style"/>
          <w:sz w:val="24"/>
          <w:szCs w:val="24"/>
          <w:lang w:val="pl-PL"/>
        </w:rPr>
        <w:t>UKUPNO:</w:t>
      </w:r>
      <w:r w:rsidRPr="00A6780D">
        <w:rPr>
          <w:rFonts w:hAnsi="Bookman Old Style" w:ascii="Bookman Old Style"/>
          <w:sz w:val="24"/>
          <w:szCs w:val="24"/>
          <w:lang w:val="pl-PL"/>
        </w:rPr>
        <w:tab/>
        <w:t>4018m2</w:t>
      </w:r>
    </w:p>
    <w:p w:rsidRDefault="0051180E" w:rsidP="0051180E" w:rsidR="0051180E">
      <w:pPr>
        <w:jc w:val="both"/>
        <w:rPr>
          <w:rFonts w:hAnsi="Bookman Old Style" w:ascii="Bookman Old Style"/>
          <w:sz w:val="24"/>
          <w:szCs w:val="24"/>
          <w:lang w:val="pl-PL"/>
        </w:rPr>
      </w:pPr>
    </w:p>
    <w:p w:rsidRDefault="008C29BB" w:rsidP="0051180E" w:rsidR="008C29BB" w:rsidRPr="00A6780D">
      <w:pPr>
        <w:jc w:val="both"/>
        <w:rPr>
          <w:rFonts w:hAnsi="Bookman Old Style" w:ascii="Bookman Old Style"/>
          <w:sz w:val="24"/>
          <w:szCs w:val="24"/>
          <w:lang w:val="pl-PL"/>
        </w:rPr>
      </w:pPr>
    </w:p>
    <w:p w:rsidRDefault="0051180E" w:rsidP="0051180E" w:rsidR="0051180E" w:rsidRPr="000562F6">
      <w:pPr>
        <w:jc w:val="both"/>
        <w:rPr>
          <w:rFonts w:hAnsi="Bookman Old Style" w:ascii="Bookman Old Style"/>
          <w:b/>
          <w:sz w:val="24"/>
          <w:szCs w:val="24"/>
          <w:u w:val="single"/>
          <w:lang w:val="pl-PL"/>
        </w:rPr>
      </w:pPr>
      <w:r w:rsidRPr="000562F6">
        <w:rPr>
          <w:rFonts w:hAnsi="Bookman Old Style" w:ascii="Bookman Old Style"/>
          <w:b/>
          <w:sz w:val="24"/>
          <w:szCs w:val="24"/>
          <w:u w:val="single"/>
          <w:lang w:val="pl-PL"/>
        </w:rPr>
        <w:t>Napomena:</w:t>
      </w:r>
    </w:p>
    <w:p w:rsidRDefault="0051180E" w:rsidP="0051180E" w:rsidR="0051180E" w:rsidRPr="00A6780D">
      <w:pPr>
        <w:jc w:val="both"/>
        <w:rPr>
          <w:rFonts w:hAnsi="Bookman Old Style" w:ascii="Bookman Old Style"/>
          <w:sz w:val="24"/>
          <w:szCs w:val="24"/>
          <w:lang w:val="pl-PL"/>
        </w:rPr>
      </w:pPr>
      <w:r w:rsidRPr="00A6780D">
        <w:rPr>
          <w:rFonts w:hAnsi="Bookman Old Style" w:ascii="Bookman Old Style"/>
          <w:sz w:val="24"/>
          <w:szCs w:val="24"/>
          <w:lang w:val="pl-PL"/>
        </w:rPr>
        <w:t>- Na temelju sporazuma radi osiguranja novčane tražbine zasnivanjem založnog prava na nekretnini od 24. lipnja 2008. solemniziranog 26. lipnja 2008. broj OV-13973/2008 uknjižuje se ovršno pravo zaloga na nekretnine u A za kreditni iznos od 4.570.000,00 kn (četirimilijunapetstosedamdesettisuća kuna), uz kamate i ostale uvjete kako je navedeno u sporazumu za korist:</w:t>
      </w:r>
    </w:p>
    <w:p w:rsidRDefault="0051180E" w:rsidP="0051180E" w:rsidR="0051180E">
      <w:pPr>
        <w:jc w:val="both"/>
        <w:rPr>
          <w:rFonts w:hAnsi="Bookman Old Style" w:ascii="Bookman Old Style"/>
          <w:b/>
          <w:sz w:val="24"/>
          <w:szCs w:val="24"/>
          <w:lang w:val="pl-PL"/>
        </w:rPr>
      </w:pPr>
      <w:r w:rsidRPr="00A6780D">
        <w:rPr>
          <w:rFonts w:hAnsi="Bookman Old Style" w:ascii="Bookman Old Style"/>
          <w:b/>
          <w:sz w:val="24"/>
          <w:szCs w:val="24"/>
          <w:lang w:val="pl-PL"/>
        </w:rPr>
        <w:t>INA-INDUSTRIJA NAFTE D. D., OIB: 27759560625, ZAGREB, AVENIJA V. HOLJEVCA 10</w:t>
      </w:r>
    </w:p>
    <w:p w:rsidRDefault="0051180E" w:rsidP="0051180E" w:rsidR="0051180E" w:rsidRPr="00A6780D">
      <w:pPr>
        <w:jc w:val="both"/>
        <w:rPr>
          <w:rFonts w:hAnsi="Bookman Old Style" w:ascii="Bookman Old Style"/>
          <w:b/>
          <w:sz w:val="24"/>
          <w:szCs w:val="24"/>
          <w:lang w:val="pl-PL"/>
        </w:rPr>
      </w:pPr>
    </w:p>
    <w:p w:rsidRDefault="0051180E" w:rsidP="0051180E" w:rsidR="0051180E" w:rsidRPr="00A6780D">
      <w:pPr>
        <w:jc w:val="both"/>
        <w:rPr>
          <w:rFonts w:hAnsi="Bookman Old Style" w:ascii="Bookman Old Style"/>
          <w:sz w:val="24"/>
          <w:szCs w:val="24"/>
          <w:lang w:val="pl-PL"/>
        </w:rPr>
      </w:pPr>
      <w:r w:rsidRPr="00A6780D">
        <w:rPr>
          <w:rFonts w:hAnsi="Bookman Old Style" w:ascii="Bookman Old Style"/>
          <w:sz w:val="24"/>
          <w:szCs w:val="24"/>
          <w:lang w:val="pl-PL"/>
        </w:rPr>
        <w:t xml:space="preserve">- Na temelju rješenja Općinskog suda u Đakovu broj Ovr-1002/10-2 od 04. listopada 2010. uknjižuje se ovršno pravo zaloga na nekretnine u A za iznos tražbine od 4.933.536,19 kn (glavnica 4.694.195,89 kn plus kamate </w:t>
      </w:r>
      <w:r w:rsidRPr="00A6780D">
        <w:rPr>
          <w:rFonts w:hAnsi="Bookman Old Style" w:ascii="Bookman Old Style"/>
          <w:sz w:val="24"/>
          <w:szCs w:val="24"/>
          <w:lang w:val="pl-PL"/>
        </w:rPr>
        <w:lastRenderedPageBreak/>
        <w:t xml:space="preserve">239.340,30 kn) sa pripadajućom zateznom kamatom koja teče od 10. rujna 2010. pa do isplate za korist:    </w:t>
      </w:r>
    </w:p>
    <w:p w:rsidRDefault="0051180E" w:rsidP="0051180E" w:rsidR="0051180E" w:rsidRPr="006F412C">
      <w:pPr>
        <w:jc w:val="both"/>
        <w:rPr>
          <w:rFonts w:hAnsi="Bookman Old Style" w:ascii="Bookman Old Style"/>
          <w:b/>
          <w:sz w:val="24"/>
          <w:szCs w:val="24"/>
          <w:lang w:val="pl-PL"/>
        </w:rPr>
      </w:pPr>
      <w:r w:rsidRPr="00A6780D">
        <w:rPr>
          <w:rFonts w:hAnsi="Bookman Old Style" w:ascii="Bookman Old Style"/>
          <w:b/>
          <w:sz w:val="24"/>
          <w:szCs w:val="24"/>
          <w:lang w:val="pl-PL"/>
        </w:rPr>
        <w:t>RH - MINISTARSTVO FINANCIJA</w:t>
      </w:r>
    </w:p>
    <w:p w:rsidRDefault="008C29BB" w:rsidP="0051180E" w:rsidR="008C29BB">
      <w:pPr>
        <w:jc w:val="both"/>
        <w:rPr>
          <w:rFonts w:hAnsi="Bookman Old Style" w:ascii="Bookman Old Style"/>
          <w:b/>
          <w:sz w:val="24"/>
          <w:szCs w:val="24"/>
          <w:u w:val="single"/>
          <w:lang w:val="pl-PL"/>
        </w:rPr>
      </w:pPr>
    </w:p>
    <w:p w:rsidRDefault="00710916" w:rsidP="0051180E" w:rsidR="008C29BB">
      <w:pPr>
        <w:jc w:val="both"/>
        <w:rPr>
          <w:rFonts w:hAnsi="Bookman Old Style" w:ascii="Bookman Old Style"/>
          <w:b/>
          <w:sz w:val="24"/>
          <w:szCs w:val="24"/>
          <w:u w:val="single"/>
          <w:lang w:val="pl-PL"/>
        </w:rPr>
      </w:pPr>
      <w:r>
        <w:rPr>
          <w:rFonts w:hAnsi="Bookman Old Style" w:ascii="Bookman Old Style"/>
          <w:b/>
          <w:sz w:val="24"/>
          <w:szCs w:val="24"/>
          <w:u w:val="single"/>
          <w:lang w:val="pl-PL"/>
        </w:rPr>
        <w:t xml:space="preserve">Napomena: </w:t>
      </w:r>
      <w:r w:rsidRPr="00710916">
        <w:rPr>
          <w:rFonts w:hAnsi="Bookman Old Style" w:ascii="Bookman Old Style"/>
          <w:sz w:val="24"/>
          <w:szCs w:val="24"/>
          <w:u w:val="single"/>
          <w:lang w:val="pl-PL"/>
        </w:rPr>
        <w:t>Nekretnina je prodana na se</w:t>
      </w:r>
      <w:r>
        <w:rPr>
          <w:rFonts w:hAnsi="Bookman Old Style" w:ascii="Bookman Old Style"/>
          <w:sz w:val="24"/>
          <w:szCs w:val="24"/>
          <w:u w:val="single"/>
          <w:lang w:val="pl-PL"/>
        </w:rPr>
        <w:t>damnaestoj javnoj dražbi 05. ožujka 2019. Godine.</w:t>
      </w:r>
    </w:p>
    <w:p w:rsidRDefault="008C29BB" w:rsidP="0051180E" w:rsidR="008C29BB">
      <w:pPr>
        <w:jc w:val="both"/>
        <w:rPr>
          <w:rFonts w:hAnsi="Bookman Old Style" w:ascii="Bookman Old Style"/>
          <w:b/>
          <w:sz w:val="24"/>
          <w:szCs w:val="24"/>
          <w:lang w:val="pl-PL"/>
        </w:rPr>
      </w:pPr>
    </w:p>
    <w:p w:rsidRDefault="00E261D7" w:rsidP="0051180E" w:rsidR="00E261D7">
      <w:pPr>
        <w:jc w:val="both"/>
        <w:rPr>
          <w:rFonts w:hAnsi="Bookman Old Style" w:ascii="Bookman Old Style"/>
          <w:b/>
          <w:sz w:val="24"/>
          <w:szCs w:val="24"/>
          <w:lang w:val="pl-PL"/>
        </w:rPr>
      </w:pPr>
    </w:p>
    <w:p w:rsidRDefault="008C29BB" w:rsidP="0051180E" w:rsidR="0051180E" w:rsidRPr="008F7229">
      <w:pPr>
        <w:jc w:val="both"/>
        <w:rPr>
          <w:rFonts w:hAnsi="Bookman Old Style" w:ascii="Bookman Old Style"/>
          <w:b/>
          <w:sz w:val="24"/>
          <w:szCs w:val="24"/>
          <w:u w:val="single"/>
          <w:lang w:val="pl-PL"/>
        </w:rPr>
      </w:pPr>
      <w:r>
        <w:rPr>
          <w:rFonts w:hAnsi="Bookman Old Style" w:ascii="Bookman Old Style"/>
          <w:b/>
          <w:sz w:val="26"/>
          <w:szCs w:val="26"/>
          <w:u w:val="single"/>
          <w:lang w:val="pl-PL"/>
        </w:rPr>
        <w:t>C</w:t>
      </w:r>
      <w:r w:rsidR="0051180E" w:rsidRPr="008F7229">
        <w:rPr>
          <w:rFonts w:hAnsi="Bookman Old Style" w:ascii="Bookman Old Style"/>
          <w:b/>
          <w:sz w:val="26"/>
          <w:szCs w:val="26"/>
          <w:u w:val="single"/>
          <w:lang w:val="pl-PL"/>
        </w:rPr>
        <w:t>) Izvanknjižno vlasništvo - Autobusni kolodvor u Imotskom</w:t>
      </w:r>
    </w:p>
    <w:p w:rsidRDefault="0051180E" w:rsidP="0051180E" w:rsidR="0051180E" w:rsidRPr="008F7229">
      <w:pPr>
        <w:jc w:val="both"/>
        <w:rPr>
          <w:rFonts w:hAnsi="Bookman Old Style" w:ascii="Bookman Old Style"/>
          <w:sz w:val="24"/>
          <w:szCs w:val="24"/>
          <w:lang w:val="pl-PL"/>
        </w:rPr>
      </w:pPr>
      <w:r w:rsidRPr="00A6780D">
        <w:rPr>
          <w:rFonts w:hAnsi="Bookman Old Style" w:ascii="Bookman Old Style"/>
          <w:sz w:val="24"/>
          <w:szCs w:val="24"/>
          <w:lang w:val="pl-PL"/>
        </w:rPr>
        <w:t>-</w:t>
      </w:r>
      <w:r w:rsidRPr="008F7229">
        <w:rPr>
          <w:rFonts w:hAnsi="Bookman Old Style" w:ascii="Bookman Old Style"/>
          <w:sz w:val="24"/>
          <w:szCs w:val="24"/>
          <w:lang w:val="pl-PL"/>
        </w:rPr>
        <w:t xml:space="preserve">nekretnina označena kao dio č. zem. 2979 (stara izmjera) odnosno 4221 (nova izmjera) dio 6. zk. tijela u zk. ul. br. 105. k.o. Imotski-Glavina ukupne površine 15.004 m2 </w:t>
      </w:r>
    </w:p>
    <w:p w:rsidRDefault="0051180E" w:rsidP="0051180E" w:rsidR="0051180E" w:rsidRPr="00A6780D">
      <w:pPr>
        <w:jc w:val="both"/>
        <w:rPr>
          <w:rFonts w:hAnsi="Bookman Old Style" w:ascii="Bookman Old Style"/>
          <w:sz w:val="24"/>
          <w:szCs w:val="24"/>
          <w:lang w:val="pl-PL"/>
        </w:rPr>
      </w:pPr>
      <w:r w:rsidRPr="00A6780D">
        <w:rPr>
          <w:rFonts w:hAnsi="Bookman Old Style" w:ascii="Bookman Old Style"/>
          <w:sz w:val="24"/>
          <w:szCs w:val="24"/>
          <w:lang w:val="pl-PL"/>
        </w:rPr>
        <w:t>(označena kao nekretnina skice 2 sudskog vještaka ing.geod. Gorana Kukavice od 14.kolovoza 2005. godine)</w:t>
      </w:r>
    </w:p>
    <w:p w:rsidRDefault="0051180E" w:rsidP="0051180E" w:rsidR="0051180E" w:rsidRPr="008F7229">
      <w:pPr>
        <w:jc w:val="both"/>
        <w:rPr>
          <w:rFonts w:hAnsi="Bookman Old Style" w:ascii="Bookman Old Style"/>
          <w:sz w:val="24"/>
          <w:szCs w:val="24"/>
          <w:lang w:val="pl-PL"/>
        </w:rPr>
      </w:pPr>
      <w:r w:rsidRPr="00A6780D">
        <w:rPr>
          <w:rFonts w:hAnsi="Bookman Old Style" w:ascii="Bookman Old Style"/>
          <w:sz w:val="24"/>
          <w:szCs w:val="24"/>
          <w:lang w:val="pl-PL"/>
        </w:rPr>
        <w:t>-</w:t>
      </w:r>
      <w:r w:rsidRPr="008F7229">
        <w:rPr>
          <w:rFonts w:hAnsi="Bookman Old Style" w:ascii="Bookman Old Style"/>
          <w:sz w:val="24"/>
          <w:szCs w:val="24"/>
          <w:lang w:val="pl-PL"/>
        </w:rPr>
        <w:t>nekretnina označena kao dio č. zem. 2979 (stara izmjera) odnosno 4421 (nova izmjera) u k.o. Imotski-Glavina površine 2360 m2, te poslovni prostor u zgradi Autobusnog kolodvora u Imotskom izgrađenoj na ovoj č. zem. ukupne neto površine 1144m2</w:t>
      </w:r>
    </w:p>
    <w:p w:rsidRDefault="0051180E" w:rsidP="0051180E" w:rsidR="0051180E">
      <w:pPr>
        <w:jc w:val="both"/>
        <w:rPr>
          <w:rFonts w:hAnsi="Bookman Old Style" w:ascii="Bookman Old Style"/>
          <w:sz w:val="24"/>
          <w:szCs w:val="24"/>
          <w:lang w:val="pl-PL"/>
        </w:rPr>
      </w:pPr>
      <w:r w:rsidRPr="00A6780D">
        <w:rPr>
          <w:rFonts w:hAnsi="Bookman Old Style" w:ascii="Bookman Old Style"/>
          <w:sz w:val="24"/>
          <w:szCs w:val="24"/>
          <w:lang w:val="pl-PL"/>
        </w:rPr>
        <w:t>(sve prema pojedinačnom i tabelarnom prikazu u Elaboratu o etažiranju od 21. ožujka 2006. godine sačinjenog od strane sudskog vještaka ing. Daria Vučka, kao i suvlasnički dio nekretnine ispod cijele zgrade Autobusnog kolodvora)</w:t>
      </w:r>
    </w:p>
    <w:p w:rsidRDefault="0051180E" w:rsidP="0051180E" w:rsidR="0051180E">
      <w:pPr>
        <w:jc w:val="both"/>
        <w:rPr>
          <w:rFonts w:hAnsi="Bookman Old Style" w:ascii="Bookman Old Style"/>
          <w:sz w:val="24"/>
          <w:szCs w:val="24"/>
          <w:lang w:val="pl-PL"/>
        </w:rPr>
      </w:pPr>
    </w:p>
    <w:p w:rsidRDefault="0051180E" w:rsidP="0051180E" w:rsidR="0051180E" w:rsidRPr="000562F6">
      <w:pPr>
        <w:jc w:val="both"/>
        <w:rPr>
          <w:rFonts w:hAnsi="Bookman Old Style" w:ascii="Bookman Old Style"/>
          <w:b/>
          <w:sz w:val="24"/>
          <w:szCs w:val="24"/>
          <w:u w:val="single"/>
          <w:lang w:val="pl-PL"/>
        </w:rPr>
      </w:pPr>
      <w:r w:rsidRPr="000562F6">
        <w:rPr>
          <w:rFonts w:hAnsi="Bookman Old Style" w:ascii="Bookman Old Style"/>
          <w:b/>
          <w:sz w:val="24"/>
          <w:szCs w:val="24"/>
          <w:u w:val="single"/>
          <w:lang w:val="pl-PL"/>
        </w:rPr>
        <w:t>Napomena:</w:t>
      </w:r>
    </w:p>
    <w:p w:rsidRDefault="0051180E" w:rsidP="0051180E" w:rsidR="0051180E" w:rsidRPr="004F59A9">
      <w:pPr>
        <w:jc w:val="both"/>
        <w:rPr>
          <w:rFonts w:hAnsi="Bookman Old Style" w:ascii="Bookman Old Style"/>
          <w:sz w:val="24"/>
          <w:szCs w:val="24"/>
          <w:lang w:val="pl-PL"/>
        </w:rPr>
      </w:pPr>
      <w:r w:rsidRPr="00A6780D">
        <w:rPr>
          <w:rFonts w:hAnsi="Bookman Old Style" w:ascii="Bookman Old Style"/>
          <w:sz w:val="24"/>
          <w:szCs w:val="24"/>
          <w:lang w:val="pl-PL"/>
        </w:rPr>
        <w:t>Nekretnine nisu upisane u zemljišne knjige; čine izvanknjižno vlasništvo stečeno od tvrtke AUTOBUSNI PROMET d.d., Varaždin, kupoprodajnim ugovorom od 14. svibnja 2008. godine, a ta tvrtka je navedene nekretnine stekla kupnjom u stečajnom postupku koji se vodio nad stečajnim dužnikom AUTOPODUZEĆE IMOTSKI d.d. – u stečaju, Imotski, pred Trgovačkim sudom u Splitu, rješenjem o dosudi posl. br. St-613/04 dana 29. veljače 2008. godine.</w:t>
      </w:r>
    </w:p>
    <w:p w:rsidRDefault="0051180E" w:rsidP="0051180E" w:rsidR="0051180E">
      <w:pPr>
        <w:jc w:val="both"/>
        <w:rPr>
          <w:rFonts w:hAnsi="Bookman Old Style" w:ascii="Bookman Old Style"/>
          <w:b/>
          <w:sz w:val="24"/>
          <w:szCs w:val="24"/>
          <w:lang w:val="pl-PL"/>
        </w:rPr>
      </w:pPr>
    </w:p>
    <w:p w:rsidRDefault="0051180E" w:rsidP="0051180E" w:rsidR="0051180E" w:rsidRPr="000562F6">
      <w:pPr>
        <w:jc w:val="both"/>
        <w:rPr>
          <w:rFonts w:hAnsi="Bookman Old Style" w:ascii="Bookman Old Style"/>
          <w:sz w:val="24"/>
          <w:szCs w:val="24"/>
          <w:u w:val="single"/>
          <w:lang w:val="pl-PL"/>
        </w:rPr>
      </w:pPr>
      <w:r w:rsidRPr="000562F6">
        <w:rPr>
          <w:rFonts w:hAnsi="Bookman Old Style" w:ascii="Bookman Old Style"/>
          <w:b/>
          <w:sz w:val="24"/>
          <w:szCs w:val="24"/>
          <w:u w:val="single"/>
          <w:lang w:val="pl-PL"/>
        </w:rPr>
        <w:t xml:space="preserve">Napomena: </w:t>
      </w:r>
    </w:p>
    <w:p w:rsidRDefault="00710916" w:rsidP="006024AF" w:rsidR="006024AF">
      <w:pPr>
        <w:jc w:val="both"/>
        <w:rPr>
          <w:rFonts w:hAnsi="Bookman Old Style" w:ascii="Bookman Old Style"/>
          <w:sz w:val="24"/>
          <w:szCs w:val="24"/>
          <w:u w:val="single"/>
          <w:lang w:val="pl-PL"/>
        </w:rPr>
      </w:pPr>
      <w:r>
        <w:rPr>
          <w:rFonts w:hAnsi="Bookman Old Style" w:ascii="Bookman Old Style"/>
          <w:sz w:val="24"/>
          <w:szCs w:val="24"/>
          <w:u w:val="single"/>
          <w:lang w:val="pl-PL"/>
        </w:rPr>
        <w:t>Dana 17. siječnja 2019</w:t>
      </w:r>
      <w:r w:rsidR="006024AF" w:rsidRPr="008F7229">
        <w:rPr>
          <w:rFonts w:hAnsi="Bookman Old Style" w:ascii="Bookman Old Style"/>
          <w:sz w:val="24"/>
          <w:szCs w:val="24"/>
          <w:u w:val="single"/>
          <w:lang w:val="pl-PL"/>
        </w:rPr>
        <w:t xml:space="preserve">. godine, </w:t>
      </w:r>
      <w:r w:rsidR="006024AF">
        <w:rPr>
          <w:rFonts w:hAnsi="Bookman Old Style" w:ascii="Bookman Old Style"/>
          <w:sz w:val="24"/>
          <w:szCs w:val="24"/>
          <w:u w:val="single"/>
          <w:lang w:val="pl-PL"/>
        </w:rPr>
        <w:t>zaprimili smo zaključak Trgovačkog suda u Zagrebu,</w:t>
      </w:r>
      <w:r w:rsidR="006024AF" w:rsidRPr="008F7229">
        <w:rPr>
          <w:rFonts w:hAnsi="Bookman Old Style" w:ascii="Bookman Old Style"/>
          <w:sz w:val="24"/>
          <w:szCs w:val="24"/>
          <w:u w:val="single"/>
          <w:lang w:val="pl-PL"/>
        </w:rPr>
        <w:t xml:space="preserve"> pod posl.br. St-319/</w:t>
      </w:r>
      <w:r>
        <w:rPr>
          <w:rFonts w:hAnsi="Bookman Old Style" w:ascii="Bookman Old Style"/>
          <w:sz w:val="24"/>
          <w:szCs w:val="24"/>
          <w:u w:val="single"/>
          <w:lang w:val="pl-PL"/>
        </w:rPr>
        <w:t>12, kojim se određuje deveto</w:t>
      </w:r>
      <w:r w:rsidR="006024AF">
        <w:rPr>
          <w:rFonts w:hAnsi="Bookman Old Style" w:ascii="Bookman Old Style"/>
          <w:sz w:val="24"/>
          <w:szCs w:val="24"/>
          <w:u w:val="single"/>
          <w:lang w:val="pl-PL"/>
        </w:rPr>
        <w:t xml:space="preserve"> r</w:t>
      </w:r>
      <w:r>
        <w:rPr>
          <w:rFonts w:hAnsi="Bookman Old Style" w:ascii="Bookman Old Style"/>
          <w:sz w:val="24"/>
          <w:szCs w:val="24"/>
          <w:u w:val="single"/>
          <w:lang w:val="pl-PL"/>
        </w:rPr>
        <w:t>očište za javnu dražbu za dan 05. ožujka</w:t>
      </w:r>
      <w:r w:rsidR="00A90606">
        <w:rPr>
          <w:rFonts w:hAnsi="Bookman Old Style" w:ascii="Bookman Old Style"/>
          <w:sz w:val="24"/>
          <w:szCs w:val="24"/>
          <w:u w:val="single"/>
          <w:lang w:val="pl-PL"/>
        </w:rPr>
        <w:t xml:space="preserve"> 2019</w:t>
      </w:r>
      <w:r w:rsidR="006024AF">
        <w:rPr>
          <w:rFonts w:hAnsi="Bookman Old Style" w:ascii="Bookman Old Style"/>
          <w:sz w:val="24"/>
          <w:szCs w:val="24"/>
          <w:u w:val="single"/>
          <w:lang w:val="pl-PL"/>
        </w:rPr>
        <w:t>.</w:t>
      </w:r>
      <w:r>
        <w:rPr>
          <w:rFonts w:hAnsi="Bookman Old Style" w:ascii="Bookman Old Style"/>
          <w:sz w:val="24"/>
          <w:szCs w:val="24"/>
          <w:u w:val="single"/>
          <w:lang w:val="pl-PL"/>
        </w:rPr>
        <w:t xml:space="preserve"> godine. Deveto ročište za javnu dražbu je održano dana 05. ožujka 2019. godine </w:t>
      </w:r>
      <w:r w:rsidR="00E769F8">
        <w:rPr>
          <w:rFonts w:hAnsi="Bookman Old Style" w:ascii="Bookman Old Style"/>
          <w:sz w:val="24"/>
          <w:szCs w:val="24"/>
          <w:u w:val="single"/>
          <w:lang w:val="pl-PL"/>
        </w:rPr>
        <w:t>međutim nekretnina nije prodana jer nije bilo kupaca.</w:t>
      </w:r>
    </w:p>
    <w:p w:rsidRDefault="008C29BB" w:rsidP="0051180E" w:rsidR="008C29BB">
      <w:pPr>
        <w:jc w:val="both"/>
        <w:rPr>
          <w:rFonts w:hAnsi="Bookman Old Style" w:ascii="Bookman Old Style"/>
          <w:b/>
          <w:sz w:val="24"/>
          <w:szCs w:val="24"/>
          <w:lang w:val="pl-PL"/>
        </w:rPr>
      </w:pPr>
    </w:p>
    <w:p w:rsidRDefault="008C29BB" w:rsidP="0051180E" w:rsidR="008C29BB">
      <w:pPr>
        <w:jc w:val="both"/>
        <w:rPr>
          <w:rFonts w:hAnsi="Bookman Old Style" w:ascii="Bookman Old Style"/>
          <w:b/>
          <w:sz w:val="24"/>
          <w:szCs w:val="24"/>
          <w:lang w:val="pl-PL"/>
        </w:rPr>
      </w:pPr>
    </w:p>
    <w:p w:rsidRDefault="008C29BB" w:rsidP="0051180E" w:rsidR="0051180E">
      <w:pPr>
        <w:jc w:val="both"/>
        <w:rPr>
          <w:rFonts w:hAnsi="Bookman Old Style" w:ascii="Bookman Old Style"/>
          <w:b/>
          <w:sz w:val="26"/>
          <w:szCs w:val="26"/>
          <w:u w:val="single"/>
          <w:lang w:val="pl-PL"/>
        </w:rPr>
      </w:pPr>
      <w:r>
        <w:rPr>
          <w:rFonts w:hAnsi="Bookman Old Style" w:ascii="Bookman Old Style"/>
          <w:b/>
          <w:sz w:val="26"/>
          <w:szCs w:val="26"/>
          <w:u w:val="single"/>
          <w:lang w:val="pl-PL"/>
        </w:rPr>
        <w:t>D</w:t>
      </w:r>
      <w:r w:rsidR="0051180E" w:rsidRPr="008F7229">
        <w:rPr>
          <w:rFonts w:hAnsi="Bookman Old Style" w:ascii="Bookman Old Style"/>
          <w:b/>
          <w:sz w:val="26"/>
          <w:szCs w:val="26"/>
          <w:u w:val="single"/>
          <w:lang w:val="pl-PL"/>
        </w:rPr>
        <w:t xml:space="preserve">) Izvanknjižno vlasništvo </w:t>
      </w:r>
      <w:r w:rsidR="0051180E">
        <w:rPr>
          <w:rFonts w:hAnsi="Bookman Old Style" w:ascii="Bookman Old Style"/>
          <w:b/>
          <w:sz w:val="26"/>
          <w:szCs w:val="26"/>
          <w:u w:val="single"/>
          <w:lang w:val="pl-PL"/>
        </w:rPr>
        <w:t>–</w:t>
      </w:r>
      <w:r w:rsidR="0051180E" w:rsidRPr="008F7229">
        <w:rPr>
          <w:rFonts w:hAnsi="Bookman Old Style" w:ascii="Bookman Old Style"/>
          <w:b/>
          <w:sz w:val="26"/>
          <w:szCs w:val="26"/>
          <w:u w:val="single"/>
          <w:lang w:val="pl-PL"/>
        </w:rPr>
        <w:t xml:space="preserve"> </w:t>
      </w:r>
      <w:r w:rsidR="0051180E">
        <w:rPr>
          <w:rFonts w:hAnsi="Bookman Old Style" w:ascii="Bookman Old Style"/>
          <w:b/>
          <w:sz w:val="26"/>
          <w:szCs w:val="26"/>
          <w:u w:val="single"/>
          <w:lang w:val="pl-PL"/>
        </w:rPr>
        <w:t>Poslovni prostor u zgradi Autobusnog kolodvora u Zagrebu</w:t>
      </w:r>
    </w:p>
    <w:p w:rsidRDefault="0051180E" w:rsidP="0051180E" w:rsidR="0051180E">
      <w:pPr>
        <w:jc w:val="both"/>
        <w:rPr>
          <w:rFonts w:hAnsi="Bookman Old Style" w:ascii="Bookman Old Style"/>
          <w:sz w:val="24"/>
          <w:szCs w:val="24"/>
          <w:lang w:val="pl-PL"/>
        </w:rPr>
      </w:pPr>
      <w:r w:rsidRPr="000562F6">
        <w:rPr>
          <w:rFonts w:hAnsi="Bookman Old Style" w:ascii="Bookman Old Style"/>
          <w:sz w:val="24"/>
          <w:szCs w:val="24"/>
          <w:lang w:val="pl-PL"/>
        </w:rPr>
        <w:lastRenderedPageBreak/>
        <w:t xml:space="preserve">Poslovni prostor </w:t>
      </w:r>
      <w:r>
        <w:rPr>
          <w:rFonts w:hAnsi="Bookman Old Style" w:ascii="Bookman Old Style"/>
          <w:sz w:val="24"/>
          <w:szCs w:val="24"/>
          <w:lang w:val="pl-PL"/>
        </w:rPr>
        <w:t>se nalazi u zgradi autobusnog kolodvora u Zagrebu, Av. Marina Držića, ukupne površine 83,45m2, u naravi poslovni prostor – blagajne u centralnom holu zgrade, površine 66,76m2 i pripadajući zajednički dijelovi nekretnine u površini od 16,69m2, zajedno s idealnim dijelom zajedničkih dijelova i uređaja zgrade i idealnim dijelom zemljišta, sve kao posebni dio nekretnine upisane u zk.ul.br.4083, k.o. Trnje, sastojeće od kč.br.329/2, kuća i dvorište Držićeva ul. Autobusni kolodvor, ukupne površine 24.880m2.</w:t>
      </w:r>
    </w:p>
    <w:p w:rsidRDefault="0051180E" w:rsidP="0051180E" w:rsidR="0051180E" w:rsidRPr="000562F6">
      <w:pPr>
        <w:jc w:val="both"/>
        <w:rPr>
          <w:rFonts w:hAnsi="Bookman Old Style" w:ascii="Bookman Old Style"/>
          <w:sz w:val="24"/>
          <w:szCs w:val="24"/>
          <w:lang w:val="pl-PL"/>
        </w:rPr>
      </w:pPr>
    </w:p>
    <w:p w:rsidRDefault="0051180E" w:rsidP="0051180E" w:rsidR="0051180E" w:rsidRPr="000562F6">
      <w:pPr>
        <w:jc w:val="both"/>
        <w:rPr>
          <w:rFonts w:hAnsi="Bookman Old Style" w:ascii="Bookman Old Style"/>
          <w:sz w:val="24"/>
          <w:szCs w:val="24"/>
          <w:u w:val="single"/>
          <w:lang w:val="pl-PL"/>
        </w:rPr>
      </w:pPr>
      <w:r w:rsidRPr="000562F6">
        <w:rPr>
          <w:rFonts w:hAnsi="Bookman Old Style" w:ascii="Bookman Old Style"/>
          <w:b/>
          <w:sz w:val="24"/>
          <w:szCs w:val="24"/>
          <w:u w:val="single"/>
          <w:lang w:val="pl-PL"/>
        </w:rPr>
        <w:t xml:space="preserve">Napomena: </w:t>
      </w:r>
    </w:p>
    <w:p w:rsidRDefault="0051180E" w:rsidP="0051180E" w:rsidR="0051180E">
      <w:pPr>
        <w:jc w:val="both"/>
        <w:rPr>
          <w:rFonts w:hAnsi="Bookman Old Style" w:ascii="Bookman Old Style"/>
          <w:sz w:val="24"/>
          <w:szCs w:val="24"/>
          <w:lang w:val="pl-PL"/>
        </w:rPr>
      </w:pPr>
      <w:r w:rsidRPr="000562F6">
        <w:rPr>
          <w:rFonts w:hAnsi="Bookman Old Style" w:ascii="Bookman Old Style"/>
          <w:sz w:val="24"/>
          <w:szCs w:val="24"/>
          <w:lang w:val="pl-PL"/>
        </w:rPr>
        <w:t>U parničnom postupku</w:t>
      </w:r>
      <w:r>
        <w:rPr>
          <w:rFonts w:hAnsi="Bookman Old Style" w:ascii="Bookman Old Style"/>
          <w:sz w:val="24"/>
          <w:szCs w:val="24"/>
          <w:lang w:val="pl-PL"/>
        </w:rPr>
        <w:t xml:space="preserve"> pokrenutom po tužbi CROATIA-BUS d.d. – u stečaju, pred Trgovačkim sudom u Zagrebu, pod posl.br. P-1570/10 radi pobijanja pravnih radnji, određena je privremena mjera kojom se zabranjuje ZOVKO-ZAGREB da otuđi, optereti ili na bilo koji drugi način raspolaže predmetnom nekretninom, do pravomoćnog okončanja predmetnog spora. Dana 18.12.2014, Trgovački sud u Zagrebu donio je rješenje o prekidu postupka jer je nad CROATIA-BUS, rješenjem Trgovačkog suda o Zagrebu (posl.br. St-25/09) od 11.09.2014. obustavljen i zaključen stečajni postupak zbog nedostatnosti mase, te je isti brisan iz Sudskog registra.</w:t>
      </w:r>
      <w:r w:rsidR="00FB6CDB">
        <w:rPr>
          <w:rFonts w:hAnsi="Bookman Old Style" w:ascii="Bookman Old Style"/>
          <w:sz w:val="24"/>
          <w:szCs w:val="24"/>
          <w:lang w:val="pl-PL"/>
        </w:rPr>
        <w:t xml:space="preserve"> Postupak je u tijeku kako je opisano pod točkom 4. 7. ovoga Izvješća.</w:t>
      </w:r>
    </w:p>
    <w:p w:rsidRDefault="008C29BB" w:rsidP="0051180E" w:rsidR="008C29BB" w:rsidRPr="000562F6">
      <w:pPr>
        <w:jc w:val="both"/>
        <w:rPr>
          <w:rFonts w:hAnsi="Bookman Old Style" w:ascii="Bookman Old Style"/>
          <w:sz w:val="24"/>
          <w:szCs w:val="24"/>
          <w:lang w:val="pl-PL"/>
        </w:rPr>
      </w:pPr>
    </w:p>
    <w:p w:rsidRDefault="0051180E" w:rsidP="0051180E" w:rsidR="0051180E" w:rsidRPr="00597FBA">
      <w:pPr>
        <w:jc w:val="both"/>
        <w:rPr>
          <w:rFonts w:hAnsi="Bookman Old Style" w:ascii="Bookman Old Style"/>
          <w:b/>
          <w:sz w:val="24"/>
          <w:szCs w:val="24"/>
          <w:lang w:val="pl-PL"/>
        </w:rPr>
      </w:pPr>
    </w:p>
    <w:p w:rsidRDefault="0051180E" w:rsidP="008C29BB" w:rsidR="0051180E" w:rsidRPr="008C29BB">
      <w:pPr>
        <w:spacing w:after="0"/>
        <w:jc w:val="both"/>
        <w:rPr>
          <w:rFonts w:hAnsi="Bookman Old Style" w:ascii="Bookman Old Style"/>
          <w:i/>
          <w:sz w:val="24"/>
          <w:szCs w:val="24"/>
          <w:lang w:val="pl-PL"/>
        </w:rPr>
      </w:pPr>
      <w:r>
        <w:rPr>
          <w:rFonts w:hAnsi="Bookman Old Style" w:ascii="Bookman Old Style"/>
          <w:b/>
          <w:sz w:val="24"/>
          <w:szCs w:val="24"/>
          <w:lang w:val="pl-PL"/>
        </w:rPr>
        <w:t>2.</w:t>
      </w:r>
      <w:r w:rsidR="008C29BB">
        <w:rPr>
          <w:rFonts w:hAnsi="Bookman Old Style" w:ascii="Bookman Old Style"/>
          <w:b/>
          <w:sz w:val="24"/>
          <w:szCs w:val="24"/>
          <w:lang w:val="pl-PL"/>
        </w:rPr>
        <w:t xml:space="preserve"> </w:t>
      </w:r>
      <w:r w:rsidRPr="00597FBA">
        <w:rPr>
          <w:rFonts w:hAnsi="Bookman Old Style" w:ascii="Bookman Old Style"/>
          <w:b/>
          <w:sz w:val="24"/>
          <w:szCs w:val="24"/>
          <w:lang w:val="pl-PL"/>
        </w:rPr>
        <w:t>POKRETNINE</w:t>
      </w:r>
    </w:p>
    <w:p w:rsidRDefault="0051180E" w:rsidP="0051180E" w:rsidR="0051180E" w:rsidRPr="008F226F">
      <w:pPr>
        <w:pStyle w:val="Odlomakpopisa"/>
        <w:jc w:val="both"/>
        <w:rPr>
          <w:rFonts w:hAnsi="Bookman Old Style" w:ascii="Bookman Old Style"/>
          <w:sz w:val="24"/>
          <w:szCs w:val="24"/>
          <w:lang w:val="pl-PL"/>
        </w:rPr>
      </w:pPr>
    </w:p>
    <w:p w:rsidRDefault="00B97608" w:rsidP="00A97AFD" w:rsidR="00E261D7">
      <w:pPr>
        <w:jc w:val="both"/>
        <w:rPr>
          <w:rFonts w:hAnsi="Bookman Old Style" w:ascii="Bookman Old Style"/>
          <w:sz w:val="24"/>
          <w:szCs w:val="24"/>
          <w:lang w:val="pl-PL"/>
        </w:rPr>
      </w:pPr>
      <w:r>
        <w:rPr>
          <w:rFonts w:hAnsi="Bookman Old Style" w:ascii="Bookman Old Style"/>
          <w:sz w:val="24"/>
          <w:szCs w:val="24"/>
          <w:lang w:val="pl-PL"/>
        </w:rPr>
        <w:t>Prodane su sve pokretnine.</w:t>
      </w:r>
    </w:p>
    <w:p w:rsidRDefault="008C29BB" w:rsidP="00A97AFD" w:rsidR="008C29BB" w:rsidRPr="00A97AFD">
      <w:pPr>
        <w:jc w:val="both"/>
        <w:rPr>
          <w:rFonts w:hAnsi="Bookman Old Style" w:ascii="Bookman Old Style"/>
          <w:sz w:val="24"/>
          <w:szCs w:val="24"/>
          <w:lang w:val="pl-PL"/>
        </w:rPr>
      </w:pPr>
    </w:p>
    <w:p w:rsidRDefault="0051180E" w:rsidP="0051180E" w:rsidR="0051180E" w:rsidRPr="00F15848">
      <w:pPr>
        <w:pStyle w:val="Tijeloteksta"/>
        <w:tabs>
          <w:tab w:pos="360" w:val="num"/>
        </w:tabs>
        <w:rPr>
          <w:b/>
          <w:szCs w:val="24"/>
        </w:rPr>
      </w:pPr>
      <w:r>
        <w:rPr>
          <w:b/>
          <w:szCs w:val="24"/>
        </w:rPr>
        <w:t>3.</w:t>
      </w:r>
      <w:r w:rsidRPr="00F15848">
        <w:rPr>
          <w:b/>
          <w:szCs w:val="24"/>
        </w:rPr>
        <w:t>ZAKUPNI ODNOSI</w:t>
      </w:r>
    </w:p>
    <w:p w:rsidRDefault="0051180E" w:rsidP="0051180E" w:rsidR="0051180E" w:rsidRPr="007E6428">
      <w:pPr>
        <w:pStyle w:val="Tijeloteksta"/>
        <w:rPr>
          <w:b/>
          <w:szCs w:val="24"/>
        </w:rPr>
      </w:pPr>
    </w:p>
    <w:p w:rsidRDefault="0051180E" w:rsidP="0051180E" w:rsidR="0051180E" w:rsidRPr="007E6428">
      <w:pPr>
        <w:pStyle w:val="Tijeloteksta"/>
        <w:rPr>
          <w:szCs w:val="24"/>
          <w:u w:val="single"/>
        </w:rPr>
      </w:pPr>
      <w:r w:rsidRPr="007E6428">
        <w:rPr>
          <w:szCs w:val="24"/>
          <w:u w:val="single"/>
        </w:rPr>
        <w:t xml:space="preserve">1.Ugovor o zakupu poslovnog prostora i benzinske pumpe između ZOVKO-ZAGREB d.o.o. – u stečaju i CRO CAN CENTAR d.o.o. </w:t>
      </w:r>
    </w:p>
    <w:p w:rsidRDefault="0051180E" w:rsidP="0051180E" w:rsidR="0051180E">
      <w:pPr>
        <w:pStyle w:val="Tijeloteksta"/>
        <w:rPr>
          <w:szCs w:val="24"/>
        </w:rPr>
      </w:pPr>
      <w:r>
        <w:rPr>
          <w:szCs w:val="24"/>
        </w:rPr>
        <w:t>P</w:t>
      </w:r>
      <w:r w:rsidRPr="002669D2">
        <w:rPr>
          <w:szCs w:val="24"/>
        </w:rPr>
        <w:t>redmet zakupa su</w:t>
      </w:r>
      <w:r>
        <w:rPr>
          <w:szCs w:val="24"/>
        </w:rPr>
        <w:t>:</w:t>
      </w:r>
    </w:p>
    <w:p w:rsidRDefault="0051180E" w:rsidP="0051180E" w:rsidR="0051180E">
      <w:pPr>
        <w:pStyle w:val="Tijeloteksta"/>
        <w:rPr>
          <w:szCs w:val="24"/>
        </w:rPr>
      </w:pPr>
      <w:r>
        <w:rPr>
          <w:szCs w:val="24"/>
        </w:rPr>
        <w:t xml:space="preserve">-nekretnine upisane u zk.ul.br.879, k.o. Drenje, k.č.br. 431/1, u naravi ekonomsko dvorište i četiri zgrade (poslovni prostor) i k.č.br. 431/2 u naravi dvorište i dvije zgrade (benzinska pumpa), ukupne površine: </w:t>
      </w:r>
      <w:r w:rsidRPr="006C5749">
        <w:rPr>
          <w:szCs w:val="24"/>
        </w:rPr>
        <w:t>4018m2</w:t>
      </w:r>
      <w:r>
        <w:rPr>
          <w:szCs w:val="24"/>
        </w:rPr>
        <w:t>.</w:t>
      </w:r>
    </w:p>
    <w:p w:rsidRDefault="0051180E" w:rsidP="0051180E" w:rsidR="0051180E" w:rsidRPr="007E6428">
      <w:pPr>
        <w:pStyle w:val="Tijeloteksta"/>
        <w:rPr>
          <w:szCs w:val="24"/>
          <w:u w:val="single"/>
        </w:rPr>
      </w:pPr>
      <w:r w:rsidRPr="007E6428">
        <w:rPr>
          <w:szCs w:val="24"/>
          <w:u w:val="single"/>
        </w:rPr>
        <w:t xml:space="preserve">2.Ugovor o zakupu autobusnog kolodvora između ZOVKO-ZAGREB d.o.o. – u stečaju i AUTOHERC d.o.o. </w:t>
      </w:r>
    </w:p>
    <w:p w:rsidRDefault="0051180E" w:rsidP="0051180E" w:rsidR="0051180E">
      <w:pPr>
        <w:pStyle w:val="Tijeloteksta"/>
        <w:rPr>
          <w:szCs w:val="24"/>
        </w:rPr>
      </w:pPr>
      <w:r>
        <w:rPr>
          <w:szCs w:val="24"/>
        </w:rPr>
        <w:t>Predmet zakupa su:</w:t>
      </w:r>
    </w:p>
    <w:p w:rsidRDefault="0051180E" w:rsidP="0051180E" w:rsidR="0051180E" w:rsidRPr="00F15848">
      <w:pPr>
        <w:pStyle w:val="Tijeloteksta"/>
        <w:rPr>
          <w:szCs w:val="24"/>
        </w:rPr>
      </w:pPr>
      <w:r w:rsidRPr="00F15848">
        <w:rPr>
          <w:szCs w:val="24"/>
        </w:rPr>
        <w:t xml:space="preserve">nekretnina označena kao dio č. zem. 2979 (stara izmjera) odnosno 4221 (nova izmjera) dio 6. zk. tijela u zk. ul. br. 105. k.o. Imotski-Glavina ukupne površine 15.004 m2 </w:t>
      </w:r>
    </w:p>
    <w:p w:rsidRDefault="0051180E" w:rsidP="0051180E" w:rsidR="0051180E">
      <w:pPr>
        <w:pStyle w:val="Tijeloteksta"/>
        <w:rPr>
          <w:szCs w:val="24"/>
        </w:rPr>
      </w:pPr>
      <w:r>
        <w:rPr>
          <w:szCs w:val="24"/>
        </w:rPr>
        <w:t>-</w:t>
      </w:r>
      <w:r w:rsidRPr="00F15848">
        <w:rPr>
          <w:szCs w:val="24"/>
        </w:rPr>
        <w:t>nekretnina označena kao dio č. zem. 2979 (stara izmjera) odnosno 4421 (nova izmjera) u k.o. Imotski-Glavina površine 2360 m2, te poslovni prostor u zgradi Autobusnog kolodvora u Imotskom izgrađenoj na ovoj č. zem. ukupne neto površine 1144m2</w:t>
      </w:r>
      <w:r>
        <w:rPr>
          <w:szCs w:val="24"/>
        </w:rPr>
        <w:t>.</w:t>
      </w:r>
    </w:p>
    <w:p w:rsidRDefault="0051180E" w:rsidP="0051180E" w:rsidR="0051180E">
      <w:pPr>
        <w:pStyle w:val="Tijeloteksta"/>
        <w:rPr>
          <w:szCs w:val="24"/>
        </w:rPr>
      </w:pPr>
    </w:p>
    <w:p w:rsidRDefault="0051180E" w:rsidP="0051180E" w:rsidR="0051180E" w:rsidRPr="007E6428">
      <w:pPr>
        <w:pStyle w:val="Tijeloteksta"/>
        <w:rPr>
          <w:szCs w:val="24"/>
          <w:u w:val="single"/>
        </w:rPr>
      </w:pPr>
      <w:r w:rsidRPr="007E6428">
        <w:rPr>
          <w:szCs w:val="24"/>
          <w:u w:val="single"/>
        </w:rPr>
        <w:t xml:space="preserve">3.Ugovor o zakupu hotela i benzinske pumpe između ZOVKO-ZAGREB d.o.o. – u stečaju i CRO CAN CENTAR d.o.o. </w:t>
      </w:r>
    </w:p>
    <w:p w:rsidRDefault="0051180E" w:rsidP="0051180E" w:rsidR="0051180E">
      <w:pPr>
        <w:pStyle w:val="Tijeloteksta"/>
        <w:rPr>
          <w:szCs w:val="24"/>
        </w:rPr>
      </w:pPr>
      <w:r>
        <w:rPr>
          <w:szCs w:val="24"/>
        </w:rPr>
        <w:lastRenderedPageBreak/>
        <w:t>Predmet zakupa je:</w:t>
      </w:r>
    </w:p>
    <w:p w:rsidRDefault="0051180E" w:rsidP="0051180E" w:rsidR="0051180E" w:rsidRPr="004A19CF">
      <w:pPr>
        <w:pStyle w:val="Tijeloteksta"/>
        <w:rPr>
          <w:szCs w:val="24"/>
        </w:rPr>
      </w:pPr>
      <w:r w:rsidRPr="004A19CF">
        <w:rPr>
          <w:szCs w:val="24"/>
        </w:rPr>
        <w:t>-nekretnina upisana u zk.ul.br. 859 k.o. Gromačnik, koji se sastoji od:</w:t>
      </w:r>
    </w:p>
    <w:p w:rsidRDefault="0051180E" w:rsidP="0051180E" w:rsidR="0051180E" w:rsidRPr="004A19CF">
      <w:pPr>
        <w:pStyle w:val="Tijeloteksta"/>
        <w:rPr>
          <w:szCs w:val="24"/>
        </w:rPr>
      </w:pPr>
      <w:r w:rsidRPr="004A19CF">
        <w:rPr>
          <w:szCs w:val="24"/>
        </w:rPr>
        <w:t>1.etaže – 86,31/100 dijela č.k.br.1226/10 BENZINSKA CRPKA, HOTEL, TRAFO-STANICA, SPREMNIK, LIVADA I DVORIŠTE UKOSI sa 15799 m2 s kojim je nedjeljivo povezano pravo vlasništva posebnog dijela nekretnine koji u naravi čini:</w:t>
      </w:r>
    </w:p>
    <w:p w:rsidRDefault="0051180E" w:rsidP="0051180E" w:rsidR="0051180E" w:rsidRPr="004A19CF">
      <w:pPr>
        <w:pStyle w:val="Tijeloteksta"/>
        <w:rPr>
          <w:szCs w:val="24"/>
        </w:rPr>
      </w:pPr>
      <w:r w:rsidRPr="004A19CF">
        <w:rPr>
          <w:szCs w:val="24"/>
        </w:rPr>
        <w:t>1. PROSTOR BR. 1 - označen kao "P1" HOTEL I RESTORAN, sveukupne površine 1378,32 (1456,56) m2</w:t>
      </w:r>
    </w:p>
    <w:p w:rsidRDefault="0051180E" w:rsidP="0051180E" w:rsidR="0051180E" w:rsidRPr="004A19CF">
      <w:pPr>
        <w:pStyle w:val="Tijeloteksta"/>
        <w:rPr>
          <w:szCs w:val="24"/>
        </w:rPr>
      </w:pPr>
      <w:r w:rsidRPr="004A19CF">
        <w:rPr>
          <w:szCs w:val="24"/>
        </w:rPr>
        <w:t>2.etaže- 13,69/100 dijela č.k.br.1226/10 BENZINSKA CRPKA, HOTEL, TRAFO-STANICA, SPREMNIK, LIVADA I DVORIŠTE UKOSI sa 15799 m2 s kojim je nedjeljivo povezano pravo vlasništva posebnog dijela nekretnine koji u naravi čini:</w:t>
      </w:r>
    </w:p>
    <w:p w:rsidRDefault="0051180E" w:rsidP="0051180E" w:rsidR="0051180E">
      <w:pPr>
        <w:pStyle w:val="Tijeloteksta"/>
        <w:rPr>
          <w:szCs w:val="24"/>
        </w:rPr>
      </w:pPr>
      <w:r w:rsidRPr="004A19CF">
        <w:rPr>
          <w:szCs w:val="24"/>
        </w:rPr>
        <w:t>PROSTOR BR. 2 - označen kao "P2" BENZINSKA PUMPA, ukupne površine 231,05 m2</w:t>
      </w:r>
      <w:r>
        <w:rPr>
          <w:szCs w:val="24"/>
        </w:rPr>
        <w:t>.</w:t>
      </w:r>
    </w:p>
    <w:p w:rsidRDefault="00E261D7" w:rsidP="0051180E" w:rsidR="00E261D7">
      <w:pPr>
        <w:pStyle w:val="Zaglavlje"/>
        <w:tabs>
          <w:tab w:pos="360" w:val="num"/>
        </w:tabs>
        <w:jc w:val="both"/>
        <w:rPr>
          <w:rFonts w:hAnsi="Bookman Old Style" w:ascii="Bookman Old Style"/>
          <w:szCs w:val="24"/>
          <w:lang w:val="hr-HR"/>
        </w:rPr>
      </w:pPr>
    </w:p>
    <w:p w:rsidRDefault="008C29BB" w:rsidP="0051180E" w:rsidR="008C29BB">
      <w:pPr>
        <w:pStyle w:val="Zaglavlje"/>
        <w:tabs>
          <w:tab w:pos="360" w:val="num"/>
        </w:tabs>
        <w:jc w:val="both"/>
        <w:rPr>
          <w:rFonts w:hAnsi="Bookman Old Style" w:ascii="Bookman Old Style"/>
          <w:szCs w:val="24"/>
          <w:lang w:val="hr-HR"/>
        </w:rPr>
      </w:pPr>
    </w:p>
    <w:p w:rsidRDefault="0051180E" w:rsidP="0051180E" w:rsidR="0051180E" w:rsidRPr="00597FBA">
      <w:pPr>
        <w:pStyle w:val="Zaglavlje"/>
        <w:tabs>
          <w:tab w:pos="360" w:val="num"/>
        </w:tabs>
        <w:jc w:val="both"/>
        <w:rPr>
          <w:rFonts w:hAnsi="Bookman Old Style" w:ascii="Bookman Old Style"/>
          <w:b/>
          <w:szCs w:val="24"/>
          <w:lang w:val="hr-HR"/>
        </w:rPr>
      </w:pPr>
      <w:r>
        <w:rPr>
          <w:rFonts w:hAnsi="Bookman Old Style" w:ascii="Bookman Old Style"/>
          <w:b/>
          <w:szCs w:val="24"/>
          <w:lang w:val="hr-HR"/>
        </w:rPr>
        <w:t>4.</w:t>
      </w:r>
      <w:r w:rsidRPr="00597FBA">
        <w:rPr>
          <w:rFonts w:hAnsi="Bookman Old Style" w:ascii="Bookman Old Style"/>
          <w:b/>
          <w:szCs w:val="24"/>
          <w:lang w:val="hr-HR"/>
        </w:rPr>
        <w:t>POSTUPCI U TIJEKU</w:t>
      </w:r>
    </w:p>
    <w:p w:rsidRDefault="0051180E" w:rsidP="0051180E" w:rsidR="0051180E" w:rsidRPr="00597FBA">
      <w:pPr>
        <w:pStyle w:val="Zaglavlje"/>
        <w:jc w:val="both"/>
        <w:rPr>
          <w:rFonts w:hAnsi="Bookman Old Style" w:ascii="Bookman Old Style"/>
          <w:b/>
          <w:szCs w:val="24"/>
          <w:lang w:val="hr-HR"/>
        </w:rPr>
      </w:pPr>
    </w:p>
    <w:p w:rsidRDefault="0051180E" w:rsidP="0051180E" w:rsidR="0051180E" w:rsidRPr="00597FBA">
      <w:pPr>
        <w:pStyle w:val="Zaglavlje"/>
        <w:jc w:val="both"/>
        <w:rPr>
          <w:rFonts w:hAnsi="Bookman Old Style" w:ascii="Bookman Old Style"/>
          <w:szCs w:val="24"/>
          <w:lang w:val="hr-HR"/>
        </w:rPr>
      </w:pPr>
      <w:r w:rsidRPr="00597FBA">
        <w:rPr>
          <w:rFonts w:hAnsi="Bookman Old Style" w:ascii="Bookman Old Style"/>
          <w:szCs w:val="24"/>
          <w:lang w:val="hr-HR"/>
        </w:rPr>
        <w:t>U nastavku izvješć</w:t>
      </w:r>
      <w:r>
        <w:rPr>
          <w:rFonts w:hAnsi="Bookman Old Style" w:ascii="Bookman Old Style"/>
          <w:szCs w:val="24"/>
          <w:lang w:val="hr-HR"/>
        </w:rPr>
        <w:t>a prilaže se izvješće o postupcima u tijeku</w:t>
      </w:r>
      <w:r w:rsidRPr="00597FBA">
        <w:rPr>
          <w:rFonts w:hAnsi="Bookman Old Style" w:ascii="Bookman Old Style"/>
          <w:szCs w:val="24"/>
          <w:lang w:val="hr-HR"/>
        </w:rPr>
        <w:t>.</w:t>
      </w:r>
    </w:p>
    <w:p w:rsidRDefault="0051180E" w:rsidP="0051180E" w:rsidR="0051180E" w:rsidRPr="00597FBA">
      <w:pPr>
        <w:pStyle w:val="Zaglavlje"/>
        <w:jc w:val="both"/>
        <w:rPr>
          <w:rFonts w:hAnsi="Bookman Old Style" w:ascii="Bookman Old Style"/>
          <w:szCs w:val="24"/>
          <w:lang w:val="hr-HR"/>
        </w:rPr>
      </w:pPr>
    </w:p>
    <w:p w:rsidRDefault="0051180E" w:rsidP="0051180E" w:rsidR="0051180E" w:rsidRPr="00597FBA">
      <w:pPr>
        <w:pStyle w:val="Zaglavlje"/>
        <w:tabs>
          <w:tab w:pos="708" w:val="left"/>
        </w:tabs>
        <w:jc w:val="both"/>
        <w:rPr>
          <w:rFonts w:hAnsi="Bookman Old Style" w:ascii="Bookman Old Style"/>
          <w:szCs w:val="24"/>
          <w:lang w:val="hr-HR"/>
        </w:rPr>
      </w:pPr>
    </w:p>
    <w:p w:rsidRDefault="0051180E" w:rsidP="0051180E" w:rsidR="0051180E" w:rsidRPr="00597FBA">
      <w:pPr>
        <w:pStyle w:val="Zaglavlje"/>
        <w:tabs>
          <w:tab w:pos="708" w:val="left"/>
        </w:tabs>
        <w:ind w:firstLine="284"/>
        <w:jc w:val="both"/>
        <w:rPr>
          <w:rFonts w:hAnsi="Bookman Old Style" w:ascii="Bookman Old Style"/>
          <w:szCs w:val="24"/>
          <w:lang w:val="hr-HR"/>
        </w:rPr>
      </w:pPr>
      <w:r w:rsidRPr="00597FBA">
        <w:rPr>
          <w:rFonts w:hAnsi="Bookman Old Style" w:ascii="Bookman Old Style"/>
          <w:b/>
          <w:szCs w:val="24"/>
          <w:lang w:val="hr-HR"/>
        </w:rPr>
        <w:t>A) Parnice i ovrhe</w:t>
      </w:r>
    </w:p>
    <w:p w:rsidRDefault="0051180E" w:rsidP="0051180E" w:rsidR="0051180E" w:rsidRPr="00597FBA">
      <w:pPr>
        <w:pStyle w:val="Zaglavlje"/>
        <w:tabs>
          <w:tab w:pos="708" w:val="left"/>
        </w:tabs>
        <w:jc w:val="both"/>
        <w:rPr>
          <w:rFonts w:hAnsi="Bookman Old Style" w:ascii="Bookman Old Style"/>
          <w:szCs w:val="24"/>
          <w:lang w:val="hr-HR"/>
        </w:rPr>
      </w:pPr>
    </w:p>
    <w:p w:rsidRDefault="0051180E" w:rsidP="0051180E" w:rsidR="0051180E" w:rsidRPr="003C422D">
      <w:pPr>
        <w:pStyle w:val="Tijeloteksta"/>
        <w:numPr>
          <w:ilvl w:val="0"/>
          <w:numId w:val="3"/>
        </w:numPr>
        <w:tabs>
          <w:tab w:pos="426" w:val="left"/>
        </w:tabs>
        <w:rPr>
          <w:szCs w:val="24"/>
          <w:u w:val="single"/>
        </w:rPr>
      </w:pPr>
      <w:r w:rsidRPr="003C422D">
        <w:rPr>
          <w:szCs w:val="24"/>
          <w:u w:val="single"/>
        </w:rPr>
        <w:t>RH, MINISTARSTVO FINANCIJA/ZOVKO-ZAGREB</w:t>
      </w:r>
      <w:r>
        <w:rPr>
          <w:szCs w:val="24"/>
          <w:u w:val="single"/>
        </w:rPr>
        <w:t xml:space="preserve"> d.o.o.</w:t>
      </w:r>
      <w:r w:rsidRPr="003C422D">
        <w:rPr>
          <w:szCs w:val="24"/>
          <w:u w:val="single"/>
        </w:rPr>
        <w:t>, posl.br. P-119/17, Trgovački sud u Varaždinu, V</w:t>
      </w:r>
      <w:r>
        <w:rPr>
          <w:szCs w:val="24"/>
          <w:u w:val="single"/>
        </w:rPr>
        <w:t>PS:501.000,00kn</w:t>
      </w:r>
      <w:r w:rsidRPr="003C422D">
        <w:rPr>
          <w:szCs w:val="24"/>
          <w:u w:val="single"/>
        </w:rPr>
        <w:t>;</w:t>
      </w:r>
    </w:p>
    <w:p w:rsidRDefault="0051180E" w:rsidP="0051180E" w:rsidR="0051180E">
      <w:pPr>
        <w:pStyle w:val="Tijeloteksta"/>
        <w:tabs>
          <w:tab w:pos="426" w:val="left"/>
        </w:tabs>
        <w:rPr>
          <w:szCs w:val="24"/>
        </w:rPr>
      </w:pPr>
    </w:p>
    <w:p w:rsidRDefault="0051180E" w:rsidP="0051180E" w:rsidR="0051180E">
      <w:pPr>
        <w:pStyle w:val="Tijeloteksta"/>
        <w:tabs>
          <w:tab w:pos="426" w:val="left"/>
        </w:tabs>
        <w:rPr>
          <w:szCs w:val="24"/>
        </w:rPr>
      </w:pPr>
      <w:r>
        <w:rPr>
          <w:szCs w:val="24"/>
        </w:rPr>
        <w:t>Predmet se vodi po tužbi RH, Ministarstvo financija, radi pobijanja pravnih radnji stečajnog dužnika Autobusni kolodvor d.d. – u stečaju. Trgovački sud u Varaždinu je 2012. godine donio presudu u korist RH, Ministarstvo financija. Visoki Trgovački sud je presudu ukinuo i predmet vratio na ponovno suđenje. Posljednje ročište održano je 10.11.2017. godine.</w:t>
      </w:r>
    </w:p>
    <w:p w:rsidRDefault="0051180E" w:rsidP="0051180E" w:rsidR="0051180E">
      <w:pPr>
        <w:pStyle w:val="Tijeloteksta"/>
        <w:tabs>
          <w:tab w:pos="426" w:val="left"/>
        </w:tabs>
        <w:rPr>
          <w:szCs w:val="24"/>
        </w:rPr>
      </w:pPr>
    </w:p>
    <w:p w:rsidRDefault="0051180E" w:rsidP="0051180E" w:rsidR="0051180E">
      <w:pPr>
        <w:pStyle w:val="Tijeloteksta"/>
        <w:tabs>
          <w:tab w:pos="426" w:val="left"/>
        </w:tabs>
        <w:rPr>
          <w:szCs w:val="24"/>
        </w:rPr>
      </w:pPr>
    </w:p>
    <w:p w:rsidRDefault="0051180E" w:rsidP="0051180E" w:rsidR="0051180E" w:rsidRPr="00ED5A13">
      <w:pPr>
        <w:pStyle w:val="Tijeloteksta"/>
        <w:numPr>
          <w:ilvl w:val="0"/>
          <w:numId w:val="3"/>
        </w:numPr>
        <w:tabs>
          <w:tab w:pos="426" w:val="left"/>
        </w:tabs>
        <w:rPr>
          <w:szCs w:val="24"/>
          <w:u w:val="single"/>
        </w:rPr>
      </w:pPr>
      <w:r w:rsidRPr="00ED5A13">
        <w:rPr>
          <w:szCs w:val="24"/>
          <w:u w:val="single"/>
        </w:rPr>
        <w:t>ZOVKO-ZAGREB/CROATIA BUS, posl.br. Povrv-745/11, Trgovački sud u Zagrebu, VPS:292.685,75kn</w:t>
      </w:r>
    </w:p>
    <w:p w:rsidRDefault="0051180E" w:rsidP="0051180E" w:rsidR="0051180E">
      <w:pPr>
        <w:pStyle w:val="Tijeloteksta"/>
        <w:tabs>
          <w:tab w:pos="426" w:val="left"/>
        </w:tabs>
        <w:rPr>
          <w:szCs w:val="24"/>
        </w:rPr>
      </w:pPr>
    </w:p>
    <w:p w:rsidRDefault="0051180E" w:rsidP="0051180E" w:rsidR="0051180E">
      <w:pPr>
        <w:pStyle w:val="Tijeloteksta"/>
        <w:tabs>
          <w:tab w:pos="426" w:val="left"/>
        </w:tabs>
        <w:rPr>
          <w:szCs w:val="24"/>
        </w:rPr>
      </w:pPr>
      <w:r>
        <w:rPr>
          <w:szCs w:val="24"/>
        </w:rPr>
        <w:t>Predmet se vodi po prijedlogu za ovrhu ZOVKO-ZAGREB d.o.o. od 08.11.2010. godine temeljem vjerodostojne isprave – izvatka iz poslovnih knjiga. Ovršenik je uložio prigovor i u tijeku postupka je provedeno financijsko-knjigovodstveno vještačenje po vještaku J.Cindriću. Temeljem vještačenja je ZOVKO-ZAGREB d.o.o. specificirao svoj tužbeni zahtjev umanjivši ga za 6.492,97kn od početnih 299.178,72kn.</w:t>
      </w:r>
    </w:p>
    <w:p w:rsidRDefault="0051180E" w:rsidP="0051180E" w:rsidR="0051180E">
      <w:pPr>
        <w:pStyle w:val="Tijeloteksta"/>
        <w:tabs>
          <w:tab w:pos="426" w:val="left"/>
        </w:tabs>
        <w:rPr>
          <w:szCs w:val="24"/>
        </w:rPr>
      </w:pPr>
      <w:r>
        <w:rPr>
          <w:szCs w:val="24"/>
        </w:rPr>
        <w:t>Dana 14.03.2014. godine Trgovački sud u Zagrebu je donio presudu kojom je platni nalog ZOVKO-ZAGREB d.o.o. ukinut u cijelosti i naloženo mu je platiti parnični trošak CROATIA-BUS-u d.d. – u stečaju iznos od 38.125,00kn. Protiv navedene presude uložena je žalba dana 18.03.2014.</w:t>
      </w:r>
    </w:p>
    <w:p w:rsidRDefault="0051180E" w:rsidP="0051180E" w:rsidR="0051180E">
      <w:pPr>
        <w:pStyle w:val="Tijeloteksta"/>
        <w:tabs>
          <w:tab w:pos="426" w:val="left"/>
        </w:tabs>
        <w:rPr>
          <w:szCs w:val="24"/>
        </w:rPr>
      </w:pPr>
      <w:r>
        <w:rPr>
          <w:szCs w:val="24"/>
        </w:rPr>
        <w:t xml:space="preserve">Dana 30.05.2016. Trgovački sud u Zagrebu donio je rješenje kojim se utvrđuje prekid postupka jer je tuženik u međuvremenu brisan, a dana 13.06.2016. godine upućen je podnesak kojim se kao tuženik naznačuje </w:t>
      </w:r>
      <w:r>
        <w:rPr>
          <w:szCs w:val="24"/>
        </w:rPr>
        <w:lastRenderedPageBreak/>
        <w:t>stečajna masa iza stečajnog dužnika CROATIA-BUS d</w:t>
      </w:r>
      <w:r w:rsidR="009428D7">
        <w:rPr>
          <w:szCs w:val="24"/>
        </w:rPr>
        <w:t>.d. – u stečaju, te se traži d</w:t>
      </w:r>
      <w:r>
        <w:rPr>
          <w:szCs w:val="24"/>
        </w:rPr>
        <w:t>a Sud naloži tuženiku da dostavi novi OIB za stečajnu masu.</w:t>
      </w:r>
      <w:r w:rsidR="009428D7">
        <w:rPr>
          <w:szCs w:val="24"/>
        </w:rPr>
        <w:t xml:space="preserve"> Na predmetni zahtjev Suda, dostavili smo 09. listopada 2018. godine novi OIB tuženika stečajna masa iza CROATIA-BUS d.d. u stečaju.</w:t>
      </w:r>
    </w:p>
    <w:p w:rsidRDefault="0051180E" w:rsidP="0051180E" w:rsidR="0051180E">
      <w:pPr>
        <w:pStyle w:val="Tijeloteksta"/>
        <w:tabs>
          <w:tab w:pos="426" w:val="left"/>
        </w:tabs>
        <w:rPr>
          <w:szCs w:val="24"/>
        </w:rPr>
      </w:pPr>
    </w:p>
    <w:p w:rsidRDefault="0051180E" w:rsidP="0051180E" w:rsidR="0051180E">
      <w:pPr>
        <w:pStyle w:val="Tijeloteksta"/>
        <w:tabs>
          <w:tab w:pos="426" w:val="left"/>
        </w:tabs>
        <w:rPr>
          <w:szCs w:val="24"/>
        </w:rPr>
      </w:pPr>
    </w:p>
    <w:p w:rsidRDefault="0051180E" w:rsidP="0051180E" w:rsidR="0051180E" w:rsidRPr="008675D3">
      <w:pPr>
        <w:pStyle w:val="Tijeloteksta"/>
        <w:numPr>
          <w:ilvl w:val="0"/>
          <w:numId w:val="3"/>
        </w:numPr>
        <w:tabs>
          <w:tab w:pos="426" w:val="left"/>
        </w:tabs>
        <w:rPr>
          <w:szCs w:val="24"/>
          <w:u w:val="single"/>
        </w:rPr>
      </w:pPr>
      <w:r w:rsidRPr="008675D3">
        <w:rPr>
          <w:szCs w:val="24"/>
          <w:u w:val="single"/>
        </w:rPr>
        <w:t>ZOVKO-ZAGREB/ALPE ADRIA POSLOVODSTVO, posl.br. P-816/13, Trgovački sud u Zagrebu, VPS:28.988.986,00kn</w:t>
      </w:r>
    </w:p>
    <w:p w:rsidRDefault="0051180E" w:rsidP="0051180E" w:rsidR="0051180E">
      <w:pPr>
        <w:pStyle w:val="Tijeloteksta"/>
        <w:tabs>
          <w:tab w:pos="426" w:val="left"/>
        </w:tabs>
        <w:rPr>
          <w:szCs w:val="24"/>
        </w:rPr>
      </w:pPr>
    </w:p>
    <w:p w:rsidRDefault="0051180E" w:rsidP="0051180E" w:rsidR="0051180E">
      <w:pPr>
        <w:pStyle w:val="Tijeloteksta"/>
        <w:tabs>
          <w:tab w:pos="426" w:val="left"/>
        </w:tabs>
        <w:rPr>
          <w:szCs w:val="24"/>
        </w:rPr>
      </w:pPr>
      <w:r>
        <w:rPr>
          <w:szCs w:val="24"/>
        </w:rPr>
        <w:t>Postupak se vodio po tužbi ZOVKO-ZAGREB od 04.03.2013. godine, radi utvrđenja osnovanosti osporavanja novčane tražbine.</w:t>
      </w:r>
    </w:p>
    <w:p w:rsidRDefault="0051180E" w:rsidP="0051180E" w:rsidR="0051180E">
      <w:pPr>
        <w:pStyle w:val="Tijeloteksta"/>
        <w:tabs>
          <w:tab w:pos="426" w:val="left"/>
        </w:tabs>
        <w:rPr>
          <w:szCs w:val="24"/>
        </w:rPr>
      </w:pPr>
      <w:r>
        <w:rPr>
          <w:szCs w:val="24"/>
        </w:rPr>
        <w:t>Dana 23.01.2015. godine postupak je prekinut do pravomoćnosti rješenja o namirenju u ovršnom postupku koji se vodi pred Općinskim sudom u Zaprešiću, pod posl.br. Ovr-408/11, a u kojem postupku je ovdje tuženik stekao sve nekretnine ZOVKO-ZAGREB koje su bile predmetom ovrhe za kupovninu od 28.988.986,00kn, a kojim je tuženik namiren za taj iznos pa se time osnovano ukazuje da je osnovano tužiteljevo osporavanje tražbine tuženika od 28.988.986,00kn u drugom višem isplatnom redu tražbina stečajnih vjerovnika u stečajnom postupku koji se vodi nad ZOVKO-ZAGREB d.o.o. – u stečaju.</w:t>
      </w:r>
    </w:p>
    <w:p w:rsidRDefault="0051180E" w:rsidP="0051180E" w:rsidR="0051180E">
      <w:pPr>
        <w:pStyle w:val="Tijeloteksta"/>
        <w:tabs>
          <w:tab w:pos="426" w:val="left"/>
        </w:tabs>
        <w:rPr>
          <w:szCs w:val="24"/>
        </w:rPr>
      </w:pPr>
    </w:p>
    <w:p w:rsidRDefault="0051180E" w:rsidP="0051180E" w:rsidR="0051180E">
      <w:pPr>
        <w:pStyle w:val="Tijeloteksta"/>
        <w:tabs>
          <w:tab w:pos="426" w:val="left"/>
        </w:tabs>
        <w:rPr>
          <w:szCs w:val="24"/>
        </w:rPr>
      </w:pPr>
      <w:r>
        <w:rPr>
          <w:szCs w:val="24"/>
        </w:rPr>
        <w:t>Dana 12. travnja 2018. godine sklopljen je Ugovor o nagodbi kojim ugovorne strane obustavljaju predmetni parnični postupak na način da tužitelj odustaje od tužbenog zahtjeva povlačenjem tužbe u cjelosti, a sve na temelju dobivene suglasnosti Odbora vjerovnika na sjednici održanoj dana 20. ožujka 2018. godine.</w:t>
      </w:r>
    </w:p>
    <w:p w:rsidRDefault="0051180E" w:rsidP="0051180E" w:rsidR="0051180E">
      <w:pPr>
        <w:pStyle w:val="Tijeloteksta"/>
        <w:tabs>
          <w:tab w:pos="426" w:val="left"/>
        </w:tabs>
        <w:rPr>
          <w:szCs w:val="24"/>
        </w:rPr>
      </w:pPr>
      <w:r>
        <w:rPr>
          <w:szCs w:val="24"/>
        </w:rPr>
        <w:t>Dana 13. travnja 2018. godine uputili smo Podnesak Trgovačkom sudu u Zagrebu kojim obavještavamo Sud da je sklopljena izvansudska nagodba na način da tužitelj povlači tužbu u cjelosti uz odricanje tužbenog zahtjeva istaknutog u ovoj parnici.</w:t>
      </w:r>
    </w:p>
    <w:p w:rsidRDefault="00E12D11" w:rsidP="0051180E" w:rsidR="00E12D11">
      <w:pPr>
        <w:pStyle w:val="Tijeloteksta"/>
        <w:tabs>
          <w:tab w:pos="426" w:val="left"/>
        </w:tabs>
        <w:rPr>
          <w:szCs w:val="24"/>
        </w:rPr>
      </w:pPr>
      <w:r>
        <w:rPr>
          <w:szCs w:val="24"/>
        </w:rPr>
        <w:t>Trgovački sud u Zagrebu je dan</w:t>
      </w:r>
      <w:r w:rsidR="0035427E">
        <w:rPr>
          <w:szCs w:val="24"/>
        </w:rPr>
        <w:t>a</w:t>
      </w:r>
      <w:r>
        <w:rPr>
          <w:szCs w:val="24"/>
        </w:rPr>
        <w:t xml:space="preserve"> 15. studenog 2018. godine nastavio postupak</w:t>
      </w:r>
      <w:r w:rsidR="0035427E">
        <w:rPr>
          <w:szCs w:val="24"/>
        </w:rPr>
        <w:t xml:space="preserve"> u ovoj pravnoj stvari.</w:t>
      </w:r>
      <w:r w:rsidR="00FB6CDB">
        <w:rPr>
          <w:szCs w:val="24"/>
        </w:rPr>
        <w:t xml:space="preserve"> Donijeto je rješenje i čeka se pravomočnost.</w:t>
      </w:r>
    </w:p>
    <w:p w:rsidRDefault="0051180E" w:rsidP="0051180E" w:rsidR="0051180E">
      <w:pPr>
        <w:pStyle w:val="Tijeloteksta"/>
        <w:tabs>
          <w:tab w:pos="426" w:val="left"/>
        </w:tabs>
        <w:rPr>
          <w:szCs w:val="24"/>
        </w:rPr>
      </w:pPr>
    </w:p>
    <w:p w:rsidRDefault="0051180E" w:rsidP="0051180E" w:rsidR="0051180E">
      <w:pPr>
        <w:pStyle w:val="Tijeloteksta"/>
        <w:tabs>
          <w:tab w:pos="426" w:val="left"/>
        </w:tabs>
        <w:rPr>
          <w:szCs w:val="24"/>
        </w:rPr>
      </w:pPr>
    </w:p>
    <w:p w:rsidRDefault="0051180E" w:rsidP="0051180E" w:rsidR="0051180E" w:rsidRPr="00DA357B">
      <w:pPr>
        <w:pStyle w:val="Tijeloteksta"/>
        <w:numPr>
          <w:ilvl w:val="0"/>
          <w:numId w:val="3"/>
        </w:numPr>
        <w:tabs>
          <w:tab w:pos="426" w:val="left"/>
        </w:tabs>
        <w:rPr>
          <w:szCs w:val="24"/>
        </w:rPr>
      </w:pPr>
      <w:r w:rsidRPr="00DA357B">
        <w:rPr>
          <w:szCs w:val="24"/>
          <w:u w:val="single"/>
        </w:rPr>
        <w:t xml:space="preserve">CROATIA-BUS/ZOVKO-ZAGREB, posl.br. </w:t>
      </w:r>
      <w:r>
        <w:rPr>
          <w:szCs w:val="24"/>
          <w:u w:val="single"/>
        </w:rPr>
        <w:t>(</w:t>
      </w:r>
      <w:r w:rsidRPr="00DA357B">
        <w:rPr>
          <w:szCs w:val="24"/>
          <w:u w:val="single"/>
        </w:rPr>
        <w:t>P-1570/10</w:t>
      </w:r>
      <w:r>
        <w:rPr>
          <w:szCs w:val="24"/>
          <w:u w:val="single"/>
        </w:rPr>
        <w:t xml:space="preserve"> / P-1334/15)</w:t>
      </w:r>
      <w:r w:rsidRPr="00DA357B">
        <w:rPr>
          <w:szCs w:val="24"/>
          <w:u w:val="single"/>
        </w:rPr>
        <w:t xml:space="preserve"> </w:t>
      </w:r>
      <w:r>
        <w:rPr>
          <w:szCs w:val="24"/>
          <w:u w:val="single"/>
        </w:rPr>
        <w:t xml:space="preserve"> </w:t>
      </w:r>
      <w:r w:rsidRPr="00DA357B">
        <w:rPr>
          <w:szCs w:val="24"/>
          <w:u w:val="single"/>
        </w:rPr>
        <w:t>sada</w:t>
      </w:r>
      <w:r>
        <w:rPr>
          <w:szCs w:val="24"/>
          <w:u w:val="single"/>
        </w:rPr>
        <w:t xml:space="preserve"> P-1107/2014</w:t>
      </w:r>
      <w:r w:rsidRPr="00DA357B">
        <w:rPr>
          <w:szCs w:val="24"/>
          <w:u w:val="single"/>
        </w:rPr>
        <w:t>, Trgovački sud u Zagrebu, VPS:7.500.000,00kn</w:t>
      </w:r>
    </w:p>
    <w:p w:rsidRDefault="0051180E" w:rsidP="0051180E" w:rsidR="0051180E">
      <w:pPr>
        <w:pStyle w:val="Tijeloteksta"/>
        <w:tabs>
          <w:tab w:pos="426" w:val="left"/>
        </w:tabs>
        <w:rPr>
          <w:szCs w:val="24"/>
        </w:rPr>
      </w:pPr>
    </w:p>
    <w:p w:rsidRDefault="0051180E" w:rsidP="0051180E" w:rsidR="0051180E">
      <w:pPr>
        <w:pStyle w:val="Tijeloteksta"/>
        <w:tabs>
          <w:tab w:pos="426" w:val="left"/>
        </w:tabs>
        <w:rPr>
          <w:szCs w:val="24"/>
        </w:rPr>
      </w:pPr>
      <w:r w:rsidRPr="00DA357B">
        <w:rPr>
          <w:szCs w:val="24"/>
        </w:rPr>
        <w:t>Postupak se vodio po tužbi CROATIA-BUS d.d. – u stečaju</w:t>
      </w:r>
      <w:r>
        <w:rPr>
          <w:szCs w:val="24"/>
        </w:rPr>
        <w:t xml:space="preserve">, </w:t>
      </w:r>
      <w:r w:rsidRPr="00DA357B">
        <w:rPr>
          <w:szCs w:val="24"/>
        </w:rPr>
        <w:t>radi pobijanja pravnih radnji stečajnog dužnika</w:t>
      </w:r>
      <w:r>
        <w:rPr>
          <w:szCs w:val="24"/>
        </w:rPr>
        <w:t xml:space="preserve">. Rješenjem Trgovačkog suda u Zagrebu, od 14. studenog 2013. godine, sud je utvrdio prekid postupka u ovoj pravnoj stvari jer je nad tuženikom dana 20. studenog 2012. godine otvoren stečajni postupak (pod posl.br. St-319/12). Podneskom tužitelja od 22. studenog 2013. godine kojim predlaže nastavak postupka na način da stečajni upravitelj tuženika preuzme parnični postupak; Trgovački sud u Zagrebu donio je 21. ožujka 2014. godine rješenje kojim se nastavlja postupak u ovoj pravnoj stvari. Dana 07. rujna 2015. godine, Trgovački sud u Zagrebu donio je rješenje pod posl.br. P-1334/15, kojim je utvrdio da je u ovoj pravnoj stvari nastupio prekid postupka, jer je uvidom u Sudski registar utvrđeno da je tužitelj brisan iz Sudskog registra na temelju rješenja Tt-26273-2 od 17. </w:t>
      </w:r>
      <w:r>
        <w:rPr>
          <w:szCs w:val="24"/>
        </w:rPr>
        <w:lastRenderedPageBreak/>
        <w:t xml:space="preserve">prosinca 2014. godine, uslijed obustave i zaključenja stečajnog postupka, čime je isti prestao postojati. </w:t>
      </w:r>
      <w:r w:rsidR="00A90606">
        <w:rPr>
          <w:szCs w:val="24"/>
        </w:rPr>
        <w:t>Dana 27. studenog 2018. godine održana je rasprava na kojoj je utvrđeno da će se provesti tužiteljev dokazni prijedlog građevinskog vještačenja radi utvrđivanja vrijednosti nekretine na dan sklapanja ugovora.</w:t>
      </w:r>
      <w:r w:rsidR="00FB6CDB">
        <w:rPr>
          <w:szCs w:val="24"/>
        </w:rPr>
        <w:t xml:space="preserve"> Nalaz i mišljenje vještaka za graditeljstvo i procjnu nekretnina Mario Čutura od 01. veljače 2019. godine stečajni dužnik je primo 18. veljače 2019. godine na kojega će sudu podnijeti određene prigovore, ponajprije radi izvršene procjene, koja je previsoka, kao i na metodu procjene kojom se vještak vodio prilikom izrade nalaza i mišljenja.</w:t>
      </w:r>
    </w:p>
    <w:p w:rsidRDefault="00810991" w:rsidP="0051180E" w:rsidR="00810991">
      <w:pPr>
        <w:pStyle w:val="Tijeloteksta"/>
        <w:tabs>
          <w:tab w:pos="426" w:val="left"/>
        </w:tabs>
        <w:rPr>
          <w:szCs w:val="24"/>
        </w:rPr>
      </w:pPr>
    </w:p>
    <w:p w:rsidRDefault="00E261D7" w:rsidP="0051180E" w:rsidR="00E261D7">
      <w:pPr>
        <w:pStyle w:val="Tijeloteksta"/>
        <w:tabs>
          <w:tab w:pos="426" w:val="left"/>
        </w:tabs>
        <w:rPr>
          <w:szCs w:val="24"/>
        </w:rPr>
      </w:pPr>
    </w:p>
    <w:p w:rsidRDefault="00810991" w:rsidP="00810991" w:rsidR="00810991">
      <w:pPr>
        <w:pStyle w:val="Tijeloteksta"/>
        <w:numPr>
          <w:ilvl w:val="0"/>
          <w:numId w:val="3"/>
        </w:numPr>
        <w:tabs>
          <w:tab w:pos="426" w:val="left"/>
        </w:tabs>
        <w:rPr>
          <w:szCs w:val="24"/>
          <w:u w:val="single"/>
        </w:rPr>
      </w:pPr>
      <w:r>
        <w:rPr>
          <w:szCs w:val="24"/>
          <w:u w:val="single"/>
        </w:rPr>
        <w:t xml:space="preserve">I-ovrhovoditelj </w:t>
      </w:r>
      <w:r w:rsidRPr="008675D3">
        <w:rPr>
          <w:szCs w:val="24"/>
          <w:u w:val="single"/>
        </w:rPr>
        <w:t>ZOVK</w:t>
      </w:r>
      <w:r>
        <w:rPr>
          <w:szCs w:val="24"/>
          <w:u w:val="single"/>
        </w:rPr>
        <w:t>O-ZAGREB</w:t>
      </w:r>
      <w:r w:rsidR="00640742">
        <w:rPr>
          <w:szCs w:val="24"/>
          <w:u w:val="single"/>
        </w:rPr>
        <w:t xml:space="preserve"> d.o.o. – u stečaju</w:t>
      </w:r>
      <w:r>
        <w:rPr>
          <w:szCs w:val="24"/>
          <w:u w:val="single"/>
        </w:rPr>
        <w:t>, II-ovrhovodit</w:t>
      </w:r>
      <w:r w:rsidR="00640742">
        <w:rPr>
          <w:szCs w:val="24"/>
          <w:u w:val="single"/>
        </w:rPr>
        <w:t>elj ADDIKO BANK d.d</w:t>
      </w:r>
      <w:r>
        <w:rPr>
          <w:szCs w:val="24"/>
          <w:u w:val="single"/>
        </w:rPr>
        <w:t>.</w:t>
      </w:r>
      <w:r w:rsidR="00640742">
        <w:rPr>
          <w:szCs w:val="24"/>
          <w:u w:val="single"/>
        </w:rPr>
        <w:t>, III-ovrhovoditelj GRAMAT d.d., IV-ovrhovoditelj B2 KAPITAL d.o.o.,/ANKICA JURIĆ, posl.br. Ovr-1144/08, Općinski sud u Osijek</w:t>
      </w:r>
      <w:r>
        <w:rPr>
          <w:szCs w:val="24"/>
          <w:u w:val="single"/>
        </w:rPr>
        <w:t>u,</w:t>
      </w:r>
      <w:r w:rsidR="00640742">
        <w:rPr>
          <w:szCs w:val="24"/>
          <w:u w:val="single"/>
        </w:rPr>
        <w:t xml:space="preserve"> Stalna služba u Đakovu, radi javne prodaje nekretnina</w:t>
      </w:r>
    </w:p>
    <w:p w:rsidRDefault="00810991" w:rsidP="00810991" w:rsidR="00810991">
      <w:pPr>
        <w:pStyle w:val="Tijeloteksta"/>
        <w:tabs>
          <w:tab w:pos="426" w:val="left"/>
        </w:tabs>
        <w:rPr>
          <w:szCs w:val="24"/>
          <w:u w:val="single"/>
        </w:rPr>
      </w:pPr>
    </w:p>
    <w:p w:rsidRDefault="00640742" w:rsidP="00810991" w:rsidR="00810991">
      <w:pPr>
        <w:pStyle w:val="Tijeloteksta"/>
        <w:tabs>
          <w:tab w:pos="426" w:val="left"/>
        </w:tabs>
        <w:rPr>
          <w:szCs w:val="24"/>
        </w:rPr>
      </w:pPr>
      <w:r>
        <w:rPr>
          <w:szCs w:val="24"/>
        </w:rPr>
        <w:t>Dana 13. lipnja 2018. godine zaprimili smo rješenje Općinskog suda u Osijeku, Stalna služba Đakovo, kojim se ovrha obustavlja u odnosu na I-ovrhovoditelja Zovko-Zagreb d.o.o. – u stečaju, i II-ovrhovo</w:t>
      </w:r>
      <w:r w:rsidR="00D87690">
        <w:rPr>
          <w:szCs w:val="24"/>
        </w:rPr>
        <w:t xml:space="preserve">ditelja Addiko bank d.d., </w:t>
      </w:r>
      <w:r>
        <w:rPr>
          <w:szCs w:val="24"/>
        </w:rPr>
        <w:t>ukidaju</w:t>
      </w:r>
      <w:r w:rsidR="00D87690">
        <w:rPr>
          <w:szCs w:val="24"/>
        </w:rPr>
        <w:t xml:space="preserve"> se</w:t>
      </w:r>
      <w:r>
        <w:rPr>
          <w:szCs w:val="24"/>
        </w:rPr>
        <w:t xml:space="preserve"> sve provedene radnje u </w:t>
      </w:r>
      <w:r w:rsidR="00D87690">
        <w:rPr>
          <w:szCs w:val="24"/>
        </w:rPr>
        <w:t xml:space="preserve">odnosu na I i II-ovrhovoditelja, brišu se zabilježbe ovrha na nekretninama upisanim u zk.ul.br. 1064 k.o. Viškovci i to: kčbr. 1318/1 Put Tribež sa 197 čhv u suvlasništvu ovršenice Ankice Jurić, u ½ dijela, koje su određene rješenjem o ovrsi Općinskog suda u Đakovu br. Ovr-1072/10 od 14. listopada 2010. godine, a brisanje zabilježbi će </w:t>
      </w:r>
      <w:r w:rsidR="0083563B">
        <w:rPr>
          <w:szCs w:val="24"/>
        </w:rPr>
        <w:t xml:space="preserve">po pravomoćnosti ovoga rješenja </w:t>
      </w:r>
      <w:r w:rsidR="00D87690">
        <w:rPr>
          <w:szCs w:val="24"/>
        </w:rPr>
        <w:t>provesti zk odjel Općinskog suda u Osijeku, Stalna služba Đakovo</w:t>
      </w:r>
      <w:r w:rsidR="0083563B">
        <w:rPr>
          <w:szCs w:val="24"/>
        </w:rPr>
        <w:t>.</w:t>
      </w:r>
    </w:p>
    <w:p w:rsidRDefault="009428D7" w:rsidP="00810991" w:rsidR="009428D7">
      <w:pPr>
        <w:pStyle w:val="Tijeloteksta"/>
        <w:tabs>
          <w:tab w:pos="426" w:val="left"/>
        </w:tabs>
        <w:rPr>
          <w:szCs w:val="24"/>
        </w:rPr>
      </w:pPr>
    </w:p>
    <w:p w:rsidRDefault="009428D7" w:rsidP="00810991" w:rsidR="009428D7">
      <w:pPr>
        <w:pStyle w:val="Tijeloteksta"/>
        <w:tabs>
          <w:tab w:pos="426" w:val="left"/>
        </w:tabs>
        <w:rPr>
          <w:szCs w:val="24"/>
        </w:rPr>
      </w:pPr>
    </w:p>
    <w:p w:rsidRDefault="009428D7" w:rsidP="009818E9" w:rsidR="009428D7">
      <w:pPr>
        <w:pStyle w:val="Tijeloteksta"/>
        <w:tabs>
          <w:tab w:pos="426" w:val="left"/>
        </w:tabs>
        <w:ind w:hanging="709" w:left="709"/>
        <w:rPr>
          <w:szCs w:val="24"/>
          <w:u w:val="single"/>
        </w:rPr>
      </w:pPr>
      <w:r>
        <w:rPr>
          <w:szCs w:val="24"/>
        </w:rPr>
        <w:t xml:space="preserve">     6. </w:t>
      </w:r>
      <w:r w:rsidR="009818E9" w:rsidRPr="009818E9">
        <w:rPr>
          <w:szCs w:val="24"/>
          <w:u w:val="single"/>
        </w:rPr>
        <w:t>Tužitelj Marinko Zovko c/a I- tuženik INA-INDUSTRIJA NAFTE d.d. i II. tuženik ZOVKO ZAGREB d.o.o. u stečaju</w:t>
      </w:r>
      <w:r w:rsidR="009818E9">
        <w:rPr>
          <w:szCs w:val="24"/>
          <w:u w:val="single"/>
        </w:rPr>
        <w:t>, Posl. br. P-680/2018, Općinski sud u Novom Zagrebu radi utvrđenja ništetnosti</w:t>
      </w:r>
    </w:p>
    <w:p w:rsidRDefault="009818E9" w:rsidP="009818E9" w:rsidR="009818E9">
      <w:pPr>
        <w:pStyle w:val="Tijeloteksta"/>
        <w:tabs>
          <w:tab w:pos="426" w:val="left"/>
        </w:tabs>
        <w:ind w:hanging="709" w:left="709"/>
        <w:rPr>
          <w:szCs w:val="24"/>
          <w:u w:val="single"/>
        </w:rPr>
      </w:pPr>
    </w:p>
    <w:p w:rsidRDefault="009818E9" w:rsidP="009818E9" w:rsidR="009818E9">
      <w:pPr>
        <w:pStyle w:val="Tijeloteksta"/>
        <w:tabs>
          <w:tab w:pos="426" w:val="left"/>
        </w:tabs>
        <w:rPr>
          <w:szCs w:val="24"/>
        </w:rPr>
      </w:pPr>
      <w:r w:rsidRPr="009818E9">
        <w:rPr>
          <w:szCs w:val="24"/>
        </w:rPr>
        <w:t xml:space="preserve">Dana 23. studenog 2018. godine zaprimili smo presudu </w:t>
      </w:r>
      <w:r>
        <w:rPr>
          <w:szCs w:val="24"/>
        </w:rPr>
        <w:t>Općinskog suda u novom Zagrebu kojom se odbija tuženikov zahtjev u cijelosti, te mu se nalaže da naknadi I.</w:t>
      </w:r>
      <w:r w:rsidRPr="009818E9">
        <w:t xml:space="preserve"> </w:t>
      </w:r>
      <w:r>
        <w:t xml:space="preserve">tuženom </w:t>
      </w:r>
      <w:r w:rsidRPr="009818E9">
        <w:rPr>
          <w:szCs w:val="24"/>
        </w:rPr>
        <w:t>troškove parničnog postupka u iznosu od 23</w:t>
      </w:r>
      <w:r>
        <w:rPr>
          <w:szCs w:val="24"/>
        </w:rPr>
        <w:t>5.325,00 kuna u roku od 15 dana,</w:t>
      </w:r>
      <w:r w:rsidRPr="009818E9">
        <w:rPr>
          <w:szCs w:val="24"/>
        </w:rPr>
        <w:t xml:space="preserve"> </w:t>
      </w:r>
      <w:r>
        <w:rPr>
          <w:szCs w:val="24"/>
        </w:rPr>
        <w:t xml:space="preserve">te isto tako i II. tuženom troškove parničnog postupka u iznosu od 235.325,00 kuna u roku od 15 dana. </w:t>
      </w:r>
      <w:r w:rsidR="00FB6CDB">
        <w:rPr>
          <w:szCs w:val="24"/>
        </w:rPr>
        <w:t>O žalbi tužitelja još nije odlučeno.</w:t>
      </w:r>
    </w:p>
    <w:p w:rsidRDefault="009818E9" w:rsidP="009818E9" w:rsidR="009818E9">
      <w:pPr>
        <w:pStyle w:val="Tijeloteksta"/>
        <w:tabs>
          <w:tab w:pos="426" w:val="left"/>
        </w:tabs>
        <w:rPr>
          <w:szCs w:val="24"/>
        </w:rPr>
      </w:pPr>
    </w:p>
    <w:p w:rsidRDefault="009818E9" w:rsidP="009818E9" w:rsidR="009818E9">
      <w:pPr>
        <w:pStyle w:val="Tijeloteksta"/>
        <w:tabs>
          <w:tab w:pos="426" w:val="left"/>
        </w:tabs>
        <w:rPr>
          <w:szCs w:val="24"/>
        </w:rPr>
      </w:pPr>
    </w:p>
    <w:p w:rsidRDefault="009818E9" w:rsidP="009818E9" w:rsidR="009818E9" w:rsidRPr="009818E9">
      <w:pPr>
        <w:pStyle w:val="Tijeloteksta"/>
        <w:tabs>
          <w:tab w:pos="426" w:val="left"/>
        </w:tabs>
        <w:ind w:hanging="425" w:left="709"/>
        <w:rPr>
          <w:szCs w:val="24"/>
          <w:u w:val="single"/>
        </w:rPr>
      </w:pPr>
      <w:r>
        <w:rPr>
          <w:szCs w:val="24"/>
        </w:rPr>
        <w:t xml:space="preserve">6. </w:t>
      </w:r>
      <w:r w:rsidRPr="009818E9">
        <w:rPr>
          <w:szCs w:val="24"/>
          <w:u w:val="single"/>
        </w:rPr>
        <w:t>Tužitelj Ivica Zovko c/a I- tuženik INA-INDUSTRIJA NAFTE d.d. i II. tuženik ZOVKO ZAGREB d</w:t>
      </w:r>
      <w:r>
        <w:rPr>
          <w:szCs w:val="24"/>
          <w:u w:val="single"/>
        </w:rPr>
        <w:t>.o.o. u stečaju, Posl. br. P-5002/2017</w:t>
      </w:r>
      <w:r w:rsidRPr="009818E9">
        <w:rPr>
          <w:szCs w:val="24"/>
          <w:u w:val="single"/>
        </w:rPr>
        <w:t xml:space="preserve">, Općinski </w:t>
      </w:r>
      <w:r w:rsidR="00E12D11">
        <w:rPr>
          <w:szCs w:val="24"/>
          <w:u w:val="single"/>
        </w:rPr>
        <w:t>građanski sud u</w:t>
      </w:r>
      <w:r w:rsidRPr="009818E9">
        <w:rPr>
          <w:szCs w:val="24"/>
          <w:u w:val="single"/>
        </w:rPr>
        <w:t xml:space="preserve"> Zagrebu radi utvrđenja ništetnosti</w:t>
      </w:r>
    </w:p>
    <w:p w:rsidRDefault="009818E9" w:rsidP="009818E9" w:rsidR="009818E9" w:rsidRPr="009818E9">
      <w:pPr>
        <w:pStyle w:val="Tijeloteksta"/>
        <w:tabs>
          <w:tab w:pos="426" w:val="left"/>
        </w:tabs>
        <w:rPr>
          <w:szCs w:val="24"/>
        </w:rPr>
      </w:pPr>
    </w:p>
    <w:p w:rsidRDefault="009818E9" w:rsidP="009818E9" w:rsidR="0035427E">
      <w:pPr>
        <w:pStyle w:val="Tijeloteksta"/>
        <w:tabs>
          <w:tab w:pos="426" w:val="left"/>
        </w:tabs>
        <w:rPr>
          <w:szCs w:val="24"/>
        </w:rPr>
      </w:pPr>
      <w:r>
        <w:rPr>
          <w:szCs w:val="24"/>
        </w:rPr>
        <w:t>Dana 11. srpnja</w:t>
      </w:r>
      <w:r w:rsidRPr="009818E9">
        <w:rPr>
          <w:szCs w:val="24"/>
        </w:rPr>
        <w:t xml:space="preserve"> 2018. godine zaprimili smo </w:t>
      </w:r>
      <w:r w:rsidR="00E12D11">
        <w:rPr>
          <w:szCs w:val="24"/>
        </w:rPr>
        <w:t xml:space="preserve">djelomićnu </w:t>
      </w:r>
      <w:r w:rsidRPr="009818E9">
        <w:rPr>
          <w:szCs w:val="24"/>
        </w:rPr>
        <w:t xml:space="preserve">presudu Općinskog </w:t>
      </w:r>
      <w:r>
        <w:rPr>
          <w:szCs w:val="24"/>
        </w:rPr>
        <w:t xml:space="preserve">građanskog suda u </w:t>
      </w:r>
      <w:r w:rsidRPr="009818E9">
        <w:rPr>
          <w:szCs w:val="24"/>
        </w:rPr>
        <w:t>Zagrebu kojom se odbi</w:t>
      </w:r>
      <w:r w:rsidR="00E12D11">
        <w:rPr>
          <w:szCs w:val="24"/>
        </w:rPr>
        <w:t>ja tuženikov zahtjev u cijelosti protiv I. tuženika</w:t>
      </w:r>
      <w:r w:rsidRPr="009818E9">
        <w:rPr>
          <w:szCs w:val="24"/>
        </w:rPr>
        <w:t>, te mu se nalaže da naknadi I. tuženom troškove pa</w:t>
      </w:r>
      <w:r w:rsidR="00E12D11">
        <w:rPr>
          <w:szCs w:val="24"/>
        </w:rPr>
        <w:t>rničnog postupka u iznosu od 250.000</w:t>
      </w:r>
      <w:r w:rsidRPr="009818E9">
        <w:rPr>
          <w:szCs w:val="24"/>
        </w:rPr>
        <w:t>,00 kuna</w:t>
      </w:r>
      <w:r w:rsidR="00E12D11">
        <w:rPr>
          <w:szCs w:val="24"/>
        </w:rPr>
        <w:t xml:space="preserve"> u roku od 15 dana, dok će se o </w:t>
      </w:r>
      <w:r w:rsidR="00E12D11">
        <w:rPr>
          <w:szCs w:val="24"/>
        </w:rPr>
        <w:lastRenderedPageBreak/>
        <w:t>tužbenom zahtjevu protiv II. tuženika odlućiti u konačnoj odluci</w:t>
      </w:r>
      <w:r w:rsidR="0035427E">
        <w:rPr>
          <w:szCs w:val="24"/>
        </w:rPr>
        <w:t>. Tužitelj je dana 02. kolovoza 2018. godine uložio žalbu na djelomičnu presudu.</w:t>
      </w:r>
    </w:p>
    <w:p w:rsidRDefault="0056209A" w:rsidP="009818E9" w:rsidR="0056209A">
      <w:pPr>
        <w:pStyle w:val="Tijeloteksta"/>
        <w:tabs>
          <w:tab w:pos="426" w:val="left"/>
        </w:tabs>
        <w:rPr>
          <w:szCs w:val="24"/>
        </w:rPr>
      </w:pPr>
    </w:p>
    <w:p w:rsidRDefault="0056209A" w:rsidP="0056209A" w:rsidR="0056209A">
      <w:pPr>
        <w:pStyle w:val="Tijeloteksta"/>
        <w:tabs>
          <w:tab w:pos="426" w:val="left"/>
        </w:tabs>
        <w:ind w:hanging="567" w:left="567"/>
        <w:rPr>
          <w:szCs w:val="24"/>
          <w:u w:val="single"/>
        </w:rPr>
      </w:pPr>
      <w:r>
        <w:rPr>
          <w:szCs w:val="24"/>
        </w:rPr>
        <w:t xml:space="preserve">    7. </w:t>
      </w:r>
      <w:r w:rsidRPr="0056209A">
        <w:rPr>
          <w:szCs w:val="24"/>
          <w:u w:val="single"/>
        </w:rPr>
        <w:t>Tužitelj CROATIA BUS d.d. u stečaju c/a tuženik ZOVKO ZAGREB d.o.o. Sesvete, posl. br. P-4353/11, VPS: 2.292.219,55 kuna</w:t>
      </w:r>
    </w:p>
    <w:p w:rsidRDefault="0056209A" w:rsidP="0056209A" w:rsidR="0056209A">
      <w:pPr>
        <w:pStyle w:val="Tijeloteksta"/>
        <w:tabs>
          <w:tab w:pos="426" w:val="left"/>
        </w:tabs>
        <w:ind w:hanging="567" w:left="567"/>
        <w:rPr>
          <w:szCs w:val="24"/>
          <w:u w:val="single"/>
        </w:rPr>
      </w:pPr>
    </w:p>
    <w:p w:rsidRDefault="0056209A" w:rsidP="0056209A" w:rsidR="0056209A" w:rsidRPr="0056209A">
      <w:pPr>
        <w:pStyle w:val="Tijeloteksta"/>
        <w:tabs>
          <w:tab w:pos="142" w:val="left"/>
        </w:tabs>
        <w:rPr>
          <w:szCs w:val="24"/>
        </w:rPr>
      </w:pPr>
      <w:r w:rsidRPr="0056209A">
        <w:rPr>
          <w:szCs w:val="24"/>
        </w:rPr>
        <w:t>U predmetu C</w:t>
      </w:r>
      <w:r>
        <w:rPr>
          <w:szCs w:val="24"/>
        </w:rPr>
        <w:t>ROATIA BUS d.d. u stečaju, c/a ZOVKO ZAGREB d.o.o., Sesvete, koji se vodi kod Trgovačkog suda u Zagrebu, posl. br. P-4353/11, podig nuta je tužba dana 26.05.2011. godine, radi pobijanja pravnih radnji stečajnog dužnika</w:t>
      </w:r>
      <w:r w:rsidR="007F32FD">
        <w:rPr>
          <w:szCs w:val="24"/>
        </w:rPr>
        <w:t xml:space="preserve"> CROATIA BUS d.d. prije otvaranja stečajnog postupka i to Ugovora o izvođenju radova sklopljenog 07. svibnja 2008. godine s društvom ZOVKO ZAGREB d.o.o. na nekretninama stečajnog dužnika u Soblincu. Otvaranjem stečajnog postupka nad ZOVKO ZAGREB d.o.o. rješenjem Trgovačkog suda u Zagrebu, posl. br. St-319/12 od 18. 10. 2013. osporena je tražbina CROATIA BUS d.d. u stečaju, te se predložio nastavak postupka. Rješenjem trgovačkog suda u Zagrebu, posl. br. P-4353/11 od 03.02. 2015. gldine nastavljen je postupak, odnosno pozvan je stečajni upravitelj tuženika na preuzimanje parničnog postupka. U tijeku je nastavak postupka nakon što je upisana Stečajna masa.</w:t>
      </w:r>
    </w:p>
    <w:p w:rsidRDefault="0035427E" w:rsidP="009818E9" w:rsidR="0035427E">
      <w:pPr>
        <w:pStyle w:val="Tijeloteksta"/>
        <w:tabs>
          <w:tab w:pos="426" w:val="left"/>
        </w:tabs>
        <w:rPr>
          <w:szCs w:val="24"/>
        </w:rPr>
      </w:pPr>
    </w:p>
    <w:tbl>
      <w:tblPr>
        <w:tblW w:type="dxa" w:w="9072"/>
        <w:tblLook w:val="04A0" w:noVBand="1" w:noHBand="0" w:lastColumn="0" w:firstColumn="1" w:lastRow="0" w:firstRow="1"/>
      </w:tblPr>
      <w:tblGrid>
        <w:gridCol w:w="1035"/>
        <w:gridCol w:w="3395"/>
        <w:gridCol w:w="283"/>
        <w:gridCol w:w="283"/>
        <w:gridCol w:w="283"/>
        <w:gridCol w:w="222"/>
        <w:gridCol w:w="3680"/>
      </w:tblGrid>
      <w:tr w:rsidTr="008E3E98" w:rsidR="008E3E98" w:rsidRPr="008E3E98">
        <w:trPr>
          <w:trHeight w:val="255"/>
        </w:trPr>
        <w:tc>
          <w:tcPr>
            <w:tcW w:type="dxa" w:w="9072"/>
            <w:gridSpan w:val="7"/>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Nastavno tome dajemo pregled priljeva i odljeva sredstava sa žiro-računa stečajnog dužnika</w:t>
            </w:r>
          </w:p>
        </w:tc>
      </w:tr>
      <w:tr w:rsidTr="008E3E98" w:rsidR="008E3E98" w:rsidRPr="008E3E98">
        <w:trPr>
          <w:trHeight w:val="255"/>
        </w:trPr>
        <w:tc>
          <w:tcPr>
            <w:tcW w:type="dxa" w:w="5279"/>
            <w:gridSpan w:val="5"/>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u razdoblju od  07.12.2018.godine do 07.03.2019. godine.</w:t>
            </w: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3395"/>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18"/>
                <w:szCs w:val="18"/>
                <w:lang w:eastAsia="hr-HR"/>
              </w:rPr>
            </w:pPr>
            <w:r w:rsidRPr="008E3E98">
              <w:rPr>
                <w:rFonts w:cs="Arial" w:eastAsia="Times New Roman" w:hAnsi="Arial" w:ascii="Arial"/>
                <w:sz w:val="18"/>
                <w:szCs w:val="18"/>
                <w:lang w:eastAsia="hr-HR"/>
              </w:rPr>
              <w:t>Red. žiro račun</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center"/>
              <w:rPr>
                <w:rFonts w:cs="Arial" w:eastAsia="Times New Roman" w:hAnsi="Arial" w:ascii="Arial"/>
                <w:b/>
                <w:bCs/>
                <w:sz w:val="20"/>
                <w:szCs w:val="20"/>
                <w:lang w:eastAsia="hr-HR"/>
              </w:rPr>
            </w:pPr>
            <w:r w:rsidRPr="008E3E98">
              <w:rPr>
                <w:rFonts w:cs="Arial" w:eastAsia="Times New Roman" w:hAnsi="Arial" w:ascii="Arial"/>
                <w:b/>
                <w:bCs/>
                <w:sz w:val="20"/>
                <w:szCs w:val="20"/>
                <w:lang w:eastAsia="hr-HR"/>
              </w:rPr>
              <w:t>1.</w:t>
            </w:r>
          </w:p>
        </w:tc>
        <w:tc>
          <w:tcPr>
            <w:tcW w:type="dxa" w:w="4244"/>
            <w:gridSpan w:val="4"/>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b/>
                <w:bCs/>
                <w:sz w:val="20"/>
                <w:szCs w:val="20"/>
                <w:lang w:eastAsia="hr-HR"/>
              </w:rPr>
            </w:pPr>
            <w:r w:rsidRPr="008E3E98">
              <w:rPr>
                <w:rFonts w:cs="Arial" w:eastAsia="Times New Roman" w:hAnsi="Arial" w:ascii="Arial"/>
                <w:b/>
                <w:bCs/>
                <w:sz w:val="20"/>
                <w:szCs w:val="20"/>
                <w:lang w:eastAsia="hr-HR"/>
              </w:rPr>
              <w:t>STANJE NA RAČUNU NA DAN 07.12.2018. GODINE</w:t>
            </w: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b/>
                <w:bCs/>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b/>
                <w:bCs/>
                <w:sz w:val="20"/>
                <w:szCs w:val="20"/>
                <w:lang w:eastAsia="hr-HR"/>
              </w:rPr>
            </w:pPr>
            <w:r w:rsidRPr="008E3E98">
              <w:rPr>
                <w:rFonts w:cs="Arial" w:eastAsia="Times New Roman" w:hAnsi="Arial" w:ascii="Arial"/>
                <w:b/>
                <w:bCs/>
                <w:sz w:val="20"/>
                <w:szCs w:val="20"/>
                <w:lang w:eastAsia="hr-HR"/>
              </w:rPr>
              <w:t>1.763.630,51</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b/>
                <w:bCs/>
                <w:sz w:val="20"/>
                <w:szCs w:val="20"/>
                <w:lang w:eastAsia="hr-HR"/>
              </w:rPr>
            </w:pPr>
          </w:p>
        </w:tc>
        <w:tc>
          <w:tcPr>
            <w:tcW w:type="dxa" w:w="3678"/>
            <w:gridSpan w:val="2"/>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žiro račun</w:t>
            </w: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1.760.650,85</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3678"/>
            <w:gridSpan w:val="2"/>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 xml:space="preserve">blagajna </w:t>
            </w: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2.979,66</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center"/>
              <w:rPr>
                <w:rFonts w:cs="Arial" w:eastAsia="Times New Roman" w:hAnsi="Arial" w:ascii="Arial"/>
                <w:b/>
                <w:bCs/>
                <w:sz w:val="20"/>
                <w:szCs w:val="20"/>
                <w:lang w:eastAsia="hr-HR"/>
              </w:rPr>
            </w:pPr>
            <w:r w:rsidRPr="008E3E98">
              <w:rPr>
                <w:rFonts w:cs="Arial" w:eastAsia="Times New Roman" w:hAnsi="Arial" w:ascii="Arial"/>
                <w:b/>
                <w:bCs/>
                <w:sz w:val="20"/>
                <w:szCs w:val="20"/>
                <w:lang w:eastAsia="hr-HR"/>
              </w:rPr>
              <w:t>2.</w:t>
            </w:r>
          </w:p>
        </w:tc>
        <w:tc>
          <w:tcPr>
            <w:tcW w:type="dxa" w:w="3961"/>
            <w:gridSpan w:val="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b/>
                <w:bCs/>
                <w:sz w:val="20"/>
                <w:szCs w:val="20"/>
                <w:lang w:eastAsia="hr-HR"/>
              </w:rPr>
            </w:pPr>
            <w:r w:rsidRPr="008E3E98">
              <w:rPr>
                <w:rFonts w:cs="Arial" w:eastAsia="Times New Roman" w:hAnsi="Arial" w:ascii="Arial"/>
                <w:b/>
                <w:bCs/>
                <w:sz w:val="20"/>
                <w:szCs w:val="20"/>
                <w:lang w:eastAsia="hr-HR"/>
              </w:rPr>
              <w:t xml:space="preserve">PRILJEV SREDSTAVA </w:t>
            </w: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b/>
                <w:bCs/>
                <w:sz w:val="20"/>
                <w:szCs w:val="20"/>
                <w:lang w:eastAsia="hr-HR"/>
              </w:rPr>
            </w:pP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b/>
                <w:bCs/>
                <w:sz w:val="20"/>
                <w:szCs w:val="20"/>
                <w:lang w:eastAsia="hr-HR"/>
              </w:rPr>
            </w:pPr>
            <w:r w:rsidRPr="008E3E98">
              <w:rPr>
                <w:rFonts w:cs="Arial" w:eastAsia="Times New Roman" w:hAnsi="Arial" w:ascii="Arial"/>
                <w:b/>
                <w:bCs/>
                <w:sz w:val="20"/>
                <w:szCs w:val="20"/>
                <w:lang w:eastAsia="hr-HR"/>
              </w:rPr>
              <w:t>497.666,69</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b/>
                <w:bCs/>
                <w:sz w:val="20"/>
                <w:szCs w:val="20"/>
                <w:lang w:eastAsia="hr-HR"/>
              </w:rPr>
            </w:pPr>
          </w:p>
        </w:tc>
        <w:tc>
          <w:tcPr>
            <w:tcW w:type="dxa" w:w="3678"/>
            <w:gridSpan w:val="2"/>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HPB-kamate</w:t>
            </w: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4,50</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3961"/>
            <w:gridSpan w:val="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Priliv s drugih računa</w:t>
            </w: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0,00</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3961"/>
            <w:gridSpan w:val="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Priliv od prodaje imovine</w:t>
            </w: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0,00</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4244"/>
            <w:gridSpan w:val="4"/>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Priliv OD Agencije za osig.radničkih potraživanja</w:t>
            </w: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0,00</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3961"/>
            <w:gridSpan w:val="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Povrat od pozajmica</w:t>
            </w: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0,00</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3678"/>
            <w:gridSpan w:val="2"/>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Priljev od najma</w:t>
            </w: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97.662,19</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4244"/>
            <w:gridSpan w:val="4"/>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Priliv od kupaca prije stečaja Ov-9299/07</w:t>
            </w: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0,00</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4244"/>
            <w:gridSpan w:val="4"/>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Priliv po OV-7514/07, Ovrv-1775/06</w:t>
            </w: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0,00</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3678"/>
            <w:gridSpan w:val="2"/>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Priliv od jamčevina</w:t>
            </w: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0,00</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3961"/>
            <w:gridSpan w:val="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Priliv od troškova postupka</w:t>
            </w: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0,00</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4244"/>
            <w:gridSpan w:val="4"/>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Priliv po presudi Pž-4188/2015 (P-4/2014) Lukoil Croatia d.o.o.</w:t>
            </w: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0,00</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4244"/>
            <w:gridSpan w:val="4"/>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Doznaka Trgovačkog suda u Zagrebu</w:t>
            </w: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400.000,00</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center"/>
              <w:rPr>
                <w:rFonts w:cs="Arial" w:eastAsia="Times New Roman" w:hAnsi="Arial" w:ascii="Arial"/>
                <w:b/>
                <w:bCs/>
                <w:sz w:val="20"/>
                <w:szCs w:val="20"/>
                <w:lang w:eastAsia="hr-HR"/>
              </w:rPr>
            </w:pPr>
            <w:r w:rsidRPr="008E3E98">
              <w:rPr>
                <w:rFonts w:cs="Arial" w:eastAsia="Times New Roman" w:hAnsi="Arial" w:ascii="Arial"/>
                <w:b/>
                <w:bCs/>
                <w:sz w:val="20"/>
                <w:szCs w:val="20"/>
                <w:lang w:eastAsia="hr-HR"/>
              </w:rPr>
              <w:t>3.</w:t>
            </w:r>
          </w:p>
        </w:tc>
        <w:tc>
          <w:tcPr>
            <w:tcW w:type="dxa" w:w="3961"/>
            <w:gridSpan w:val="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b/>
                <w:bCs/>
                <w:sz w:val="20"/>
                <w:szCs w:val="20"/>
                <w:lang w:eastAsia="hr-HR"/>
              </w:rPr>
            </w:pPr>
            <w:r w:rsidRPr="008E3E98">
              <w:rPr>
                <w:rFonts w:cs="Arial" w:eastAsia="Times New Roman" w:hAnsi="Arial" w:ascii="Arial"/>
                <w:b/>
                <w:bCs/>
                <w:sz w:val="20"/>
                <w:szCs w:val="20"/>
                <w:lang w:eastAsia="hr-HR"/>
              </w:rPr>
              <w:t>KONTROLNI ZBROJ (1+2)</w:t>
            </w: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b/>
                <w:bCs/>
                <w:sz w:val="20"/>
                <w:szCs w:val="20"/>
                <w:lang w:eastAsia="hr-HR"/>
              </w:rPr>
            </w:pP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b/>
                <w:bCs/>
                <w:sz w:val="20"/>
                <w:szCs w:val="20"/>
                <w:lang w:eastAsia="hr-HR"/>
              </w:rPr>
            </w:pPr>
            <w:r w:rsidRPr="008E3E98">
              <w:rPr>
                <w:rFonts w:cs="Arial" w:eastAsia="Times New Roman" w:hAnsi="Arial" w:ascii="Arial"/>
                <w:b/>
                <w:bCs/>
                <w:sz w:val="20"/>
                <w:szCs w:val="20"/>
                <w:lang w:eastAsia="hr-HR"/>
              </w:rPr>
              <w:t>2.261.297,20</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b/>
                <w:bCs/>
                <w:sz w:val="20"/>
                <w:szCs w:val="20"/>
                <w:lang w:eastAsia="hr-HR"/>
              </w:rPr>
            </w:pPr>
          </w:p>
        </w:tc>
        <w:tc>
          <w:tcPr>
            <w:tcW w:type="dxa" w:w="3395"/>
            <w:tcBorders>
              <w:top w:val="nil"/>
              <w:left w:val="nil"/>
              <w:bottom w:val="nil"/>
              <w:right w:val="nil"/>
            </w:tcBorders>
            <w:shd w:fill="auto" w:color="auto" w:val="clear"/>
            <w:noWrap/>
            <w:vAlign w:val="bottom"/>
            <w:hideMark/>
          </w:tcPr>
          <w:p w:rsidRDefault="008E3E98" w:rsidP="008E3E98" w:rsidR="008E3E98" w:rsidRPr="008E3E98">
            <w:pPr>
              <w:spacing w:after="0"/>
              <w:jc w:val="center"/>
              <w:rPr>
                <w:rFonts w:eastAsia="Times New Roman" w:hAnsi="Times New Roman" w:ascii="Times New Roman"/>
                <w:sz w:val="20"/>
                <w:szCs w:val="20"/>
                <w:lang w:eastAsia="hr-HR"/>
              </w:rPr>
            </w:pP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center"/>
              <w:rPr>
                <w:rFonts w:cs="Arial" w:eastAsia="Times New Roman" w:hAnsi="Arial" w:ascii="Arial"/>
                <w:b/>
                <w:bCs/>
                <w:sz w:val="20"/>
                <w:szCs w:val="20"/>
                <w:lang w:eastAsia="hr-HR"/>
              </w:rPr>
            </w:pPr>
            <w:r w:rsidRPr="008E3E98">
              <w:rPr>
                <w:rFonts w:cs="Arial" w:eastAsia="Times New Roman" w:hAnsi="Arial" w:ascii="Arial"/>
                <w:b/>
                <w:bCs/>
                <w:sz w:val="20"/>
                <w:szCs w:val="20"/>
                <w:lang w:eastAsia="hr-HR"/>
              </w:rPr>
              <w:t>4.</w:t>
            </w:r>
          </w:p>
        </w:tc>
        <w:tc>
          <w:tcPr>
            <w:tcW w:type="dxa" w:w="3961"/>
            <w:gridSpan w:val="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b/>
                <w:bCs/>
                <w:sz w:val="20"/>
                <w:szCs w:val="20"/>
                <w:lang w:eastAsia="hr-HR"/>
              </w:rPr>
            </w:pPr>
            <w:r w:rsidRPr="008E3E98">
              <w:rPr>
                <w:rFonts w:cs="Arial" w:eastAsia="Times New Roman" w:hAnsi="Arial" w:ascii="Arial"/>
                <w:b/>
                <w:bCs/>
                <w:sz w:val="20"/>
                <w:szCs w:val="20"/>
                <w:lang w:eastAsia="hr-HR"/>
              </w:rPr>
              <w:t>ODLJEV SREDSTAVA</w:t>
            </w: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b/>
                <w:bCs/>
                <w:sz w:val="20"/>
                <w:szCs w:val="20"/>
                <w:lang w:eastAsia="hr-HR"/>
              </w:rPr>
            </w:pP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b/>
                <w:bCs/>
                <w:sz w:val="20"/>
                <w:szCs w:val="20"/>
                <w:lang w:eastAsia="hr-HR"/>
              </w:rPr>
            </w:pPr>
            <w:r w:rsidRPr="008E3E98">
              <w:rPr>
                <w:rFonts w:cs="Arial" w:eastAsia="Times New Roman" w:hAnsi="Arial" w:ascii="Arial"/>
                <w:b/>
                <w:bCs/>
                <w:sz w:val="20"/>
                <w:szCs w:val="20"/>
                <w:lang w:eastAsia="hr-HR"/>
              </w:rPr>
              <w:t>1.698.634,96</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b/>
                <w:bCs/>
                <w:sz w:val="20"/>
                <w:szCs w:val="20"/>
                <w:lang w:eastAsia="hr-HR"/>
              </w:rPr>
            </w:pPr>
          </w:p>
        </w:tc>
        <w:tc>
          <w:tcPr>
            <w:tcW w:type="dxa" w:w="4244"/>
            <w:gridSpan w:val="4"/>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Troškovi oglasa za prodaju imovine</w:t>
            </w: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0,00</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3961"/>
            <w:gridSpan w:val="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 xml:space="preserve">Troškovi poštarine </w:t>
            </w: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250,40</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3961"/>
            <w:gridSpan w:val="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Materijalni troškovi</w:t>
            </w: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238,25</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3961"/>
            <w:gridSpan w:val="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Administrativni troškovi</w:t>
            </w: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9.375,00</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3961"/>
            <w:gridSpan w:val="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Troškovi FINE i statistike</w:t>
            </w: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607,90</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4244"/>
            <w:gridSpan w:val="4"/>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Troškovi vođenja knjigovodstva i revizije</w:t>
            </w: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5.000,00</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4244"/>
            <w:gridSpan w:val="4"/>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Troškovi prodaje imovine, oglasi i sl.</w:t>
            </w: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0,00</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4244"/>
            <w:gridSpan w:val="4"/>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Troškovi odvjetnika, javnog bilježnika i troškovi pristojba</w:t>
            </w: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18.950,00</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3678"/>
            <w:gridSpan w:val="2"/>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Povrat pozajmica</w:t>
            </w: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0,00</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4244"/>
            <w:gridSpan w:val="4"/>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Troškovi ugovora o djelu i naknade odbora vjerovnika</w:t>
            </w: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9.998,23</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4244"/>
            <w:gridSpan w:val="4"/>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Ostali troškovi (biljezi, kopiranje i sl.)</w:t>
            </w: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0,00</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3961"/>
            <w:gridSpan w:val="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Troškovi procjene imovine</w:t>
            </w: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0,00</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4244"/>
            <w:gridSpan w:val="4"/>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Komunalna i vodna naknada, pričuva</w:t>
            </w: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20.926,30</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3678"/>
            <w:gridSpan w:val="2"/>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 xml:space="preserve">Troškovi inventure </w:t>
            </w: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0,00</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3395"/>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PDV</w:t>
            </w: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0,00</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4244"/>
            <w:gridSpan w:val="4"/>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Troškovi  nekretnine(voda, plin el.energija, čuvanje)</w:t>
            </w: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0,00</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3961"/>
            <w:gridSpan w:val="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Troškovi osiguranja imovine</w:t>
            </w: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0,00</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3961"/>
            <w:gridSpan w:val="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Troškovi reprezentacije</w:t>
            </w: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0,00</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3678"/>
            <w:gridSpan w:val="2"/>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Povrat jamčevine</w:t>
            </w: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0,00</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4244"/>
            <w:gridSpan w:val="4"/>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Uplata založnom vjerovniku RH</w:t>
            </w: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0,00</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4244"/>
            <w:gridSpan w:val="4"/>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Troškovi održavanja prostora u Sl. Brodu</w:t>
            </w: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0,00</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4244"/>
            <w:gridSpan w:val="4"/>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Povrat po zadužnici-ERNEST HERMAN</w:t>
            </w: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1.071,37</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4244"/>
            <w:gridSpan w:val="4"/>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Nagrada stečajnoj upraviteljici-bruto</w:t>
            </w: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206.307,99</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4244"/>
            <w:gridSpan w:val="4"/>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Doprinosi na nagradu stečajnoj upraviteljici</w:t>
            </w: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15.473,10</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4244"/>
            <w:gridSpan w:val="4"/>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Dioba vjerovnicima I. isplatnog reda</w:t>
            </w: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1.410.436,42</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center"/>
              <w:rPr>
                <w:rFonts w:cs="Arial" w:eastAsia="Times New Roman" w:hAnsi="Arial" w:ascii="Arial"/>
                <w:b/>
                <w:bCs/>
                <w:sz w:val="20"/>
                <w:szCs w:val="20"/>
                <w:lang w:eastAsia="hr-HR"/>
              </w:rPr>
            </w:pPr>
            <w:r w:rsidRPr="008E3E98">
              <w:rPr>
                <w:rFonts w:cs="Arial" w:eastAsia="Times New Roman" w:hAnsi="Arial" w:ascii="Arial"/>
                <w:b/>
                <w:bCs/>
                <w:sz w:val="20"/>
                <w:szCs w:val="20"/>
                <w:lang w:eastAsia="hr-HR"/>
              </w:rPr>
              <w:t>5.</w:t>
            </w:r>
          </w:p>
        </w:tc>
        <w:tc>
          <w:tcPr>
            <w:tcW w:type="dxa" w:w="4244"/>
            <w:gridSpan w:val="4"/>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b/>
                <w:bCs/>
                <w:sz w:val="20"/>
                <w:szCs w:val="20"/>
                <w:lang w:eastAsia="hr-HR"/>
              </w:rPr>
            </w:pPr>
            <w:r w:rsidRPr="008E3E98">
              <w:rPr>
                <w:rFonts w:cs="Arial" w:eastAsia="Times New Roman" w:hAnsi="Arial" w:ascii="Arial"/>
                <w:b/>
                <w:bCs/>
                <w:sz w:val="20"/>
                <w:szCs w:val="20"/>
                <w:lang w:eastAsia="hr-HR"/>
              </w:rPr>
              <w:t>STANJE NA RAČUNU NA DAN 07.03.2019.GODINE</w:t>
            </w: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b/>
                <w:bCs/>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b/>
                <w:bCs/>
                <w:sz w:val="20"/>
                <w:szCs w:val="20"/>
                <w:lang w:eastAsia="hr-HR"/>
              </w:rPr>
            </w:pPr>
            <w:r w:rsidRPr="008E3E98">
              <w:rPr>
                <w:rFonts w:cs="Arial" w:eastAsia="Times New Roman" w:hAnsi="Arial" w:ascii="Arial"/>
                <w:b/>
                <w:bCs/>
                <w:sz w:val="20"/>
                <w:szCs w:val="20"/>
                <w:lang w:eastAsia="hr-HR"/>
              </w:rPr>
              <w:t>562.662,24</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b/>
                <w:bCs/>
                <w:sz w:val="20"/>
                <w:szCs w:val="20"/>
                <w:lang w:eastAsia="hr-HR"/>
              </w:rPr>
            </w:pPr>
          </w:p>
        </w:tc>
        <w:tc>
          <w:tcPr>
            <w:tcW w:type="dxa" w:w="3678"/>
            <w:gridSpan w:val="2"/>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žiro račun</w:t>
            </w: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559.932,98</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p>
        </w:tc>
        <w:tc>
          <w:tcPr>
            <w:tcW w:type="dxa" w:w="3678"/>
            <w:gridSpan w:val="2"/>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r w:rsidRPr="008E3E98">
              <w:rPr>
                <w:rFonts w:cs="Arial" w:eastAsia="Times New Roman" w:hAnsi="Arial" w:ascii="Arial"/>
                <w:sz w:val="20"/>
                <w:szCs w:val="20"/>
                <w:lang w:eastAsia="hr-HR"/>
              </w:rPr>
              <w:t>blagajna</w:t>
            </w: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sz w:val="20"/>
                <w:szCs w:val="20"/>
                <w:lang w:eastAsia="hr-HR"/>
              </w:rPr>
            </w:pP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sz w:val="20"/>
                <w:szCs w:val="20"/>
                <w:lang w:eastAsia="hr-HR"/>
              </w:rPr>
            </w:pPr>
            <w:r w:rsidRPr="008E3E98">
              <w:rPr>
                <w:rFonts w:cs="Arial" w:eastAsia="Times New Roman" w:hAnsi="Arial" w:ascii="Arial"/>
                <w:sz w:val="20"/>
                <w:szCs w:val="20"/>
                <w:lang w:eastAsia="hr-HR"/>
              </w:rPr>
              <w:t>2.729,26</w:t>
            </w:r>
          </w:p>
        </w:tc>
      </w:tr>
      <w:tr w:rsidTr="008E3E98" w:rsidR="008E3E98" w:rsidRPr="008E3E98">
        <w:trPr>
          <w:trHeight w:val="255"/>
        </w:trPr>
        <w:tc>
          <w:tcPr>
            <w:tcW w:type="dxa" w:w="1035"/>
            <w:tcBorders>
              <w:top w:val="nil"/>
              <w:left w:val="nil"/>
              <w:bottom w:val="nil"/>
              <w:right w:val="nil"/>
            </w:tcBorders>
            <w:shd w:fill="auto" w:color="auto" w:val="clear"/>
            <w:noWrap/>
            <w:vAlign w:val="bottom"/>
            <w:hideMark/>
          </w:tcPr>
          <w:p w:rsidRDefault="008E3E98" w:rsidP="008E3E98" w:rsidR="008E3E98" w:rsidRPr="008E3E98">
            <w:pPr>
              <w:spacing w:after="0"/>
              <w:jc w:val="center"/>
              <w:rPr>
                <w:rFonts w:cs="Arial" w:eastAsia="Times New Roman" w:hAnsi="Arial" w:ascii="Arial"/>
                <w:b/>
                <w:bCs/>
                <w:sz w:val="20"/>
                <w:szCs w:val="20"/>
                <w:lang w:eastAsia="hr-HR"/>
              </w:rPr>
            </w:pPr>
            <w:r w:rsidRPr="008E3E98">
              <w:rPr>
                <w:rFonts w:cs="Arial" w:eastAsia="Times New Roman" w:hAnsi="Arial" w:ascii="Arial"/>
                <w:b/>
                <w:bCs/>
                <w:sz w:val="20"/>
                <w:szCs w:val="20"/>
                <w:lang w:eastAsia="hr-HR"/>
              </w:rPr>
              <w:t>6.</w:t>
            </w:r>
          </w:p>
        </w:tc>
        <w:tc>
          <w:tcPr>
            <w:tcW w:type="dxa" w:w="3961"/>
            <w:gridSpan w:val="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b/>
                <w:bCs/>
                <w:sz w:val="20"/>
                <w:szCs w:val="20"/>
                <w:lang w:eastAsia="hr-HR"/>
              </w:rPr>
            </w:pPr>
            <w:r w:rsidRPr="008E3E98">
              <w:rPr>
                <w:rFonts w:cs="Arial" w:eastAsia="Times New Roman" w:hAnsi="Arial" w:ascii="Arial"/>
                <w:b/>
                <w:bCs/>
                <w:sz w:val="20"/>
                <w:szCs w:val="20"/>
                <w:lang w:eastAsia="hr-HR"/>
              </w:rPr>
              <w:t>KONTROLNI ZBROJ (4+5)</w:t>
            </w:r>
          </w:p>
        </w:tc>
        <w:tc>
          <w:tcPr>
            <w:tcW w:type="dxa" w:w="283"/>
            <w:tcBorders>
              <w:top w:val="nil"/>
              <w:left w:val="nil"/>
              <w:bottom w:val="nil"/>
              <w:right w:val="nil"/>
            </w:tcBorders>
            <w:shd w:fill="auto" w:color="auto" w:val="clear"/>
            <w:noWrap/>
            <w:vAlign w:val="bottom"/>
            <w:hideMark/>
          </w:tcPr>
          <w:p w:rsidRDefault="008E3E98" w:rsidP="008E3E98" w:rsidR="008E3E98" w:rsidRPr="008E3E98">
            <w:pPr>
              <w:spacing w:after="0"/>
              <w:rPr>
                <w:rFonts w:cs="Arial" w:eastAsia="Times New Roman" w:hAnsi="Arial" w:ascii="Arial"/>
                <w:b/>
                <w:bCs/>
                <w:sz w:val="20"/>
                <w:szCs w:val="20"/>
                <w:lang w:eastAsia="hr-HR"/>
              </w:rPr>
            </w:pPr>
          </w:p>
        </w:tc>
        <w:tc>
          <w:tcPr>
            <w:tcW w:type="dxa" w:w="113"/>
            <w:tcBorders>
              <w:top w:val="nil"/>
              <w:left w:val="nil"/>
              <w:bottom w:val="nil"/>
              <w:right w:val="nil"/>
            </w:tcBorders>
            <w:shd w:fill="auto" w:color="auto" w:val="clear"/>
            <w:noWrap/>
            <w:vAlign w:val="bottom"/>
            <w:hideMark/>
          </w:tcPr>
          <w:p w:rsidRDefault="008E3E98" w:rsidP="008E3E98" w:rsidR="008E3E98" w:rsidRPr="008E3E98">
            <w:pPr>
              <w:spacing w:after="0"/>
              <w:rPr>
                <w:rFonts w:eastAsia="Times New Roman" w:hAnsi="Times New Roman" w:ascii="Times New Roman"/>
                <w:sz w:val="20"/>
                <w:szCs w:val="20"/>
                <w:lang w:eastAsia="hr-HR"/>
              </w:rPr>
            </w:pPr>
          </w:p>
        </w:tc>
        <w:tc>
          <w:tcPr>
            <w:tcW w:type="dxa" w:w="3680"/>
            <w:tcBorders>
              <w:top w:val="nil"/>
              <w:left w:val="nil"/>
              <w:bottom w:val="nil"/>
              <w:right w:val="nil"/>
            </w:tcBorders>
            <w:shd w:fill="auto" w:color="auto" w:val="clear"/>
            <w:noWrap/>
            <w:vAlign w:val="bottom"/>
            <w:hideMark/>
          </w:tcPr>
          <w:p w:rsidRDefault="008E3E98" w:rsidP="008E3E98" w:rsidR="008E3E98" w:rsidRPr="008E3E98">
            <w:pPr>
              <w:spacing w:after="0"/>
              <w:jc w:val="right"/>
              <w:rPr>
                <w:rFonts w:cs="Arial" w:eastAsia="Times New Roman" w:hAnsi="Arial" w:ascii="Arial"/>
                <w:b/>
                <w:bCs/>
                <w:sz w:val="20"/>
                <w:szCs w:val="20"/>
                <w:lang w:eastAsia="hr-HR"/>
              </w:rPr>
            </w:pPr>
            <w:r w:rsidRPr="008E3E98">
              <w:rPr>
                <w:rFonts w:cs="Arial" w:eastAsia="Times New Roman" w:hAnsi="Arial" w:ascii="Arial"/>
                <w:b/>
                <w:bCs/>
                <w:sz w:val="20"/>
                <w:szCs w:val="20"/>
                <w:lang w:eastAsia="hr-HR"/>
              </w:rPr>
              <w:t>2.261.297,20</w:t>
            </w:r>
          </w:p>
        </w:tc>
      </w:tr>
    </w:tbl>
    <w:p w:rsidRDefault="008C29BB" w:rsidP="0051180E" w:rsidR="008C29BB">
      <w:pPr>
        <w:spacing w:after="0"/>
        <w:jc w:val="both"/>
        <w:rPr>
          <w:rFonts w:hAnsi="Bookman Old Style" w:ascii="Bookman Old Style"/>
          <w:b/>
          <w:sz w:val="24"/>
          <w:szCs w:val="24"/>
          <w:lang w:val="pl-PL"/>
        </w:rPr>
      </w:pPr>
    </w:p>
    <w:p w:rsidRDefault="00E96C62" w:rsidP="0051180E" w:rsidR="00E96C62">
      <w:pPr>
        <w:spacing w:after="0"/>
        <w:jc w:val="both"/>
        <w:rPr>
          <w:rFonts w:hAnsi="Bookman Old Style" w:ascii="Bookman Old Style"/>
          <w:b/>
          <w:sz w:val="24"/>
          <w:szCs w:val="24"/>
          <w:lang w:val="pl-PL"/>
        </w:rPr>
      </w:pPr>
    </w:p>
    <w:p w:rsidRDefault="00E96C62" w:rsidP="0051180E" w:rsidR="00E96C62">
      <w:pPr>
        <w:spacing w:after="0"/>
        <w:jc w:val="both"/>
        <w:rPr>
          <w:rFonts w:hAnsi="Bookman Old Style" w:ascii="Bookman Old Style"/>
          <w:b/>
          <w:sz w:val="24"/>
          <w:szCs w:val="24"/>
          <w:lang w:val="pl-PL"/>
        </w:rPr>
      </w:pPr>
    </w:p>
    <w:p w:rsidRDefault="00E96C62" w:rsidP="0051180E" w:rsidR="00E96C62">
      <w:pPr>
        <w:spacing w:after="0"/>
        <w:jc w:val="both"/>
        <w:rPr>
          <w:rFonts w:hAnsi="Bookman Old Style" w:ascii="Bookman Old Style"/>
          <w:b/>
          <w:sz w:val="24"/>
          <w:szCs w:val="24"/>
          <w:lang w:val="pl-PL"/>
        </w:rPr>
      </w:pPr>
    </w:p>
    <w:p w:rsidRDefault="00E96C62" w:rsidP="0051180E" w:rsidR="00E96C62">
      <w:pPr>
        <w:spacing w:after="0"/>
        <w:jc w:val="both"/>
        <w:rPr>
          <w:rFonts w:hAnsi="Bookman Old Style" w:ascii="Bookman Old Style"/>
          <w:b/>
          <w:sz w:val="24"/>
          <w:szCs w:val="24"/>
          <w:lang w:val="pl-PL"/>
        </w:rPr>
      </w:pPr>
    </w:p>
    <w:p w:rsidRDefault="00E96C62" w:rsidP="0051180E" w:rsidR="00E96C62">
      <w:pPr>
        <w:spacing w:after="0"/>
        <w:jc w:val="both"/>
        <w:rPr>
          <w:rFonts w:hAnsi="Bookman Old Style" w:ascii="Bookman Old Style"/>
          <w:b/>
          <w:sz w:val="24"/>
          <w:szCs w:val="24"/>
          <w:lang w:val="pl-PL"/>
        </w:rPr>
      </w:pPr>
    </w:p>
    <w:p w:rsidRDefault="00E96C62" w:rsidP="0051180E" w:rsidR="00E96C62">
      <w:pPr>
        <w:spacing w:after="0"/>
        <w:jc w:val="both"/>
        <w:rPr>
          <w:rFonts w:hAnsi="Bookman Old Style" w:ascii="Bookman Old Style"/>
          <w:b/>
          <w:sz w:val="24"/>
          <w:szCs w:val="24"/>
          <w:lang w:val="pl-PL"/>
        </w:rPr>
      </w:pPr>
    </w:p>
    <w:p w:rsidRDefault="00E96C62" w:rsidP="0051180E" w:rsidR="00E96C62">
      <w:pPr>
        <w:spacing w:after="0"/>
        <w:jc w:val="both"/>
        <w:rPr>
          <w:rFonts w:hAnsi="Bookman Old Style" w:ascii="Bookman Old Style"/>
          <w:b/>
          <w:sz w:val="24"/>
          <w:szCs w:val="24"/>
          <w:lang w:val="pl-PL"/>
        </w:rPr>
      </w:pPr>
    </w:p>
    <w:p w:rsidRDefault="008C29BB" w:rsidP="0051180E" w:rsidR="008C29BB">
      <w:pPr>
        <w:spacing w:after="0"/>
        <w:jc w:val="both"/>
        <w:rPr>
          <w:rFonts w:hAnsi="Bookman Old Style" w:ascii="Bookman Old Style"/>
          <w:b/>
          <w:sz w:val="24"/>
          <w:szCs w:val="24"/>
          <w:lang w:val="pl-PL"/>
        </w:rPr>
      </w:pPr>
    </w:p>
    <w:p w:rsidRDefault="0051180E" w:rsidP="0051180E" w:rsidR="0051180E" w:rsidRPr="00A26156">
      <w:pPr>
        <w:spacing w:after="0"/>
        <w:jc w:val="both"/>
        <w:rPr>
          <w:rFonts w:hAnsi="Bookman Old Style" w:ascii="Bookman Old Style"/>
          <w:b/>
          <w:sz w:val="24"/>
          <w:szCs w:val="24"/>
          <w:lang w:val="pl-PL"/>
        </w:rPr>
      </w:pPr>
      <w:r w:rsidRPr="00A26156">
        <w:rPr>
          <w:rFonts w:hAnsi="Bookman Old Style" w:ascii="Bookman Old Style"/>
          <w:b/>
          <w:sz w:val="24"/>
          <w:szCs w:val="24"/>
          <w:lang w:val="pl-PL"/>
        </w:rPr>
        <w:t>III. RADNJE  KOJE ĆE SE PODUZETI U NAREDNOM RAZDOBLJU</w:t>
      </w:r>
    </w:p>
    <w:p w:rsidRDefault="0051180E" w:rsidP="0051180E" w:rsidR="0051180E">
      <w:pPr>
        <w:spacing w:after="0"/>
        <w:jc w:val="both"/>
        <w:rPr>
          <w:rFonts w:hAnsi="Bookman Old Style" w:ascii="Bookman Old Style"/>
          <w:sz w:val="24"/>
          <w:szCs w:val="24"/>
          <w:lang w:val="pl-PL"/>
        </w:rPr>
      </w:pPr>
    </w:p>
    <w:p w:rsidRDefault="0051180E" w:rsidP="0051180E" w:rsidR="0051180E">
      <w:pPr>
        <w:jc w:val="both"/>
        <w:rPr>
          <w:rFonts w:hAnsi="Bookman Old Style" w:ascii="Bookman Old Style"/>
          <w:sz w:val="24"/>
          <w:szCs w:val="24"/>
          <w:lang w:val="pl-PL"/>
        </w:rPr>
      </w:pPr>
      <w:r>
        <w:rPr>
          <w:rFonts w:hAnsi="Bookman Old Style" w:ascii="Bookman Old Style"/>
          <w:sz w:val="24"/>
          <w:szCs w:val="24"/>
          <w:lang w:val="pl-PL"/>
        </w:rPr>
        <w:t>Nastavit će se s prodajom nekretnina pred stečajnim sucem.</w:t>
      </w:r>
    </w:p>
    <w:p w:rsidRDefault="0051180E" w:rsidP="0051180E" w:rsidR="0051180E">
      <w:pPr>
        <w:jc w:val="both"/>
        <w:rPr>
          <w:rFonts w:hAnsi="Bookman Old Style" w:ascii="Bookman Old Style"/>
          <w:sz w:val="24"/>
          <w:szCs w:val="24"/>
          <w:lang w:val="pl-PL"/>
        </w:rPr>
      </w:pPr>
      <w:r>
        <w:rPr>
          <w:rFonts w:hAnsi="Bookman Old Style" w:ascii="Bookman Old Style"/>
          <w:sz w:val="24"/>
          <w:szCs w:val="24"/>
          <w:lang w:val="pl-PL"/>
        </w:rPr>
        <w:t>Nastavit će se parnice koje su od koristi za stečajnu masu.</w:t>
      </w:r>
    </w:p>
    <w:p w:rsidRDefault="0051180E" w:rsidP="0051180E" w:rsidR="0051180E">
      <w:pPr>
        <w:rPr>
          <w:rFonts w:hAnsi="Bookman Old Style" w:ascii="Bookman Old Style"/>
          <w:sz w:val="24"/>
          <w:szCs w:val="24"/>
          <w:lang w:val="pl-PL"/>
        </w:rPr>
      </w:pPr>
    </w:p>
    <w:p w:rsidRDefault="008C29BB" w:rsidP="0051180E" w:rsidR="008C29BB">
      <w:pPr>
        <w:rPr>
          <w:rFonts w:hAnsi="Bookman Old Style" w:ascii="Bookman Old Style"/>
          <w:sz w:val="24"/>
          <w:szCs w:val="24"/>
          <w:lang w:val="pl-PL"/>
        </w:rPr>
      </w:pPr>
    </w:p>
    <w:p w:rsidRDefault="0051180E" w:rsidP="0051180E" w:rsidR="0051180E">
      <w:pPr>
        <w:rPr>
          <w:rFonts w:hAnsi="Bookman Old Style" w:ascii="Bookman Old Style"/>
          <w:sz w:val="24"/>
          <w:szCs w:val="24"/>
          <w:lang w:val="pl-PL"/>
        </w:rPr>
      </w:pPr>
    </w:p>
    <w:p w:rsidRDefault="0051180E" w:rsidP="0051180E" w:rsidR="0051180E">
      <w:pPr>
        <w:rPr>
          <w:rFonts w:hAnsi="Bookman Old Style" w:ascii="Bookman Old Style"/>
          <w:sz w:val="24"/>
          <w:szCs w:val="24"/>
          <w:lang w:val="pl-PL"/>
        </w:rPr>
      </w:pPr>
    </w:p>
    <w:p w:rsidRDefault="0051180E" w:rsidP="0051180E" w:rsidR="0051180E" w:rsidRPr="0093029A">
      <w:pPr>
        <w:rPr>
          <w:rFonts w:hAnsi="Bookman Old Style" w:ascii="Bookman Old Style"/>
          <w:sz w:val="24"/>
          <w:szCs w:val="24"/>
          <w:lang w:val="pl-PL"/>
        </w:rPr>
      </w:pPr>
      <w:r w:rsidRPr="0093029A">
        <w:rPr>
          <w:rFonts w:hAnsi="Bookman Old Style" w:ascii="Bookman Old Style"/>
          <w:sz w:val="24"/>
          <w:szCs w:val="24"/>
          <w:lang w:val="pl-PL"/>
        </w:rPr>
        <w:t xml:space="preserve">Mjesto i datum </w:t>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Pr>
          <w:rFonts w:hAnsi="Bookman Old Style" w:ascii="Bookman Old Style"/>
          <w:sz w:val="24"/>
          <w:szCs w:val="24"/>
          <w:lang w:val="pl-PL"/>
        </w:rPr>
        <w:tab/>
      </w:r>
      <w:r w:rsidRPr="0093029A">
        <w:rPr>
          <w:rFonts w:hAnsi="Bookman Old Style" w:ascii="Bookman Old Style"/>
          <w:sz w:val="24"/>
          <w:szCs w:val="24"/>
          <w:lang w:val="pl-PL"/>
        </w:rPr>
        <w:t>Stečajni upravitelj</w:t>
      </w:r>
    </w:p>
    <w:p w:rsidRDefault="0051180E" w:rsidP="0051180E" w:rsidR="0051180E" w:rsidRPr="002F615D">
      <w:pPr>
        <w:rPr>
          <w:rFonts w:hAnsi="Bookman Old Style" w:ascii="Bookman Old Style"/>
          <w:lang w:val="pl-PL"/>
        </w:rPr>
      </w:pPr>
      <w:r w:rsidRPr="0093029A">
        <w:rPr>
          <w:rFonts w:hAnsi="Bookman Old Style" w:ascii="Bookman Old Style"/>
          <w:sz w:val="24"/>
          <w:szCs w:val="24"/>
          <w:lang w:val="pl-PL"/>
        </w:rPr>
        <w:t xml:space="preserve">Zagreb, </w:t>
      </w:r>
      <w:r w:rsidR="007F32FD">
        <w:rPr>
          <w:rFonts w:hAnsi="Bookman Old Style" w:ascii="Bookman Old Style"/>
          <w:sz w:val="24"/>
          <w:szCs w:val="24"/>
          <w:lang w:val="pl-PL"/>
        </w:rPr>
        <w:t>07.03.2019</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Pr>
          <w:rFonts w:hAnsi="Bookman Old Style" w:ascii="Bookman Old Style"/>
          <w:sz w:val="24"/>
          <w:szCs w:val="24"/>
          <w:lang w:val="pl-PL"/>
        </w:rPr>
        <w:tab/>
      </w:r>
      <w:r w:rsidRPr="0093029A">
        <w:rPr>
          <w:rFonts w:hAnsi="Bookman Old Style" w:ascii="Bookman Old Style"/>
          <w:sz w:val="24"/>
          <w:szCs w:val="24"/>
          <w:lang w:val="pl-PL"/>
        </w:rPr>
        <w:t xml:space="preserve">  Davorka Huljev</w:t>
      </w:r>
    </w:p>
    <w:p w:rsidRDefault="00D678E6" w:rsidR="00D678E6"/>
    <w:sectPr w:rsidSect="00810991" w:rsidR="00D678E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Bookman Old Style">
    <w:panose1 w:val="02050604050505020204"/>
    <w:charset w:val="EE"/>
    <w:family w:val="roman"/>
    <w:pitch w:val="variable"/>
    <w:sig w:csb1="00000000" w:csb0="0000009F" w:usb3="00000000" w:usb2="00000000" w:usb1="00000000" w:usb0="00000287"/>
  </w:font>
  <w:font w:name="Segoe UI">
    <w:panose1 w:val="020B0502040204020203"/>
    <w:charset w:val="EE"/>
    <w:family w:val="swiss"/>
    <w:pitch w:val="variable"/>
    <w:sig w:csb1="00000000" w:csb0="000001FF" w:usb3="00000000" w:usb2="00000009" w:usb1="C000E47F" w:usb0="E4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F92173"/>
    <w:multiLevelType w:val="hybridMultilevel"/>
    <w:tmpl w:val="D3061F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B8F5880"/>
    <w:multiLevelType w:val="hybridMultilevel"/>
    <w:tmpl w:val="7FF426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C6F4BEE"/>
    <w:multiLevelType w:val="hybridMultilevel"/>
    <w:tmpl w:val="EC4A70D0"/>
    <w:lvl w:tplc="1318D8C0"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E2668FD"/>
    <w:multiLevelType w:val="hybridMultilevel"/>
    <w:tmpl w:val="6DCA66A4"/>
    <w:lvl w:tplc="02445B00"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4FF72E8"/>
    <w:multiLevelType w:val="multilevel"/>
    <w:tmpl w:val="EEAE4D12"/>
    <w:lvl w:ilvl="0">
      <w:start w:val="1"/>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5">
    <w:nsid w:val="7E29368F"/>
    <w:multiLevelType w:val="hybridMultilevel"/>
    <w:tmpl w:val="A6C0A5EC"/>
    <w:lvl w:tplc="2696C9F8"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FF126FD"/>
    <w:multiLevelType w:val="hybridMultilevel"/>
    <w:tmpl w:val="7FF426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5"/>
  </w:num>
  <w:num w:numId="3">
    <w:abstractNumId w:val="6"/>
  </w:num>
  <w:num w:numId="4">
    <w:abstractNumId w:val="2"/>
  </w:num>
  <w:num w:numId="5">
    <w:abstractNumId w:val="3"/>
  </w:num>
  <w:num w:numId="6">
    <w:abstractNumId w:val="1"/>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1180E"/>
    <w:rsid w:val="000C1230"/>
    <w:rsid w:val="002275B6"/>
    <w:rsid w:val="002B1DBE"/>
    <w:rsid w:val="002E5244"/>
    <w:rsid w:val="002F4240"/>
    <w:rsid w:val="0035427E"/>
    <w:rsid w:val="00392581"/>
    <w:rsid w:val="00395164"/>
    <w:rsid w:val="004C7CB3"/>
    <w:rsid w:val="0051180E"/>
    <w:rsid w:val="0056209A"/>
    <w:rsid w:val="00593526"/>
    <w:rsid w:val="006024AF"/>
    <w:rsid w:val="00640742"/>
    <w:rsid w:val="00710916"/>
    <w:rsid w:val="007F32FD"/>
    <w:rsid w:val="00810991"/>
    <w:rsid w:val="0083563B"/>
    <w:rsid w:val="008C29BB"/>
    <w:rsid w:val="008E191A"/>
    <w:rsid w:val="008E3E98"/>
    <w:rsid w:val="009428D7"/>
    <w:rsid w:val="00951DA4"/>
    <w:rsid w:val="009818E9"/>
    <w:rsid w:val="00A345B9"/>
    <w:rsid w:val="00A90606"/>
    <w:rsid w:val="00A97AFD"/>
    <w:rsid w:val="00AC268F"/>
    <w:rsid w:val="00B97608"/>
    <w:rsid w:val="00CE31C2"/>
    <w:rsid w:val="00D678E6"/>
    <w:rsid w:val="00D87690"/>
    <w:rsid w:val="00DB4876"/>
    <w:rsid w:val="00E12D11"/>
    <w:rsid w:val="00E261D7"/>
    <w:rsid w:val="00E769F8"/>
    <w:rsid w:val="00E87155"/>
    <w:rsid w:val="00E96C62"/>
    <w:rsid w:val="00FB6C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1180E"/>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1180E"/>
    <w:pPr>
      <w:ind w:left="720"/>
      <w:contextualSpacing/>
    </w:pPr>
  </w:style>
  <w:style w:styleId="Tijeloteksta" w:type="paragraph">
    <w:name w:val="Body Text"/>
    <w:basedOn w:val="Normal"/>
    <w:link w:val="TijelotekstaChar"/>
    <w:rsid w:val="0051180E"/>
    <w:pPr>
      <w:spacing w:after="0"/>
      <w:jc w:val="both"/>
    </w:pPr>
    <w:rPr>
      <w:rFonts w:eastAsia="Times New Roman" w:hAnsi="Bookman Old Style" w:ascii="Bookman Old Style"/>
      <w:sz w:val="24"/>
      <w:szCs w:val="20"/>
      <w:lang w:eastAsia="hr-HR"/>
    </w:rPr>
  </w:style>
  <w:style w:customStyle="true" w:styleId="TijelotekstaChar" w:type="character">
    <w:name w:val="Tijelo teksta Char"/>
    <w:basedOn w:val="Zadanifontodlomka"/>
    <w:link w:val="Tijeloteksta"/>
    <w:rsid w:val="0051180E"/>
    <w:rPr>
      <w:rFonts w:cs="Times New Roman" w:eastAsia="Times New Roman" w:hAnsi="Bookman Old Style" w:ascii="Bookman Old Style"/>
      <w:sz w:val="24"/>
      <w:szCs w:val="20"/>
      <w:lang w:eastAsia="hr-HR"/>
    </w:rPr>
  </w:style>
  <w:style w:styleId="Zaglavlje" w:type="paragraph">
    <w:name w:val="header"/>
    <w:basedOn w:val="Normal"/>
    <w:link w:val="ZaglavljeChar"/>
    <w:rsid w:val="0051180E"/>
    <w:pPr>
      <w:tabs>
        <w:tab w:pos="4153" w:val="center"/>
        <w:tab w:pos="8306" w:val="right"/>
      </w:tabs>
      <w:spacing w:after="0"/>
    </w:pPr>
    <w:rPr>
      <w:rFonts w:eastAsia="Times New Roman" w:hAnsi="Times New Roman" w:ascii="Times New Roman"/>
      <w:sz w:val="24"/>
      <w:szCs w:val="20"/>
      <w:lang w:eastAsia="hr-HR" w:val="en-US"/>
    </w:rPr>
  </w:style>
  <w:style w:customStyle="true" w:styleId="ZaglavljeChar" w:type="character">
    <w:name w:val="Zaglavlje Char"/>
    <w:basedOn w:val="Zadanifontodlomka"/>
    <w:link w:val="Zaglavlje"/>
    <w:rsid w:val="0051180E"/>
    <w:rPr>
      <w:rFonts w:cs="Times New Roman" w:eastAsia="Times New Roman" w:hAnsi="Times New Roman" w:ascii="Times New Roman"/>
      <w:sz w:val="24"/>
      <w:szCs w:val="20"/>
      <w:lang w:eastAsia="hr-HR" w:val="en-US"/>
    </w:rPr>
  </w:style>
  <w:style w:styleId="Tekstbalonia" w:type="paragraph">
    <w:name w:val="Balloon Text"/>
    <w:basedOn w:val="Normal"/>
    <w:link w:val="TekstbaloniaChar"/>
    <w:uiPriority w:val="99"/>
    <w:semiHidden/>
    <w:unhideWhenUsed/>
    <w:rsid w:val="00593526"/>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593526"/>
    <w:rPr>
      <w:rFonts w:cs="Segoe UI" w:eastAsia="Calibri" w:hAnsi="Segoe UI" w:ascii="Segoe UI"/>
      <w:sz w:val="18"/>
      <w:szCs w:val="18"/>
    </w:rPr>
  </w:style>
  <w:style w:styleId="Tekstrezerviranogmjesta" w:type="character">
    <w:name w:val="Placeholder Text"/>
    <w:basedOn w:val="Zadanifontodlomka"/>
    <w:uiPriority w:val="99"/>
    <w:semiHidden/>
    <w:rsid w:val="004C7CB3"/>
    <w:rPr>
      <w:color w:val="808080"/>
      <w:bdr w:space="0" w:sz="0" w:color="auto" w:val="none"/>
      <w:shd w:fill="auto" w:color="auto" w:val="clear"/>
    </w:rPr>
  </w:style>
  <w:style w:customStyle="true" w:styleId="eSPISCCParagraphDefaultFont" w:type="character">
    <w:name w:val="eSPIS_CC_Paragraph Default Font"/>
    <w:basedOn w:val="Zadanifontodlomka"/>
    <w:rsid w:val="004C7CB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C7CB3"/>
    <w:rPr>
      <w:rFonts w:hAnsi="Bookman Old Style" w:ascii="Bookman Old Style"/>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C7CB3"/>
    <w:rPr>
      <w:rFonts w:cs="Times New Roman" w:hAnsi="Bookman Old Style" w:ascii="Bookman Old Style"/>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C7CB3"/>
    <w:rPr>
      <w:rFonts w:cs="Times New Roman" w:hAnsi="Bookman Old Style" w:ascii="Bookman Old Style"/>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1180E"/>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1180E"/>
    <w:pPr>
      <w:ind w:left="720"/>
      <w:contextualSpacing/>
    </w:pPr>
  </w:style>
  <w:style w:styleId="Tijeloteksta" w:type="paragraph">
    <w:name w:val="Body Text"/>
    <w:basedOn w:val="Normal"/>
    <w:link w:val="TijelotekstaChar"/>
    <w:rsid w:val="0051180E"/>
    <w:pPr>
      <w:spacing w:after="0"/>
      <w:jc w:val="both"/>
    </w:pPr>
    <w:rPr>
      <w:rFonts w:ascii="Bookman Old Style" w:eastAsia="Times New Roman" w:hAnsi="Bookman Old Style"/>
      <w:sz w:val="24"/>
      <w:szCs w:val="20"/>
      <w:lang w:eastAsia="hr-HR"/>
    </w:rPr>
  </w:style>
  <w:style w:customStyle="1" w:styleId="TijelotekstaChar" w:type="character">
    <w:name w:val="Tijelo teksta Char"/>
    <w:basedOn w:val="Zadanifontodlomka"/>
    <w:link w:val="Tijeloteksta"/>
    <w:rsid w:val="0051180E"/>
    <w:rPr>
      <w:rFonts w:ascii="Bookman Old Style" w:cs="Times New Roman" w:eastAsia="Times New Roman" w:hAnsi="Bookman Old Style"/>
      <w:sz w:val="24"/>
      <w:szCs w:val="20"/>
      <w:lang w:eastAsia="hr-HR"/>
    </w:rPr>
  </w:style>
  <w:style w:styleId="Zaglavlje" w:type="paragraph">
    <w:name w:val="header"/>
    <w:basedOn w:val="Normal"/>
    <w:link w:val="ZaglavljeChar"/>
    <w:rsid w:val="0051180E"/>
    <w:pPr>
      <w:tabs>
        <w:tab w:pos="4153" w:val="center"/>
        <w:tab w:pos="8306" w:val="right"/>
      </w:tabs>
      <w:spacing w:after="0"/>
    </w:pPr>
    <w:rPr>
      <w:rFonts w:ascii="Times New Roman" w:eastAsia="Times New Roman" w:hAnsi="Times New Roman"/>
      <w:sz w:val="24"/>
      <w:szCs w:val="20"/>
      <w:lang w:eastAsia="hr-HR" w:val="en-US"/>
    </w:rPr>
  </w:style>
  <w:style w:customStyle="1" w:styleId="ZaglavljeChar" w:type="character">
    <w:name w:val="Zaglavlje Char"/>
    <w:basedOn w:val="Zadanifontodlomka"/>
    <w:link w:val="Zaglavlje"/>
    <w:rsid w:val="0051180E"/>
    <w:rPr>
      <w:rFonts w:ascii="Times New Roman" w:cs="Times New Roman" w:eastAsia="Times New Roman" w:hAnsi="Times New Roman"/>
      <w:sz w:val="24"/>
      <w:szCs w:val="20"/>
      <w:lang w:eastAsia="hr-HR" w:val="en-US"/>
    </w:rPr>
  </w:style>
  <w:style w:styleId="Tekstbalonia" w:type="paragraph">
    <w:name w:val="Balloon Text"/>
    <w:basedOn w:val="Normal"/>
    <w:link w:val="TekstbaloniaChar"/>
    <w:uiPriority w:val="99"/>
    <w:semiHidden/>
    <w:unhideWhenUsed/>
    <w:rsid w:val="00593526"/>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593526"/>
    <w:rPr>
      <w:rFonts w:ascii="Segoe UI" w:cs="Segoe UI" w:eastAsia="Calibri" w:hAnsi="Segoe UI"/>
      <w:sz w:val="18"/>
      <w:szCs w:val="18"/>
    </w:rPr>
  </w:style>
  <w:style w:styleId="Tekstrezerviranogmjesta" w:type="character">
    <w:name w:val="Placeholder Text"/>
    <w:basedOn w:val="Zadanifontodlomka"/>
    <w:uiPriority w:val="99"/>
    <w:semiHidden/>
    <w:rsid w:val="004C7CB3"/>
    <w:rPr>
      <w:color w:val="808080"/>
      <w:bdr w:color="auto" w:space="0" w:sz="0" w:val="none"/>
      <w:shd w:color="auto" w:fill="auto" w:val="clear"/>
    </w:rPr>
  </w:style>
  <w:style w:customStyle="1" w:styleId="eSPISCCParagraphDefaultFont" w:type="character">
    <w:name w:val="eSPIS_CC_Paragraph Default Font"/>
    <w:basedOn w:val="Zadanifontodlomka"/>
    <w:rsid w:val="004C7CB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C7CB3"/>
    <w:rPr>
      <w:rFonts w:ascii="Bookman Old Style" w:hAnsi="Bookman Old Style"/>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C7CB3"/>
    <w:rPr>
      <w:rFonts w:ascii="Bookman Old Style" w:cs="Times New Roman" w:hAnsi="Bookman Old Style"/>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C7CB3"/>
    <w:rPr>
      <w:rFonts w:ascii="Bookman Old Style" w:cs="Times New Roman" w:hAnsi="Bookman Old Style"/>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4337795">
      <w:bodyDiv w:val="true"/>
      <w:marLeft w:val="0"/>
      <w:marRight w:val="0"/>
      <w:marTop w:val="0"/>
      <w:marBottom w:val="0"/>
      <w:divBdr>
        <w:top w:space="0" w:sz="0" w:color="auto" w:val="none"/>
        <w:left w:space="0" w:sz="0" w:color="auto" w:val="none"/>
        <w:bottom w:space="0" w:sz="0" w:color="auto" w:val="none"/>
        <w:right w:space="0" w:sz="0" w:color="auto" w:val="none"/>
      </w:divBdr>
    </w:div>
    <w:div w:id="1188300794">
      <w:bodyDiv w:val="true"/>
      <w:marLeft w:val="0"/>
      <w:marRight w:val="0"/>
      <w:marTop w:val="0"/>
      <w:marBottom w:val="0"/>
      <w:divBdr>
        <w:top w:space="0" w:sz="0" w:color="auto" w:val="none"/>
        <w:left w:space="0" w:sz="0" w:color="auto" w:val="none"/>
        <w:bottom w:space="0" w:sz="0" w:color="auto" w:val="none"/>
        <w:right w:space="0" w:sz="0" w:color="auto" w:val="none"/>
      </w:divBdr>
    </w:div>
    <w:div w:id="14066883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13</properties:Pages>
  <properties:Words>4288</properties:Words>
  <properties:Characters>24535</properties:Characters>
  <properties:Lines>793</properties:Lines>
  <properties:Paragraphs>240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28750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2019-03-21T12:21:00Z</dcterms:created>
  <dc:creator>natalija</dc:creator>
  <cp:lastModifiedBy>dvorana100</cp:lastModifiedBy>
  <cp:lastPrinted>2018-12-05T15:06:00Z</cp:lastPrinted>
  <dcterms:modified xmlns:xsi="http://www.w3.org/2001/XMLSchema-instance" xsi:type="dcterms:W3CDTF">2019-03-21T12:23:00Z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St-319/2012-478 / Podnesak - Izvješće stečajnog upravitelja (Izvješće 07.12.-07.03.2019..docx)</vt:lpwstr>
  </prop:property>
  <prop:property name="CC_coloring" pid="4" fmtid="{D5CDD505-2E9C-101B-9397-08002B2CF9AE}">
    <vt:bool>false</vt:bool>
  </prop:property>
  <prop:property name="BrojStranica" pid="5" fmtid="{D5CDD505-2E9C-101B-9397-08002B2CF9AE}">
    <vt:i4>13</vt:i4>
  </prop:property>
</prop:Properties>
</file>