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0e2fb" w14:paraId="ee0e2fb" w:rsidRDefault="00D7795F" w:rsidP="00540E41" w:rsidR="006C0965">
      <w:pPr>
        <w:ind w:firstLine="708"/>
        <w:jc w:val="both"/>
        <w15:collapsed w:val="false"/>
      </w:pPr>
      <w:bookmarkStart w:name="_GoBack" w:id="0"/>
      <w:bookmarkEnd w:id="0"/>
      <w:r>
        <w:rPr>
          <w:noProof/>
        </w:rPr>
        <w:drawing>
          <wp:inline distR="0" distL="0" distB="0" distT="0">
            <wp:extent cy="720725" cx="540385"/>
            <wp:effectExtent b="0" r="0" t="0" l="0"/>
            <wp:docPr descr="grb rh" name="Slika 1" id="1"/>
            <wp:cNvGraphicFramePr>
              <a:graphicFrameLocks noChangeAspect="true"/>
            </wp:cNvGraphicFramePr>
            <a:graphic>
              <a:graphicData uri="http://schemas.openxmlformats.org/drawingml/2006/picture">
                <pic:pic>
                  <pic:nvPicPr>
                    <pic:cNvPr descr="grb rh" name="Picture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0725" cx="540385"/>
                    </a:xfrm>
                    <a:prstGeom prst="rect">
                      <a:avLst/>
                    </a:prstGeom>
                    <a:noFill/>
                    <a:ln>
                      <a:noFill/>
                    </a:ln>
                  </pic:spPr>
                </pic:pic>
              </a:graphicData>
            </a:graphic>
          </wp:inline>
        </w:drawing>
      </w:r>
    </w:p>
    <w:p w:rsidRDefault="00540E41" w:rsidP="00540E41" w:rsidR="00540E41">
      <w:pPr>
        <w:jc w:val="both"/>
      </w:pPr>
    </w:p>
    <w:p w:rsidRDefault="00540E41" w:rsidP="00540E41" w:rsidR="00540E41">
      <w:pPr>
        <w:jc w:val="both"/>
      </w:pPr>
      <w:r>
        <w:t>TRGOVAČKI SUD U OSIJEKU</w:t>
      </w:r>
    </w:p>
    <w:p w:rsidRDefault="00540E41" w:rsidP="00540E41" w:rsidR="00540E41">
      <w:pPr>
        <w:jc w:val="both"/>
      </w:pPr>
      <w:r>
        <w:t>STALNA SLUŽBA U SLAVONSKOM BRODU</w:t>
      </w:r>
    </w:p>
    <w:p w:rsidRDefault="00540E41" w:rsidP="00540E41" w:rsidR="00540E41">
      <w:pPr>
        <w:jc w:val="both"/>
      </w:pPr>
      <w:r>
        <w:t>Trg pobjede 13                                                                          Broj: 3 St-713/2015-20</w:t>
      </w:r>
    </w:p>
    <w:p w:rsidRDefault="00540E41" w:rsidP="00540E41" w:rsidR="00540E41">
      <w:pPr>
        <w:jc w:val="both"/>
      </w:pPr>
      <w:r>
        <w:t>35000 Slavonski Brod</w:t>
      </w:r>
    </w:p>
    <w:p w:rsidRDefault="00540E41" w:rsidP="00540E41" w:rsidR="00540E41">
      <w:pPr>
        <w:jc w:val="both"/>
      </w:pPr>
    </w:p>
    <w:p w:rsidRDefault="00540E41" w:rsidP="00540E41" w:rsidR="00540E41">
      <w:pPr>
        <w:jc w:val="both"/>
      </w:pPr>
    </w:p>
    <w:p w:rsidRDefault="00540E41" w:rsidP="00540E41" w:rsidR="00540E41">
      <w:pPr>
        <w:jc w:val="center"/>
      </w:pPr>
      <w:r>
        <w:t>R E P U B L I K A  H R V A T S K A</w:t>
      </w:r>
    </w:p>
    <w:p w:rsidRDefault="00540E41" w:rsidP="00540E41" w:rsidR="00540E41">
      <w:pPr>
        <w:jc w:val="center"/>
      </w:pPr>
    </w:p>
    <w:p w:rsidRDefault="00540E41" w:rsidP="00540E41" w:rsidR="00540E41">
      <w:pPr>
        <w:jc w:val="center"/>
      </w:pPr>
      <w:r>
        <w:t>R J E Š E N J E</w:t>
      </w:r>
    </w:p>
    <w:p w:rsidRDefault="00540E41" w:rsidP="00540E41" w:rsidR="00540E41">
      <w:pPr>
        <w:jc w:val="both"/>
      </w:pPr>
    </w:p>
    <w:p w:rsidRDefault="00540E41" w:rsidP="00540E41" w:rsidR="00540E41">
      <w:pPr>
        <w:jc w:val="both"/>
      </w:pPr>
    </w:p>
    <w:p w:rsidRDefault="00540E41" w:rsidP="00540E41" w:rsidR="00540E41">
      <w:pPr>
        <w:ind w:firstLine="708"/>
        <w:jc w:val="both"/>
      </w:pPr>
      <w:r>
        <w:t xml:space="preserve"> TRGOVAČKI SUD U  OSIJEKU, STALNA SLUŽBA U SLAVONSKOM BRODU, po sutkinji Danijeli Martini Maoduš, u pravnoj stvari predlagatelja, FINA,  povodom prijedloga za otvaranje stečajnog postupka  po čl. 110. stavak 1 Stečajnog zakona nad dužnikom  </w:t>
      </w:r>
      <w:r w:rsidRPr="00540E41">
        <w:rPr>
          <w:b/>
        </w:rPr>
        <w:t xml:space="preserve">VINSKI DVOR j.d.o.o., za ugostiteljstvo i turizam, Novo </w:t>
      </w:r>
      <w:proofErr w:type="spellStart"/>
      <w:r w:rsidRPr="00540E41">
        <w:rPr>
          <w:b/>
        </w:rPr>
        <w:t>Topolje</w:t>
      </w:r>
      <w:proofErr w:type="spellEnd"/>
      <w:r w:rsidRPr="00540E41">
        <w:rPr>
          <w:b/>
        </w:rPr>
        <w:t xml:space="preserve"> 44, 35214 Staro </w:t>
      </w:r>
      <w:proofErr w:type="spellStart"/>
      <w:r w:rsidRPr="00540E41">
        <w:rPr>
          <w:b/>
        </w:rPr>
        <w:t>Topolje</w:t>
      </w:r>
      <w:proofErr w:type="spellEnd"/>
      <w:r w:rsidRPr="00540E41">
        <w:rPr>
          <w:b/>
        </w:rPr>
        <w:t>, OIB: 54338275069</w:t>
      </w:r>
      <w:r>
        <w:t>, dana 16. lipnja 2016.</w:t>
      </w:r>
    </w:p>
    <w:p w:rsidRDefault="00540E41" w:rsidP="00540E41" w:rsidR="00540E41">
      <w:pPr>
        <w:jc w:val="both"/>
      </w:pPr>
    </w:p>
    <w:p w:rsidRDefault="00540E41" w:rsidP="00540E41" w:rsidR="00540E41">
      <w:pPr>
        <w:ind w:firstLine="708"/>
        <w:jc w:val="both"/>
      </w:pPr>
      <w:r>
        <w:t xml:space="preserve">I - Otvara se stečajni postupak nad dužnikom  </w:t>
      </w:r>
      <w:r w:rsidRPr="00540E41">
        <w:rPr>
          <w:b/>
        </w:rPr>
        <w:t xml:space="preserve">VINSKI DVOR j.d.o.o. za ugostiteljstvo i turizam, Novo </w:t>
      </w:r>
      <w:proofErr w:type="spellStart"/>
      <w:r w:rsidRPr="00540E41">
        <w:rPr>
          <w:b/>
        </w:rPr>
        <w:t>Topolje</w:t>
      </w:r>
      <w:proofErr w:type="spellEnd"/>
      <w:r w:rsidRPr="00540E41">
        <w:rPr>
          <w:b/>
        </w:rPr>
        <w:t xml:space="preserve"> 44, 35214 Staro </w:t>
      </w:r>
      <w:proofErr w:type="spellStart"/>
      <w:r w:rsidRPr="00540E41">
        <w:rPr>
          <w:b/>
        </w:rPr>
        <w:t>Topolje</w:t>
      </w:r>
      <w:proofErr w:type="spellEnd"/>
      <w:r w:rsidRPr="00540E41">
        <w:rPr>
          <w:b/>
        </w:rPr>
        <w:t>, OIB: 54338275069</w:t>
      </w:r>
      <w:r>
        <w:t>, dana  16. lipnja 2016. u 13,00 sati.</w:t>
      </w:r>
    </w:p>
    <w:p w:rsidRDefault="00540E41" w:rsidP="00540E41" w:rsidR="00540E41">
      <w:pPr>
        <w:ind w:firstLine="708"/>
        <w:jc w:val="both"/>
      </w:pPr>
    </w:p>
    <w:p w:rsidRDefault="00540E41" w:rsidP="00540E41" w:rsidR="00540E41" w:rsidRPr="00540E41">
      <w:pPr>
        <w:ind w:firstLine="708"/>
        <w:jc w:val="both"/>
        <w:rPr>
          <w:b/>
        </w:rPr>
      </w:pPr>
      <w:r>
        <w:t xml:space="preserve">II – Za stečajnog upravitelja se imenuje </w:t>
      </w:r>
      <w:r>
        <w:rPr>
          <w:b/>
        </w:rPr>
        <w:t xml:space="preserve">Zorislav </w:t>
      </w:r>
      <w:proofErr w:type="spellStart"/>
      <w:r>
        <w:rPr>
          <w:b/>
        </w:rPr>
        <w:t>Novoselac</w:t>
      </w:r>
      <w:proofErr w:type="spellEnd"/>
      <w:r>
        <w:rPr>
          <w:b/>
        </w:rPr>
        <w:t>, Osijek, Kapucinska 27/II, OIB: 35178090537.</w:t>
      </w:r>
    </w:p>
    <w:p w:rsidRDefault="00540E41" w:rsidP="00540E41" w:rsidR="00540E41">
      <w:pPr>
        <w:ind w:firstLine="708"/>
        <w:jc w:val="both"/>
      </w:pPr>
    </w:p>
    <w:p w:rsidRDefault="00540E41" w:rsidP="00540E41" w:rsidR="00540E41">
      <w:pPr>
        <w:ind w:firstLine="708"/>
        <w:jc w:val="both"/>
      </w:pPr>
      <w:r>
        <w:t>III – Istovremeno se zaključuje  stečajni postupak nad dužnikom.</w:t>
      </w:r>
    </w:p>
    <w:p w:rsidRDefault="00540E41" w:rsidP="00540E41" w:rsidR="00540E41">
      <w:pPr>
        <w:ind w:firstLine="708"/>
        <w:jc w:val="both"/>
      </w:pPr>
    </w:p>
    <w:p w:rsidRDefault="00540E41" w:rsidP="00540E41" w:rsidR="00540E41">
      <w:pPr>
        <w:ind w:firstLine="708"/>
        <w:jc w:val="both"/>
      </w:pPr>
      <w:r>
        <w:t xml:space="preserve">IV – Ovo rješenje se objavljuje na E oglasnoj ploči, a po pravomoćnosti dostavlja sudskom registru radi brisanja dužnika, te Fini i banci koja vodi račun dužnika radi zatvaranja računa. </w:t>
      </w:r>
    </w:p>
    <w:p w:rsidRDefault="00540E41" w:rsidP="00540E41" w:rsidR="00540E41">
      <w:pPr>
        <w:ind w:firstLine="708"/>
        <w:jc w:val="both"/>
      </w:pPr>
    </w:p>
    <w:p w:rsidRDefault="00540E41" w:rsidP="00540E41" w:rsidR="00540E41">
      <w:pPr>
        <w:ind w:firstLine="708"/>
        <w:jc w:val="both"/>
      </w:pPr>
      <w:r>
        <w:t xml:space="preserve">V –  Ako nastanu  troškovi, isti će se  podmiriti  iz   Fonda  za vođenje stečajnog postupka ovog suda. </w:t>
      </w:r>
    </w:p>
    <w:p w:rsidRDefault="00540E41" w:rsidP="00540E41" w:rsidR="00540E41">
      <w:pPr>
        <w:ind w:firstLine="708"/>
        <w:jc w:val="both"/>
      </w:pPr>
    </w:p>
    <w:p w:rsidRDefault="00540E41" w:rsidP="00540E41" w:rsidR="00540E41">
      <w:pPr>
        <w:ind w:firstLine="708"/>
        <w:jc w:val="both"/>
      </w:pPr>
      <w:r>
        <w:t xml:space="preserve">VI – Stečajni upravitelj može u svojstvu upravitelja stečajne mase nakon zaključenja stečajnog postupka u ime stečajnog dužnika, a za račun stečajne mase vršiti unovčenje imovine dužnika, pa i one koja se naknadno utvrdi, te prikupljenim sredstvima podmiriti nastale troškove stečajnog postupka, a eventualni ostatak uplatiti u Fond za pokriće troškova stečajnog postupka koji se ne mogu namiriti iz imovine dužnika. O obavljenim radnjama stečajni upravitelj je dužan podnijeti izviješće stečajnom sucu. </w:t>
      </w:r>
    </w:p>
    <w:p w:rsidRDefault="00540E41" w:rsidP="00540E41" w:rsidR="00540E41">
      <w:pPr>
        <w:jc w:val="both"/>
      </w:pPr>
      <w:r>
        <w:t> </w:t>
      </w:r>
    </w:p>
    <w:p w:rsidRDefault="00540E41" w:rsidP="00540E41" w:rsidR="00540E41">
      <w:pPr>
        <w:ind w:firstLine="708"/>
        <w:jc w:val="both"/>
      </w:pPr>
      <w:r>
        <w:t xml:space="preserve">VII -  Nalaže se Banci, odnosno Financijskoj agenciji koja vodi račun dužnika, isti račun zatvoriti.  </w:t>
      </w:r>
    </w:p>
    <w:p w:rsidRDefault="00540E41" w:rsidP="00540E41" w:rsidR="00540E41">
      <w:pPr>
        <w:jc w:val="both"/>
      </w:pPr>
    </w:p>
    <w:p w:rsidRDefault="00540E41" w:rsidP="00540E41" w:rsidR="00540E41">
      <w:pPr>
        <w:ind w:firstLine="708"/>
        <w:jc w:val="both"/>
      </w:pPr>
    </w:p>
    <w:p w:rsidRDefault="00540E41" w:rsidP="00540E41" w:rsidR="00540E41">
      <w:pPr>
        <w:ind w:firstLine="708"/>
        <w:jc w:val="both"/>
      </w:pPr>
    </w:p>
    <w:p w:rsidRDefault="00540E41" w:rsidP="00540E41" w:rsidR="00540E41">
      <w:pPr>
        <w:ind w:left="6372"/>
        <w:jc w:val="both"/>
      </w:pPr>
      <w:r>
        <w:lastRenderedPageBreak/>
        <w:t xml:space="preserve">   Broj: 3 St-713/2015-20</w:t>
      </w:r>
    </w:p>
    <w:p w:rsidRDefault="00540E41" w:rsidP="00540E41" w:rsidR="00540E41">
      <w:pPr>
        <w:ind w:firstLine="708"/>
        <w:jc w:val="both"/>
      </w:pPr>
    </w:p>
    <w:p w:rsidRDefault="00540E41" w:rsidP="00540E41" w:rsidR="00540E41">
      <w:pPr>
        <w:ind w:firstLine="708"/>
        <w:jc w:val="both"/>
      </w:pPr>
      <w:r>
        <w:t>VIII - Ako se naknadno pronađe kakva imovina, iz koje bi se mogli namiriti stečajni vjerovnici, stečajni postupak će se ponovo  otvoriti, te će vjerovnici biti pozvani na prijavu tražbina, odnosno obavijest o pravima.   </w:t>
      </w:r>
    </w:p>
    <w:p w:rsidRDefault="00540E41" w:rsidP="00540E41" w:rsidR="00540E41">
      <w:pPr>
        <w:ind w:firstLine="708"/>
        <w:jc w:val="both"/>
      </w:pPr>
      <w:r>
        <w:t xml:space="preserve">   </w:t>
      </w:r>
    </w:p>
    <w:p w:rsidRDefault="00540E41" w:rsidP="00540E41" w:rsidR="00540E41">
      <w:pPr>
        <w:jc w:val="both"/>
      </w:pPr>
      <w:r>
        <w:t> </w:t>
      </w:r>
      <w:r>
        <w:tab/>
        <w:t xml:space="preserve"> IX  -  Nalaže se stečajnom upravitelju  poduzeti radnje radi otkaza i odjave zaposlenika. </w:t>
      </w:r>
    </w:p>
    <w:p w:rsidRDefault="00540E41" w:rsidP="00540E41" w:rsidR="00540E41">
      <w:pPr>
        <w:jc w:val="both"/>
      </w:pPr>
    </w:p>
    <w:p w:rsidRDefault="00540E41" w:rsidP="00540E41" w:rsidR="00540E41">
      <w:pPr>
        <w:jc w:val="both"/>
      </w:pPr>
    </w:p>
    <w:p w:rsidRDefault="00540E41" w:rsidP="00540E41" w:rsidR="00540E41">
      <w:pPr>
        <w:ind w:firstLine="708"/>
        <w:jc w:val="both"/>
      </w:pPr>
    </w:p>
    <w:p w:rsidRDefault="00540E41" w:rsidP="00540E41" w:rsidR="00540E41">
      <w:pPr>
        <w:ind w:firstLine="708"/>
        <w:jc w:val="both"/>
      </w:pPr>
      <w:r>
        <w:t xml:space="preserve">                                   O b r a z l o ž e nj e </w:t>
      </w:r>
    </w:p>
    <w:p w:rsidRDefault="00540E41" w:rsidP="00540E41" w:rsidR="00540E41">
      <w:pPr>
        <w:ind w:firstLine="708"/>
        <w:jc w:val="both"/>
      </w:pPr>
    </w:p>
    <w:p w:rsidRDefault="00540E41" w:rsidP="00540E41" w:rsidR="00540E41">
      <w:pPr>
        <w:ind w:firstLine="708"/>
        <w:jc w:val="both"/>
      </w:pPr>
      <w:r>
        <w:t xml:space="preserve">FINA je  podnijela  dana 28. 10. 2015. prijedlog za otvaranje stečajnog postupka nad dužnikom. </w:t>
      </w:r>
    </w:p>
    <w:p w:rsidRDefault="00540E41" w:rsidP="00540E41" w:rsidR="00540E41">
      <w:pPr>
        <w:jc w:val="both"/>
      </w:pPr>
      <w:r>
        <w:t>            U  prijedlogu se navodi da dužnik ima nenamirene obveze za plaćanje na računu u neprekinutom razdoblju dužem od 120 dana, u ukupnom iznosu od 82.749,54 kn ,te da ima dva zaposlena radnika</w:t>
      </w:r>
    </w:p>
    <w:p w:rsidRDefault="00540E41" w:rsidP="00540E41" w:rsidR="00540E41">
      <w:pPr>
        <w:jc w:val="both"/>
      </w:pPr>
      <w:r>
        <w:t xml:space="preserve">               Iz dostavljene potvrde Porezne uprave, proizlazi da dužnik  nije evidentiran kao stjecatelj nekretnina,niti ima kave druge imovine, ali je evidentiran u lancu povezanih društava. . Nije dostavljen  popis  imovine i obveza dužnika. Zastupnik po zakonu dužnika Siniša Brković pozvan radi i davanja izjave o imovini i obvezama dužnika i radi izjašnjenja o postojanju stečajnog razloga, izjavio je da je on samo formalno obavljao tu dužnost,  ali je priznao postojanje stečajnog razloga,  izjavio  je da  društvo u vlasništvu  Ivanke </w:t>
      </w:r>
      <w:proofErr w:type="spellStart"/>
      <w:r>
        <w:t>Čugure</w:t>
      </w:r>
      <w:proofErr w:type="spellEnd"/>
      <w:r>
        <w:t xml:space="preserve">, da je povezano društvo s </w:t>
      </w:r>
      <w:proofErr w:type="spellStart"/>
      <w:r>
        <w:t>Agroekonomijom</w:t>
      </w:r>
      <w:proofErr w:type="spellEnd"/>
      <w:r>
        <w:t xml:space="preserve"> d. o. </w:t>
      </w:r>
      <w:proofErr w:type="spellStart"/>
      <w:r>
        <w:t>o.da</w:t>
      </w:r>
      <w:proofErr w:type="spellEnd"/>
      <w:r>
        <w:t xml:space="preserve"> je cjelokupni dug nastao s osnova neisplate plaća i doprinosa, da niti sam nije primao plaću, ne zna kad je rađena zadnja bilanca, a misli da dužnik na sebi nije imao imovinu, nego se sva imovina vodi na imenu Ivanke </w:t>
      </w:r>
      <w:proofErr w:type="spellStart"/>
      <w:r>
        <w:t>Čugure</w:t>
      </w:r>
      <w:proofErr w:type="spellEnd"/>
      <w:r>
        <w:t xml:space="preserve">, a nema saznanje na kome se vodi ugostiteljski inventar. Isti je dao sudu informaciju  o društvu koje je vodilo knjigovodstvo dužnika , te je sud istom društvu uputio dopis radi dostave </w:t>
      </w:r>
      <w:proofErr w:type="spellStart"/>
      <w:r>
        <w:t>zanjih</w:t>
      </w:r>
      <w:proofErr w:type="spellEnd"/>
      <w:r>
        <w:t xml:space="preserve"> izvješća i bilanci, te ostale knjigovodstveno dokumentacije. Pribavljen je </w:t>
      </w:r>
      <w:proofErr w:type="spellStart"/>
      <w:r>
        <w:t>povjeni</w:t>
      </w:r>
      <w:proofErr w:type="spellEnd"/>
      <w:r>
        <w:t xml:space="preserve"> z. k. izvadak za nekretnine koje se vode u K. O. Staro </w:t>
      </w:r>
      <w:proofErr w:type="spellStart"/>
      <w:r>
        <w:t>topolje</w:t>
      </w:r>
      <w:proofErr w:type="spellEnd"/>
      <w:r>
        <w:t xml:space="preserve"> na Ivanki </w:t>
      </w:r>
      <w:proofErr w:type="spellStart"/>
      <w:r>
        <w:t>Čugura</w:t>
      </w:r>
      <w:proofErr w:type="spellEnd"/>
      <w:r>
        <w:t xml:space="preserve">, te je utvrđeno da se te nekretnine nisu vodile na stečajnom dužniku. </w:t>
      </w:r>
    </w:p>
    <w:p w:rsidRDefault="00540E41" w:rsidP="00540E41" w:rsidR="00540E41">
      <w:pPr>
        <w:jc w:val="both"/>
      </w:pPr>
    </w:p>
    <w:p w:rsidRDefault="00540E41" w:rsidP="00540E41" w:rsidR="00540E41">
      <w:pPr>
        <w:ind w:firstLine="708"/>
        <w:jc w:val="both"/>
      </w:pPr>
      <w:r>
        <w:t xml:space="preserve">U ovoj pravnoj stvari pokrenut je prethodni stečajni postupak rješenjem ovog  suda od 13. studenog 2015., a direktor dužnika nekoliko puta pozvan nije dolazio na sud. Kako je preporučeno vrijeme trajanja prethodnog postupka 60 dana , a povratni dopis od Bilance d. o. o. nije zaprimljen,niti je utvrđeno postojanje kakve druge imovine dužnika, iz provedenog postupka,  sud je odlučio pozvati vjerovnike na uplatu predujma za otvaranje stečajnog postupka. </w:t>
      </w:r>
    </w:p>
    <w:p w:rsidRDefault="00540E41" w:rsidP="00540E41" w:rsidR="00540E41">
      <w:pPr>
        <w:jc w:val="both"/>
      </w:pPr>
    </w:p>
    <w:p w:rsidRDefault="00540E41" w:rsidP="00540E41" w:rsidR="00540E41">
      <w:pPr>
        <w:ind w:firstLine="708"/>
        <w:jc w:val="both"/>
      </w:pPr>
      <w:r>
        <w:t xml:space="preserve">Iz  evidencija katastra i MUP-a  proizlazi da na svom  imenu nema nekretnina i vozila Iz dostavljene potvrde FINE  proizlazi da   dužnik  u razdoblju dužem od 60 dana ima evidentirane neizvršene osnove za plaćanje </w:t>
      </w:r>
    </w:p>
    <w:p w:rsidRDefault="00540E41" w:rsidP="00540E41" w:rsidR="00540E41">
      <w:pPr>
        <w:jc w:val="both"/>
      </w:pPr>
    </w:p>
    <w:p w:rsidRDefault="00540E41" w:rsidP="00540E41" w:rsidR="00540E41">
      <w:pPr>
        <w:jc w:val="both"/>
      </w:pPr>
      <w:r>
        <w:t>            Iz dostavljene dokumentacije koju je sud e zatražio po službenoj dužnosti , sud  je utvrdio da  postoji stečajni razlog  zbog blokade duže od 120 dana, a dužnik nema dovoljno imovine za pokriće troškova vođenja stečaja.</w:t>
      </w:r>
    </w:p>
    <w:p w:rsidRDefault="00540E41" w:rsidP="00540E41" w:rsidR="00540E41">
      <w:pPr>
        <w:jc w:val="both"/>
      </w:pPr>
    </w:p>
    <w:p w:rsidRDefault="00540E41" w:rsidP="00540E41" w:rsidR="00540E41">
      <w:pPr>
        <w:jc w:val="both"/>
      </w:pPr>
      <w:r>
        <w:t xml:space="preserve">          Stečajni postupak se može otvoriti samo ako se utvrdi postojanje kojeg od zakonom predviđenih stečajnih razloga, a stečajni su razlozi nesposobnost za plaćanje i prezaduženost. </w:t>
      </w:r>
    </w:p>
    <w:p w:rsidRDefault="00540E41" w:rsidP="00540E41" w:rsidR="00540E41">
      <w:pPr>
        <w:ind w:firstLine="708" w:left="5664"/>
        <w:jc w:val="both"/>
      </w:pPr>
      <w:r>
        <w:lastRenderedPageBreak/>
        <w:t>Broj: 3 St-713/2015-20</w:t>
      </w:r>
    </w:p>
    <w:p w:rsidRDefault="00540E41" w:rsidP="00540E41" w:rsidR="00540E41">
      <w:pPr>
        <w:ind w:firstLine="708" w:left="5664"/>
        <w:jc w:val="both"/>
      </w:pPr>
    </w:p>
    <w:p w:rsidRDefault="00540E41" w:rsidP="00540E41" w:rsidR="00540E41">
      <w:pPr>
        <w:ind w:firstLine="708"/>
        <w:jc w:val="both"/>
      </w:pPr>
      <w:r>
        <w:t xml:space="preserve">Vezano za predvidive  osnovne troškove stečajnog postupka-visinu, sud se ovdje izjašnjava prema općepoznatim podatcima o visini takvih troškova. </w:t>
      </w:r>
    </w:p>
    <w:p w:rsidRDefault="00540E41" w:rsidP="00540E41" w:rsidR="00540E41">
      <w:pPr>
        <w:jc w:val="both"/>
      </w:pPr>
      <w:r>
        <w:t>            </w:t>
      </w:r>
    </w:p>
    <w:p w:rsidRDefault="00540E41" w:rsidP="00540E41" w:rsidR="00540E41">
      <w:pPr>
        <w:ind w:firstLine="708"/>
        <w:jc w:val="both"/>
      </w:pPr>
      <w:r>
        <w:t>Notorna je činjenica da već nekoliko godina nije došlo do bitne promjene cijena u  financijsko – knjigovodstvenoj djelat</w:t>
      </w:r>
    </w:p>
    <w:p w:rsidRDefault="00540E41" w:rsidP="00540E41" w:rsidR="00540E41">
      <w:pPr>
        <w:jc w:val="both"/>
      </w:pPr>
      <w:r>
        <w:t xml:space="preserve">      </w:t>
      </w:r>
    </w:p>
    <w:p w:rsidRDefault="00540E41" w:rsidP="00540E41" w:rsidR="00540E41">
      <w:pPr>
        <w:ind w:firstLine="708"/>
        <w:jc w:val="both"/>
      </w:pPr>
      <w:r>
        <w:t>Sudu je poznato da  je trošak otvaranja žiro računa 50,00 Kn + 12,00 kn za mjesečni paušal, za zatvaranje računa se ne plaća naknada, izrada pečata – 183,00 Kn, mjesečne cijene za vođenje knjigovodstva za djelatnost – kojim se bavi dužnik – 1.525,00 Kn, trošak jednog člana inventurne komisije bi bio 170,00 Kn + 125,00 kn za obradu inventure. Izrada početne bilance ne bi mogla biti niža od 5.000,00 kn a izrada završne bilance je u visini mjesečne cijene knjigovodstvenih usluga, a to je 1.525,00 Kn, a svemu još treba pridodati još i nagradu privremenom i nagradu stečajnom upravitelju i naknadu istima za njihove troškove. .</w:t>
      </w:r>
    </w:p>
    <w:p w:rsidRDefault="00540E41" w:rsidP="00540E41" w:rsidR="00540E41">
      <w:pPr>
        <w:jc w:val="both"/>
      </w:pPr>
    </w:p>
    <w:p w:rsidRDefault="00540E41" w:rsidP="00540E41" w:rsidR="00540E41">
      <w:pPr>
        <w:jc w:val="both"/>
      </w:pPr>
      <w:r>
        <w:t xml:space="preserve">            Zaključak suda je stoga slijedeći: da za sada nije utvrđena imovina iz koje bi se mogli naplatiti vjerovnici i troškovi stečajnog postupka , ali, treba sukladno </w:t>
      </w:r>
      <w:proofErr w:type="spellStart"/>
      <w:r>
        <w:t>čl</w:t>
      </w:r>
      <w:proofErr w:type="spellEnd"/>
      <w:r>
        <w:t xml:space="preserve"> 132 stavak 1 SZ-a i vjerovnicima i drugim zainteresiranim osobama  pružiti mogućnost da predujme trošak vođenja stečajnog postupka u tijeku kojeg bi se eventualno moglo utvrditi da li postoji još kakva imovina. Proizlazi da bi vjerovnici trebali predujmiti minimalno 25.000,00 kn na ime predujma za  troškove vođenja stečaja.</w:t>
      </w:r>
    </w:p>
    <w:p w:rsidRDefault="00540E41" w:rsidP="00540E41" w:rsidR="00540E41">
      <w:pPr>
        <w:jc w:val="both"/>
      </w:pPr>
      <w:r>
        <w:t xml:space="preserve">                     </w:t>
      </w:r>
    </w:p>
    <w:p w:rsidRDefault="00540E41" w:rsidP="00540E41" w:rsidR="00540E41">
      <w:pPr>
        <w:jc w:val="both"/>
      </w:pPr>
      <w:r>
        <w:t xml:space="preserve">           Sud zaključuje da nema izvjesne imovine dužnika, iz koje bi se realno mogli naplatiti vjerovnici,  te iz koje bi bilo moguće pokriti minimalne troškove stečajnog postupka.  Stoga ako bi se stečajni postupak nad dužnikom vodio, vjerovnici bi trebali predujmiti iznos naveden u dispozitivu rješenja. </w:t>
      </w:r>
    </w:p>
    <w:p w:rsidRDefault="00540E41" w:rsidP="00540E41" w:rsidR="00540E41">
      <w:pPr>
        <w:jc w:val="both"/>
      </w:pPr>
    </w:p>
    <w:p w:rsidRDefault="00540E41" w:rsidP="00540E41" w:rsidR="00540E41">
      <w:pPr>
        <w:jc w:val="both"/>
      </w:pPr>
      <w:r>
        <w:t>            Stoga sud zaključuje da postoji nedostatnost stečajne mase , pa je odlučeno kao u izreci, pozvane su sve zainteresirane osobe na uplatu potrebnog predujma za pokriće troškova eventualnog vođenja stečajnog postupka.</w:t>
      </w:r>
    </w:p>
    <w:p w:rsidRDefault="00540E41" w:rsidP="00540E41" w:rsidR="00540E41">
      <w:pPr>
        <w:jc w:val="both"/>
      </w:pPr>
    </w:p>
    <w:p w:rsidRDefault="00540E41" w:rsidP="00540E41" w:rsidR="00540E41">
      <w:pPr>
        <w:jc w:val="both"/>
      </w:pPr>
      <w:r>
        <w:t xml:space="preserve">             Odredbom čl. 132 st. 1.  i 2. Stečajnog zakona NN 71/15(dalje: SZ) propisano je da će stečajni sudac donijeti odluku o otvaranju i zaključenju stečajnog postupka, ako se tijekom prethodnog postupka utvrdi da imovina dužnika koja bi ušla u stečajnu masu nije dovoljna niti za namirenje troškova tog postupka jer je neznatne vrijednosti. U tom slučaju stečajni postupak neće se provesti, a donijet će se rješenje o otvaranju u zaključenju stečajnog postupka  i na odgovarajući način će se primijeniti  odredbe čl. 286 do 292 Stečajnog zakona. </w:t>
      </w:r>
    </w:p>
    <w:p w:rsidRDefault="00540E41" w:rsidP="00540E41" w:rsidR="00540E41">
      <w:pPr>
        <w:jc w:val="both"/>
      </w:pPr>
    </w:p>
    <w:p w:rsidRDefault="00540E41" w:rsidP="00540E41" w:rsidR="00540E41">
      <w:pPr>
        <w:jc w:val="both"/>
      </w:pPr>
      <w:r>
        <w:t>            Međutim, postupak se neće zaključiti ako se u roku koji rješenjem odredi stečajni sudac predujmi dostatan iznos novca za pokriće troškova kako prethodnog tako i stečajnog postupka.</w:t>
      </w:r>
    </w:p>
    <w:p w:rsidRDefault="00540E41" w:rsidP="00540E41" w:rsidR="00540E41">
      <w:pPr>
        <w:jc w:val="both"/>
      </w:pPr>
    </w:p>
    <w:p w:rsidRDefault="00540E41" w:rsidP="00540E41" w:rsidR="00540E41">
      <w:pPr>
        <w:jc w:val="both"/>
      </w:pPr>
    </w:p>
    <w:p w:rsidRDefault="00540E41" w:rsidP="00540E41" w:rsidR="00540E41">
      <w:pPr>
        <w:jc w:val="both"/>
      </w:pPr>
    </w:p>
    <w:p w:rsidRDefault="00540E41" w:rsidP="00540E41" w:rsidR="00540E41">
      <w:pPr>
        <w:jc w:val="both"/>
      </w:pPr>
    </w:p>
    <w:p w:rsidRDefault="00540E41" w:rsidP="00540E41" w:rsidR="00540E41">
      <w:pPr>
        <w:jc w:val="both"/>
      </w:pPr>
      <w:r>
        <w:t xml:space="preserve">  Stoga sud zaključuje da postoji nedostatnost stečajne mase pa je odlučeno posebnim rješenjem od  10. ožujka  2016., pozvati sve zainteresirane osobe na uplatu potrebnog predujma za pokriće troškova eventualnog vođenja stečajnog postupka u roku od 15 dana, a </w:t>
      </w:r>
    </w:p>
    <w:p w:rsidRDefault="00540E41" w:rsidP="00540E41" w:rsidR="00540E41">
      <w:pPr>
        <w:jc w:val="both"/>
      </w:pPr>
    </w:p>
    <w:p w:rsidRDefault="00540E41" w:rsidP="00540E41" w:rsidR="00540E41">
      <w:pPr>
        <w:ind w:firstLine="708" w:left="5664"/>
        <w:jc w:val="both"/>
      </w:pPr>
      <w:r>
        <w:lastRenderedPageBreak/>
        <w:t>Broj: 3 St-713/2015-20</w:t>
      </w:r>
    </w:p>
    <w:p w:rsidRDefault="00540E41" w:rsidP="00540E41" w:rsidR="00540E41">
      <w:pPr>
        <w:jc w:val="both"/>
      </w:pPr>
    </w:p>
    <w:p w:rsidRDefault="00540E41" w:rsidP="00540E41" w:rsidR="00540E41">
      <w:pPr>
        <w:jc w:val="both"/>
      </w:pPr>
      <w:r>
        <w:t>isto rješenje je objavljeno na e Oglasnoj ploči s danom donošenja rješenja. U određenom roku nije uplaćen predujam za vođenje stečajnog postupka.</w:t>
      </w:r>
    </w:p>
    <w:p w:rsidRDefault="00540E41" w:rsidP="00540E41" w:rsidR="00540E41">
      <w:pPr>
        <w:jc w:val="both"/>
      </w:pPr>
      <w:r>
        <w:t>Stoga je odlučeno kao u izreci rješenja.</w:t>
      </w:r>
    </w:p>
    <w:p w:rsidRDefault="00540E41" w:rsidP="00540E41" w:rsidR="00540E41">
      <w:pPr>
        <w:jc w:val="both"/>
      </w:pPr>
      <w:r>
        <w:t xml:space="preserve">   </w:t>
      </w:r>
    </w:p>
    <w:p w:rsidRDefault="00540E41" w:rsidP="00540E41" w:rsidR="00540E41">
      <w:pPr>
        <w:ind w:firstLine="708"/>
        <w:jc w:val="both"/>
      </w:pPr>
      <w:r>
        <w:t>U Slavonskom Brodu  16. 06. 2016.</w:t>
      </w:r>
    </w:p>
    <w:p w:rsidRDefault="00540E41" w:rsidP="00540E41" w:rsidR="00540E41">
      <w:pPr>
        <w:jc w:val="both"/>
      </w:pPr>
    </w:p>
    <w:p w:rsidRDefault="00540E41" w:rsidP="00540E41" w:rsidR="00540E41">
      <w:pPr>
        <w:ind w:left="5664"/>
        <w:jc w:val="both"/>
      </w:pPr>
      <w:r>
        <w:t>Stečajna sutkinja:</w:t>
      </w:r>
    </w:p>
    <w:p w:rsidRDefault="00540E41" w:rsidP="00540E41" w:rsidR="00540E41">
      <w:pPr>
        <w:ind w:left="5664"/>
        <w:jc w:val="both"/>
      </w:pPr>
    </w:p>
    <w:p w:rsidRDefault="00540E41" w:rsidP="00540E41" w:rsidR="00540E41">
      <w:pPr>
        <w:ind w:left="5664"/>
        <w:jc w:val="both"/>
      </w:pPr>
      <w:r>
        <w:t>Daniela Martini Maoduš</w:t>
      </w:r>
    </w:p>
    <w:p w:rsidRDefault="00540E41" w:rsidP="00540E41" w:rsidR="00540E41">
      <w:pPr>
        <w:ind w:left="5664"/>
        <w:jc w:val="both"/>
      </w:pPr>
    </w:p>
    <w:p w:rsidRDefault="00540E41" w:rsidP="00540E41" w:rsidR="00540E41">
      <w:pPr>
        <w:ind w:left="5664"/>
        <w:jc w:val="both"/>
      </w:pPr>
    </w:p>
    <w:p w:rsidRDefault="00540E41" w:rsidP="00540E41" w:rsidR="00540E41">
      <w:pPr>
        <w:ind w:left="5664"/>
        <w:jc w:val="both"/>
      </w:pPr>
    </w:p>
    <w:p w:rsidRDefault="00540E41" w:rsidP="00540E41" w:rsidR="00540E41">
      <w:pPr>
        <w:ind w:left="5664"/>
        <w:jc w:val="both"/>
      </w:pPr>
    </w:p>
    <w:p w:rsidRDefault="00540E41" w:rsidP="00540E41" w:rsidR="00540E41">
      <w:pPr>
        <w:ind w:left="5664"/>
        <w:jc w:val="both"/>
      </w:pPr>
    </w:p>
    <w:p w:rsidRDefault="00540E41" w:rsidP="00540E41" w:rsidR="00540E41">
      <w:pPr>
        <w:jc w:val="both"/>
      </w:pPr>
    </w:p>
    <w:p w:rsidRDefault="00540E41" w:rsidP="00540E41" w:rsidR="00540E41">
      <w:pPr>
        <w:jc w:val="both"/>
      </w:pPr>
      <w:r>
        <w:t xml:space="preserve">Naputak o pravnom lijeku: Protiv ovog rješenja zainteresirane osobe mogu </w:t>
      </w:r>
    </w:p>
    <w:p w:rsidRDefault="00540E41" w:rsidP="00540E41" w:rsidR="00540E41">
      <w:pPr>
        <w:jc w:val="both"/>
      </w:pPr>
      <w:r>
        <w:t>uložiti žalbu u roku od 8 dana od dana, koji rok počinje teći po isteku 8 dana</w:t>
      </w:r>
    </w:p>
    <w:p w:rsidRDefault="00540E41" w:rsidP="00540E41" w:rsidR="00540E41">
      <w:pPr>
        <w:jc w:val="both"/>
      </w:pPr>
      <w:r>
        <w:t xml:space="preserve">od  objave ovog rješenja  na E oglasnoj ploči </w:t>
      </w:r>
    </w:p>
    <w:p w:rsidRDefault="00540E41" w:rsidP="00540E41" w:rsidR="00540E41">
      <w:pPr>
        <w:jc w:val="both"/>
      </w:pPr>
    </w:p>
    <w:p w:rsidRDefault="00540E41" w:rsidP="00540E41" w:rsidR="00540E41">
      <w:pPr>
        <w:jc w:val="both"/>
      </w:pPr>
    </w:p>
    <w:p w:rsidRDefault="00540E41" w:rsidP="00540E41" w:rsidR="00540E41">
      <w:pPr>
        <w:jc w:val="both"/>
      </w:pPr>
    </w:p>
    <w:p w:rsidRDefault="00540E41" w:rsidP="00540E41" w:rsidR="00540E41">
      <w:pPr>
        <w:jc w:val="both"/>
      </w:pPr>
      <w:proofErr w:type="spellStart"/>
      <w:r>
        <w:t>Rj</w:t>
      </w:r>
      <w:proofErr w:type="spellEnd"/>
      <w:r>
        <w:t>. Rješenje nepravomoćno</w:t>
      </w:r>
    </w:p>
    <w:p w:rsidRDefault="00540E41" w:rsidP="00540E41" w:rsidR="00540E41">
      <w:pPr>
        <w:jc w:val="both"/>
      </w:pPr>
      <w:r>
        <w:t>Dostaviti:</w:t>
      </w:r>
    </w:p>
    <w:p w:rsidRDefault="00540E41" w:rsidP="00540E41" w:rsidR="00540E41">
      <w:pPr>
        <w:jc w:val="both"/>
      </w:pPr>
      <w:r>
        <w:t xml:space="preserve">- E oglasna ploča – objaviti  </w:t>
      </w:r>
    </w:p>
    <w:p w:rsidRDefault="00540E41" w:rsidP="00540E41" w:rsidR="00540E41">
      <w:pPr>
        <w:jc w:val="both"/>
      </w:pPr>
      <w:r>
        <w:t xml:space="preserve">- </w:t>
      </w:r>
      <w:proofErr w:type="spellStart"/>
      <w:r>
        <w:t>steč.upravitelju</w:t>
      </w:r>
      <w:proofErr w:type="spellEnd"/>
      <w:r>
        <w:t xml:space="preserve"> i  direktoru dužnika poštom radi obavijesti, sudskom registru putem e spisa po pravomoćnosti , na dostavnicu banci i fini po pravomoćnosti</w:t>
      </w:r>
    </w:p>
    <w:p w:rsidRDefault="00540E41" w:rsidP="00540E41" w:rsidR="00540E41">
      <w:pPr>
        <w:jc w:val="both"/>
      </w:pPr>
    </w:p>
    <w:p w:rsidRDefault="00540E41" w:rsidP="00540E41" w:rsidR="00540E41">
      <w:pPr>
        <w:jc w:val="both"/>
        <w:rPr>
          <w:rFonts w:hAnsi="Calibri" w:ascii="Calibri"/>
          <w:sz w:val="22"/>
          <w:szCs w:val="22"/>
        </w:rPr>
      </w:pPr>
    </w:p>
    <w:p w:rsidRDefault="00DB1B04" w:rsidP="00540E41" w:rsidR="00DB1B04" w:rsidRPr="006C0965">
      <w:pPr>
        <w:spacing w:beforeAutospacing="true" w:before="100"/>
        <w:jc w:val="both"/>
      </w:pPr>
    </w:p>
    <w:p w:rsidRDefault="00540E41" w:rsidR="00540E41" w:rsidRPr="006C0965">
      <w:pPr>
        <w:spacing w:beforeAutospacing="true" w:before="100"/>
        <w:jc w:val="both"/>
      </w:pPr>
    </w:p>
    <w:sectPr w:rsidR="00540E41" w:rsidRPr="006C0965">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E1A4474"/>
    <w:multiLevelType w:val="hybridMultilevel"/>
    <w:tmpl w:val="8446D4D8"/>
    <w:lvl w:tplc="28688AE8" w:ilvl="0">
      <w:numFmt w:val="bullet"/>
      <w:lvlText w:val="-"/>
      <w:lvlJc w:val="left"/>
      <w:pPr>
        <w:ind w:hanging="360" w:left="420"/>
      </w:pPr>
      <w:rPr>
        <w:rFonts w:cs="Times New Roman" w:eastAsia="Times New Roman" w:hAnsi="Times New Roman" w:ascii="Times New Roman" w:hint="default"/>
      </w:rPr>
    </w:lvl>
    <w:lvl w:tentative="true" w:tplc="041A0003" w:ilvl="1">
      <w:start w:val="1"/>
      <w:numFmt w:val="bullet"/>
      <w:lvlText w:val="o"/>
      <w:lvlJc w:val="left"/>
      <w:pPr>
        <w:ind w:hanging="360" w:left="1140"/>
      </w:pPr>
      <w:rPr>
        <w:rFonts w:cs="Courier New" w:hAnsi="Courier New" w:ascii="Courier New" w:hint="default"/>
      </w:rPr>
    </w:lvl>
    <w:lvl w:tentative="true" w:tplc="041A0005" w:ilvl="2">
      <w:start w:val="1"/>
      <w:numFmt w:val="bullet"/>
      <w:lvlText w:val=""/>
      <w:lvlJc w:val="left"/>
      <w:pPr>
        <w:ind w:hanging="360" w:left="1860"/>
      </w:pPr>
      <w:rPr>
        <w:rFonts w:hAnsi="Wingdings" w:ascii="Wingdings" w:hint="default"/>
      </w:rPr>
    </w:lvl>
    <w:lvl w:tentative="true" w:tplc="041A0001" w:ilvl="3">
      <w:start w:val="1"/>
      <w:numFmt w:val="bullet"/>
      <w:lvlText w:val=""/>
      <w:lvlJc w:val="left"/>
      <w:pPr>
        <w:ind w:hanging="360" w:left="2580"/>
      </w:pPr>
      <w:rPr>
        <w:rFonts w:hAnsi="Symbol" w:ascii="Symbol" w:hint="default"/>
      </w:rPr>
    </w:lvl>
    <w:lvl w:tentative="true" w:tplc="041A0003" w:ilvl="4">
      <w:start w:val="1"/>
      <w:numFmt w:val="bullet"/>
      <w:lvlText w:val="o"/>
      <w:lvlJc w:val="left"/>
      <w:pPr>
        <w:ind w:hanging="360" w:left="3300"/>
      </w:pPr>
      <w:rPr>
        <w:rFonts w:cs="Courier New" w:hAnsi="Courier New" w:ascii="Courier New" w:hint="default"/>
      </w:rPr>
    </w:lvl>
    <w:lvl w:tentative="true" w:tplc="041A0005" w:ilvl="5">
      <w:start w:val="1"/>
      <w:numFmt w:val="bullet"/>
      <w:lvlText w:val=""/>
      <w:lvlJc w:val="left"/>
      <w:pPr>
        <w:ind w:hanging="360" w:left="4020"/>
      </w:pPr>
      <w:rPr>
        <w:rFonts w:hAnsi="Wingdings" w:ascii="Wingdings" w:hint="default"/>
      </w:rPr>
    </w:lvl>
    <w:lvl w:tentative="true" w:tplc="041A0001" w:ilvl="6">
      <w:start w:val="1"/>
      <w:numFmt w:val="bullet"/>
      <w:lvlText w:val=""/>
      <w:lvlJc w:val="left"/>
      <w:pPr>
        <w:ind w:hanging="360" w:left="4740"/>
      </w:pPr>
      <w:rPr>
        <w:rFonts w:hAnsi="Symbol" w:ascii="Symbol" w:hint="default"/>
      </w:rPr>
    </w:lvl>
    <w:lvl w:tentative="true" w:tplc="041A0003" w:ilvl="7">
      <w:start w:val="1"/>
      <w:numFmt w:val="bullet"/>
      <w:lvlText w:val="o"/>
      <w:lvlJc w:val="left"/>
      <w:pPr>
        <w:ind w:hanging="360" w:left="5460"/>
      </w:pPr>
      <w:rPr>
        <w:rFonts w:cs="Courier New" w:hAnsi="Courier New" w:ascii="Courier New" w:hint="default"/>
      </w:rPr>
    </w:lvl>
    <w:lvl w:tentative="true" w:tplc="041A0005" w:ilvl="8">
      <w:start w:val="1"/>
      <w:numFmt w:val="bullet"/>
      <w:lvlText w:val=""/>
      <w:lvlJc w:val="left"/>
      <w:pPr>
        <w:ind w:hanging="360" w:left="618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3158"/>
    <w:rsid w:val="001252B0"/>
    <w:rsid w:val="001A6D3B"/>
    <w:rsid w:val="00265A16"/>
    <w:rsid w:val="00323158"/>
    <w:rsid w:val="003560A3"/>
    <w:rsid w:val="003B002D"/>
    <w:rsid w:val="00480C95"/>
    <w:rsid w:val="00540E41"/>
    <w:rsid w:val="00554082"/>
    <w:rsid w:val="006C0965"/>
    <w:rsid w:val="0089514C"/>
    <w:rsid w:val="009130E7"/>
    <w:rsid w:val="009B4A8F"/>
    <w:rsid w:val="009D2E8B"/>
    <w:rsid w:val="00AD74EB"/>
    <w:rsid w:val="00AE1B76"/>
    <w:rsid w:val="00C95E10"/>
    <w:rsid w:val="00D7795F"/>
    <w:rsid w:val="00DB1B04"/>
    <w:rsid w:val="00E73F26"/>
    <w:rsid w:val="00EA36A8"/>
    <w:rsid w:val="00F4460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rsid w:val="00EA36A8"/>
    <w:rPr>
      <w:rFonts w:cs="Tahoma" w:hAnsi="Tahoma" w:ascii="Tahoma"/>
      <w:sz w:val="16"/>
      <w:szCs w:val="16"/>
    </w:rPr>
  </w:style>
  <w:style w:customStyle="true" w:styleId="TekstbaloniaChar" w:type="character">
    <w:name w:val="Tekst balončića Char"/>
    <w:link w:val="Tekstbalonia"/>
    <w:rsid w:val="00EA36A8"/>
    <w:rPr>
      <w:rFonts w:cs="Tahoma" w:hAnsi="Tahoma" w:ascii="Tahoma"/>
      <w:sz w:val="16"/>
      <w:szCs w:val="16"/>
    </w:rPr>
  </w:style>
  <w:style w:styleId="Tekstrezerviranogmjesta" w:type="character">
    <w:name w:val="Placeholder Text"/>
    <w:basedOn w:val="Zadanifontodlomka"/>
    <w:uiPriority w:val="99"/>
    <w:semiHidden/>
    <w:rsid w:val="009B4A8F"/>
    <w:rPr>
      <w:color w:val="808080"/>
      <w:bdr w:space="0" w:sz="0" w:color="auto" w:val="none"/>
      <w:shd w:fill="auto" w:color="auto" w:val="clear"/>
    </w:rPr>
  </w:style>
  <w:style w:customStyle="true" w:styleId="eSPISCCParagraphDefaultFont" w:type="character">
    <w:name w:val="eSPIS_CC_Paragraph Default Font"/>
    <w:basedOn w:val="Zadanifontodlomka"/>
    <w:rsid w:val="009B4A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9B4A8F"/>
    <w:rPr>
      <w:bdr w:space="0" w:sz="0" w:color="auto" w:val="none"/>
      <w:shd w:fill="FFFFCC" w:color="auto" w:val="clear"/>
      <w:lang w:val="hr-HR"/>
    </w:rPr>
  </w:style>
  <w:style w:customStyle="true" w:styleId="PozadinaSvijetloCrvena" w:type="character">
    <w:name w:val="Pozadina_SvijetloCrvena"/>
    <w:basedOn w:val="eSPISCCParagraphDefaultFont"/>
    <w:rsid w:val="009B4A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9B4A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rsid w:val="00EA36A8"/>
    <w:rPr>
      <w:rFonts w:ascii="Tahoma" w:cs="Tahoma" w:hAnsi="Tahoma"/>
      <w:sz w:val="16"/>
      <w:szCs w:val="16"/>
    </w:rPr>
  </w:style>
  <w:style w:customStyle="1" w:styleId="TekstbaloniaChar" w:type="character">
    <w:name w:val="Tekst balončića Char"/>
    <w:link w:val="Tekstbalonia"/>
    <w:rsid w:val="00EA36A8"/>
    <w:rPr>
      <w:rFonts w:ascii="Tahoma" w:cs="Tahoma" w:hAnsi="Tahoma"/>
      <w:sz w:val="16"/>
      <w:szCs w:val="16"/>
    </w:rPr>
  </w:style>
  <w:style w:styleId="Tekstrezerviranogmjesta" w:type="character">
    <w:name w:val="Placeholder Text"/>
    <w:basedOn w:val="Zadanifontodlomka"/>
    <w:uiPriority w:val="99"/>
    <w:semiHidden/>
    <w:rsid w:val="009B4A8F"/>
    <w:rPr>
      <w:color w:val="808080"/>
      <w:bdr w:color="auto" w:space="0" w:sz="0" w:val="none"/>
      <w:shd w:color="auto" w:fill="auto" w:val="clear"/>
    </w:rPr>
  </w:style>
  <w:style w:customStyle="1" w:styleId="eSPISCCParagraphDefaultFont" w:type="character">
    <w:name w:val="eSPIS_CC_Paragraph Default Font"/>
    <w:basedOn w:val="Zadanifontodlomka"/>
    <w:rsid w:val="009B4A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9B4A8F"/>
    <w:rPr>
      <w:bdr w:color="auto" w:space="0" w:sz="0" w:val="none"/>
      <w:shd w:color="auto" w:fill="FFFFCC" w:val="clear"/>
      <w:lang w:val="hr-HR"/>
    </w:rPr>
  </w:style>
  <w:style w:customStyle="1" w:styleId="PozadinaSvijetloCrvena" w:type="character">
    <w:name w:val="Pozadina_SvijetloCrvena"/>
    <w:basedOn w:val="eSPISCCParagraphDefaultFont"/>
    <w:rsid w:val="009B4A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9B4A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89023504">
      <w:bodyDiv w:val="true"/>
      <w:marLeft w:val="0"/>
      <w:marRight w:val="0"/>
      <w:marTop w:val="0"/>
      <w:marBottom w:val="0"/>
      <w:divBdr>
        <w:top w:space="0" w:sz="0" w:color="auto" w:val="none"/>
        <w:left w:space="0" w:sz="0" w:color="auto" w:val="none"/>
        <w:bottom w:space="0" w:sz="0" w:color="auto" w:val="none"/>
        <w:right w:space="0" w:sz="0" w:color="auto" w:val="none"/>
      </w:divBdr>
    </w:div>
    <w:div w:id="180735374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Martini Maoduš</izvorni_sadrzaj>
    <derivirana_varijabla naziv="DomainObject.DonositeljOdluke.Prezime_1">Martini Maoduš</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713</izvorni_sadrzaj>
    <derivirana_varijabla naziv="DomainObject.Predmet.Broj_1">713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izvorni_sadrzaj>
    <derivirana_varijabla naziv="DomainObject.Predmet.Opis_1">čl.110</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St-713/2015</izvorni_sadrzaj>
    <derivirana_varijabla naziv="DomainObject.Predmet.OznakaBroj_1">St-713/2015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VINSKI DVOR j.d.o.o. za ugostiteljstvo i turizam</izvorni_sadrzaj>
    <derivirana_varijabla naziv="DomainObject.Predmet.ProtustrankaFormated_1">  VINSKI DVOR j.d.o.o. za ugostiteljstvo i turizam</derivirana_varijabla>
  </DomainObject.Predmet.ProtustrankaFormated>
  <DomainObject.Predmet.ProtustrankaFormatedOIB>
    <izvorni_sadrzaj>  VINSKI DVOR j.d.o.o. za ugostiteljstvo i turizam, OIB 54338275069</izvorni_sadrzaj>
    <derivirana_varijabla naziv="DomainObject.Predmet.ProtustrankaFormatedOIB_1">  VINSKI DVOR j.d.o.o. za ugostiteljstvo i turizam, OIB 54338275069</derivirana_varijabla>
  </DomainObject.Predmet.ProtustrankaFormatedOIB>
  <DomainObject.Predmet.ProtustrankaFormatedWithAdress>
    <izvorni_sadrzaj> VINSKI DVOR j.d.o.o. za ugostiteljstvo i turizam, Novo Topolje 44, 35214 Staro Topolje</izvorni_sadrzaj>
    <derivirana_varijabla naziv="DomainObject.Predmet.ProtustrankaFormatedWithAdress_1"> VINSKI DVOR j.d.o.o. za ugostiteljstvo i turizam, Novo Topolje 44, 35214 Staro Topolje</derivirana_varijabla>
  </DomainObject.Predmet.ProtustrankaFormatedWithAdress>
  <DomainObject.Predmet.ProtustrankaFormatedWithAdressOIB>
    <izvorni_sadrzaj> VINSKI DVOR j.d.o.o. za ugostiteljstvo i turizam, OIB 54338275069, Novo Topolje 44, 35214 Staro Topolje</izvorni_sadrzaj>
    <derivirana_varijabla naziv="DomainObject.Predmet.ProtustrankaFormatedWithAdressOIB_1"> VINSKI DVOR j.d.o.o. za ugostiteljstvo i turizam, OIB 54338275069, Novo Topolje 44, 35214 Staro Topolje</derivirana_varijabla>
  </DomainObject.Predmet.ProtustrankaFormatedWithAdressOIB>
  <DomainObject.Predmet.ProtustrankaWithAdress>
    <izvorni_sadrzaj>VINSKI DVOR j.d.o.o. za ugostiteljstvo i turizam Novo Topolje 44, 35214 Staro Topolje</izvorni_sadrzaj>
    <derivirana_varijabla naziv="DomainObject.Predmet.ProtustrankaWithAdress_1">VINSKI DVOR j.d.o.o. za ugostiteljstvo i turizam Novo Topolje 44, 35214 Staro Topolje</derivirana_varijabla>
  </DomainObject.Predmet.ProtustrankaWithAdress>
  <DomainObject.Predmet.ProtustrankaWithAdressOIB>
    <izvorni_sadrzaj>VINSKI DVOR j.d.o.o. za ugostiteljstvo i turizam, OIB 54338275069, Novo Topolje 44, 35214 Staro Topolje</izvorni_sadrzaj>
    <derivirana_varijabla naziv="DomainObject.Predmet.ProtustrankaWithAdressOIB_1">VINSKI DVOR j.d.o.o. za ugostiteljstvo i turizam, OIB 54338275069, Novo Topolje 44, 35214 Staro Topolje</derivirana_varijabla>
  </DomainObject.Predmet.ProtustrankaWithAdressOIB>
  <DomainObject.Predmet.ProtustrankaNazivFormated>
    <izvorni_sadrzaj>VINSKI DVOR j.d.o.o. za ugostiteljstvo i turizam</izvorni_sadrzaj>
    <derivirana_varijabla naziv="DomainObject.Predmet.ProtustrankaNazivFormated_1">VINSKI DVOR j.d.o.o. za ugostiteljstvo i turizam</derivirana_varijabla>
  </DomainObject.Predmet.ProtustrankaNazivFormated>
  <DomainObject.Predmet.ProtustrankaNazivFormatedOIB>
    <izvorni_sadrzaj>VINSKI DVOR j.d.o.o. za ugostiteljstvo i turizam, OIB 54338275069</izvorni_sadrzaj>
    <derivirana_varijabla naziv="DomainObject.Predmet.ProtustrankaNazivFormatedOIB_1">VINSKI DVOR j.d.o.o. za ugostiteljstvo i turizam, OIB 54338275069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 SS SB</izvorni_sadrzaj>
    <derivirana_varijabla naziv="DomainObject.Predmet.Referada.Naziv_1">Referada 3 SS SB</derivirana_varijabla>
  </DomainObject.Predmet.Referada.Naziv>
  <DomainObject.Predmet.Referada.Oznaka>
    <izvorni_sadrzaj>Referada 3</izvorni_sadrzaj>
    <derivirana_varijabla naziv="DomainObject.Predmet.Referada.Oznaka_1">Referada 3</derivirana_varijabla>
  </DomainObject.Predmet.Referada.Oznaka>
  <DomainObject.Predmet.Referada.Prostorija.Naziv>
    <izvorni_sadrzaj>Soba 73</izvorni_sadrzaj>
    <derivirana_varijabla naziv="DomainObject.Predmet.Referada.Prostorija.Naziv_1">Soba 73</derivirana_varijabla>
  </DomainObject.Predmet.Referada.Prostorija.Naziv>
  <DomainObject.Predmet.Referada.Prostorija.Oznaka>
    <izvorni_sadrzaj>SS SB</izvorni_sadrzaj>
    <derivirana_varijabla naziv="DomainObject.Predmet.Referada.Prostorija.Oznaka_1">SS SB</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Daniela Martini Maoduš</izvorni_sadrzaj>
    <derivirana_varijabla naziv="DomainObject.Predmet.Referada.Sudac_1">Daniela Martini Maoduš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Ulica grada Vukovara 70, Zagreb</izvorni_sadrzaj>
    <derivirana_varijabla naziv="DomainObject.Predmet.StrankaFormatedWithAdress_1"> Financijska agencija, Ulica grada Vukovara 70, Zagreb</derivirana_varijabla>
  </DomainObject.Predmet.StrankaFormatedWithAdress>
  <DomainObject.Predmet.StrankaFormatedWithAdressOIB>
    <izvorni_sadrzaj> Financijska agencija, OIB 85821130368, Ulica grada Vukovara 70, Zagreb</izvorni_sadrzaj>
    <derivirana_varijabla naziv="DomainObject.Predmet.StrankaFormatedWithAdressOIB_1"> Financijska agencija, OIB 85821130368, Ulica grada Vukovara 70, Zagreb</derivirana_varijabla>
  </DomainObject.Predmet.StrankaFormatedWithAdressOIB>
  <DomainObject.Predmet.StrankaWithAdress>
    <izvorni_sadrzaj>Financijska agencija Ulica grada Vukovara 70,Zagreb</izvorni_sadrzaj>
    <derivirana_varijabla naziv="DomainObject.Predmet.StrankaWithAdress_1">Financijska agencija Ulica grada Vukovara 70,Zagreb</derivirana_varijabla>
  </DomainObject.Predmet.StrankaWithAdress>
  <DomainObject.Predmet.StrankaWithAdressOIB>
    <izvorni_sadrzaj>Financijska agencija, OIB 85821130368, Ulica grada Vukovara 70,Zagreb</izvorni_sadrzaj>
    <derivirana_varijabla naziv="DomainObject.Predmet.StrankaWithAdressOIB_1">Financijska agencija, OIB 85821130368, Ulica grada Vukovara 70,Zagreb</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Slavonski Brod</izvorni_sadrzaj>
    <derivirana_varijabla naziv="DomainObject.Predmet.Sud.Adresa.Naselje_1">Slavonski Brod</derivirana_varijabla>
  </DomainObject.Predmet.Sud.Adresa.Naselje>
  <DomainObject.Predmet.Sud.Adresa.NaseljeLokativ>
    <izvorni_sadrzaj>Slavonskom Brodu</izvorni_sadrzaj>
    <derivirana_varijabla naziv="DomainObject.Predmet.Sud.Adresa.NaseljeLokativ_1">Slavonskom Brodu</derivirana_varijabla>
  </DomainObject.Predmet.Sud.Adresa.NaseljeLokativ>
  <DomainObject.Predmet.Sud.Adresa.PostBroj>
    <izvorni_sadrzaj>35000</izvorni_sadrzaj>
    <derivirana_varijabla naziv="DomainObject.Predmet.Sud.Adresa.PostBroj_1">35000</derivirana_varijabla>
  </DomainObject.Predmet.Sud.Adresa.PostBroj>
  <DomainObject.Predmet.Sud.Adresa.UlicaIKBR>
    <izvorni_sadrzaj>Trg pobjede</izvorni_sadrzaj>
    <derivirana_varijabla naziv="DomainObject.Predmet.Sud.Adresa.UlicaIKBR_1">Trg pobjede</derivirana_varijabla>
  </DomainObject.Predmet.Sud.Adresa.UlicaIKBR>
  <DomainObject.Predmet.Sud.Naziv>
    <izvorni_sadrzaj>Trgovački sud u Osijeku - Stalna služba u Slavonskom Brodu</izvorni_sadrzaj>
    <derivirana_varijabla naziv="DomainObject.Predmet.Sud.Naziv_1">Trgovački sud u Osijeku - Stalna služba u Slavonskom Brodu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 SS SB</izvorni_sadrzaj>
    <derivirana_varijabla naziv="DomainObject.Predmet.TrenutnaLokacijaSpisa.Naziv_1">Referada 3 SS SB</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82749.54</izvorni_sadrzaj>
    <derivirana_varijabla naziv="DomainObject.Predmet.TrenutnaVrijednost_1">82749.54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TS OS SSSB</izvorni_sadrzaj>
    <derivirana_varijabla naziv="DomainObject.Predmet.UstrojstvenaJedinicaVodi.Naziv_1">Sudska pisarnica TS OS SSSB</derivirana_varijabla>
  </DomainObject.Predmet.UstrojstvenaJedinicaVodi.Naziv>
  <DomainObject.Predmet.UstrojstvenaJedinicaVodi.Oznaka>
    <izvorni_sadrzaj>Sudska pis</izvorni_sadrzaj>
    <derivirana_varijabla naziv="DomainObject.Predmet.UstrojstvenaJedinicaVodi.Oznaka_1">Sudska pis</derivirana_varijabla>
  </DomainObject.Predmet.UstrojstvenaJedinicaVodi.Oznaka>
  <DomainObject.Predmet.UstrojstvenaJedinicaVodi.Prostorija.Naziv>
    <izvorni_sadrzaj>Soba 84</izvorni_sadrzaj>
    <derivirana_varijabla naziv="DomainObject.Predmet.UstrojstvenaJedinicaVodi.Prostorija.Naziv_1">Soba 84</derivirana_varijabla>
  </DomainObject.Predmet.UstrojstvenaJedinicaVodi.Prostorija.Naziv>
  <DomainObject.Predmet.UstrojstvenaJedinicaVodi.Prostorija.Oznaka>
    <izvorni_sadrzaj>SS SB</izvorni_sadrzaj>
    <derivirana_varijabla naziv="DomainObject.Predmet.UstrojstvenaJedinicaVodi.Prostorija.Oznaka_1">SS SB</derivirana_varijabla>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Marija Janković</izvorni_sadrzaj>
    <derivirana_varijabla naziv="DomainObject.Predmet.Zapisnicar_1">Marija Janković</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Ulica grada Vukovara 70, Zagreb</item>
    </izvorni_sadrzaj>
    <derivirana_varijabla naziv="DomainObject.Predmet.StrankaListFormatedWithAdress_1">
      <item>Financijska agencija, Ulica grada Vukovara 70, Zagreb</item>
    </derivirana_varijabla>
  </DomainObject.Predmet.StrankaListFormatedWithAdress>
  <DomainObject.Predmet.StrankaListFormatedWithAdressOIB>
    <izvorni_sadrzaj>
      <item>Financijska agencija, OIB 85821130368, Ulica grada Vukovara 70, Zagreb</item>
    </izvorni_sadrzaj>
    <derivirana_varijabla naziv="DomainObject.Predmet.StrankaListFormatedWithAdressOIB_1">
      <item>Financijska agencija, OIB 85821130368, Ulica grada Vukovara 70, Zagreb</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VINSKI DVOR j.d.o.o. za ugostiteljstvo i turizam</item>
    </izvorni_sadrzaj>
    <derivirana_varijabla naziv="DomainObject.Predmet.ProtuStrankaListFormated_1">
      <item>VINSKI DVOR j.d.o.o. za ugostiteljstvo i turizam</item>
    </derivirana_varijabla>
  </DomainObject.Predmet.ProtuStrankaListFormated>
  <DomainObject.Predmet.ProtuStrankaListFormatedOIB>
    <izvorni_sadrzaj>
      <item>VINSKI DVOR j.d.o.o. za ugostiteljstvo i turizam, OIB 54338275069</item>
    </izvorni_sadrzaj>
    <derivirana_varijabla naziv="DomainObject.Predmet.ProtuStrankaListFormatedOIB_1">
      <item>VINSKI DVOR j.d.o.o. za ugostiteljstvo i turizam, OIB 54338275069</item>
    </derivirana_varijabla>
  </DomainObject.Predmet.ProtuStrankaListFormatedOIB>
  <DomainObject.Predmet.ProtuStrankaListFormatedWithAdress>
    <izvorni_sadrzaj>
      <item>VINSKI DVOR j.d.o.o. za ugostiteljstvo i turizam, Novo Topolje 44, 35214 Staro Topolje</item>
    </izvorni_sadrzaj>
    <derivirana_varijabla naziv="DomainObject.Predmet.ProtuStrankaListFormatedWithAdress_1">
      <item>VINSKI DVOR j.d.o.o. za ugostiteljstvo i turizam, Novo Topolje 44, 35214 Staro Topolje</item>
    </derivirana_varijabla>
  </DomainObject.Predmet.ProtuStrankaListFormatedWithAdress>
  <DomainObject.Predmet.ProtuStrankaListFormatedWithAdressOIB>
    <izvorni_sadrzaj>
      <item>VINSKI DVOR j.d.o.o. za ugostiteljstvo i turizam, OIB 54338275069, Novo Topolje 44, 35214 Staro Topolje</item>
    </izvorni_sadrzaj>
    <derivirana_varijabla naziv="DomainObject.Predmet.ProtuStrankaListFormatedWithAdressOIB_1">
      <item>VINSKI DVOR j.d.o.o. za ugostiteljstvo i turizam, OIB 54338275069, Novo Topolje 44, 35214 Staro Topolje</item>
    </derivirana_varijabla>
  </DomainObject.Predmet.ProtuStrankaListFormatedWithAdressOIB>
  <DomainObject.Predmet.ProtuStrankaListNazivFormated>
    <izvorni_sadrzaj>
      <item>VINSKI DVOR j.d.o.o. za ugostiteljstvo i turizam</item>
    </izvorni_sadrzaj>
    <derivirana_varijabla naziv="DomainObject.Predmet.ProtuStrankaListNazivFormated_1">
      <item>VINSKI DVOR j.d.o.o. za ugostiteljstvo i turizam</item>
    </derivirana_varijabla>
  </DomainObject.Predmet.ProtuStrankaListNazivFormated>
  <DomainObject.Predmet.ProtuStrankaListNazivFormatedOIB>
    <izvorni_sadrzaj>
      <item>VINSKI DVOR j.d.o.o. za ugostiteljstvo i turizam, OIB 54338275069</item>
    </izvorni_sadrzaj>
    <derivirana_varijabla naziv="DomainObject.Predmet.ProtuStrankaListNazivFormatedOIB_1">
      <item>VINSKI DVOR j.d.o.o. za ugostiteljstvo i turizam, OIB 54338275069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VINSKI DVOR j.d.o.o. za ugostiteljstvo i turizam</izvorni_sadrzaj>
    <derivirana_varijabla naziv="DomainObject.Predmet.ProtustrankaIDrugi_1">VINSKI DVOR j.d.o.o. za ugostiteljstvo i turizam</derivirana_varijabla>
  </DomainObject.Predmet.ProtustrankaIDrugi>
  <DomainObject.Predmet.StrankaIDrugiAdressOIB>
    <izvorni_sadrzaj>Financijska agencija, OIB 85821130368, Ulica grada Vukovara 70, Zagreb</izvorni_sadrzaj>
    <derivirana_varijabla naziv="DomainObject.Predmet.StrankaIDrugiAdressOIB_1">Financijska agencija, OIB 85821130368, Ulica grada Vukovara 70, Zagreb</derivirana_varijabla>
  </DomainObject.Predmet.StrankaIDrugiAdressOIB>
  <DomainObject.Predmet.ProtustrankaIDrugiAdressOIB>
    <izvorni_sadrzaj>VINSKI DVOR j.d.o.o. za ugostiteljstvo i turizam, OIB 54338275069, Novo Topolje 44, 35214 Staro Topolje</izvorni_sadrzaj>
    <derivirana_varijabla naziv="DomainObject.Predmet.ProtustrankaIDrugiAdressOIB_1">VINSKI DVOR j.d.o.o. za ugostiteljstvo i turizam, OIB 54338275069, Novo Topolje 44, 35214 Staro Topolje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VINSKI DVOR j.d.o.o. za ugostiteljstvo i turizam</item>
    </izvorni_sadrzaj>
    <derivirana_varijabla naziv="DomainObject.Predmet.SudioniciListNaziv_1">
      <item>Financijska agencija</item>
      <item>VINSKI DVOR j.d.o.o. za ugostiteljstvo i turizam</item>
    </derivirana_varijabla>
  </DomainObject.Predmet.SudioniciListNaziv>
  <DomainObject.Predmet.SudioniciListAdressOIB>
    <izvorni_sadrzaj>
      <item>Financijska agencija, OIB 85821130368, Ulica grada Vukovara 70,Zagreb</item>
      <item>VINSKI DVOR j.d.o.o. za ugostiteljstvo i turizam, OIB 54338275069, Novo Topolje 44,35214 Staro Topolje</item>
    </izvorni_sadrzaj>
    <derivirana_varijabla naziv="DomainObject.Predmet.SudioniciListAdressOIB_1">
      <item>Financijska agencija, OIB 85821130368, Ulica grada Vukovara 70,Zagreb</item>
      <item>VINSKI DVOR j.d.o.o. za ugostiteljstvo i turizam, OIB 54338275069, Novo Topolje 44,35214 Staro Topolje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54338275069</item>
    </izvorni_sadrzaj>
    <derivirana_varijabla naziv="DomainObject.Predmet.SudioniciListNazivOIB_1">
      <item>, OIB 85821130368</item>
      <item>, OIB 54338275069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Zorislav Novoselac, OIB 35178090537, Kapucinska 27/II Osijek</item>
    </izvorni_sadrzaj>
    <derivirana_varijabla naziv="DomainObject.Predmet.StecajniUpraviteljiListAddressOIB_1">
      <item>Zorislav Novoselac, OIB 35178090537, Kapucinska 27/II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325BBBB-C354-4CD1-921D-477B5A23F7C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4</properties:Pages>
  <properties:Words>1297</properties:Words>
  <properties:Characters>6974</properties:Characters>
  <properties:Lines>178</properties:Lines>
  <properties:Paragraphs>48</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lpstr>
    </vt:vector>
  </properties:TitlesOfParts>
  <properties:LinksUpToDate>false</properties:LinksUpToDate>
  <properties:CharactersWithSpaces>8588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2016-06-16T11:05:00Z</dcterms:created>
  <dc:creator>mjankovic3</dc:creator>
  <cp:lastModifiedBy>wsadmin</cp:lastModifiedBy>
  <cp:lastPrinted>2016-06-16T11:04:00Z</cp:lastPrinted>
  <dcterms:modified xmlns:xsi="http://www.w3.org/2001/XMLSchema-instance" xsi:type="dcterms:W3CDTF">2016-06-16T11:07:00Z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