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eb40" w14:paraId="ec3eb40" w:rsidRDefault="006E3EAD" w:rsidP="006E3EAD" w:rsidR="006E3EAD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EAD" w:rsidP="006E3EAD" w:rsidR="006E3EAD" w:rsidRPr="00133358">
      <w:pPr>
        <w:jc w:val="both"/>
        <w:rPr>
          <w:sz w:val="24"/>
          <w:szCs w:val="24"/>
        </w:rPr>
      </w:pP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6E3EAD" w:rsidP="006E3EAD" w:rsidR="006E3EAD">
      <w:pPr>
        <w:tabs>
          <w:tab w:pos="4153" w:val="center"/>
          <w:tab w:pos="6465" w:val="left"/>
        </w:tabs>
        <w:jc w:val="center"/>
        <w:rPr>
          <w:sz w:val="24"/>
        </w:rPr>
      </w:pPr>
    </w:p>
    <w:p w:rsidRDefault="00725C2D" w:rsidP="00725C2D" w:rsidR="00725C2D" w:rsidRPr="002E2D4A">
      <w:pPr>
        <w:tabs>
          <w:tab w:pos="9072" w:val="right"/>
        </w:tabs>
        <w:jc w:val="right"/>
        <w:rPr>
          <w:sz w:val="24"/>
          <w:szCs w:val="24"/>
        </w:rPr>
      </w:pPr>
    </w:p>
    <w:p w:rsidRDefault="00725C2D" w:rsidP="00725C2D" w:rsidR="00725C2D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725C2D" w:rsidP="00725C2D" w:rsidR="00725C2D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635C73" w:rsidP="00725C2D" w:rsidR="00725C2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 </w:t>
      </w:r>
    </w:p>
    <w:p w:rsidRDefault="00635C73" w:rsidP="00725C2D" w:rsidR="00635C7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635C73" w:rsidP="00725C2D" w:rsidR="00635C73" w:rsidRPr="002E2D4A">
      <w:pPr>
        <w:jc w:val="center"/>
        <w:rPr>
          <w:sz w:val="24"/>
          <w:szCs w:val="24"/>
        </w:rPr>
      </w:pPr>
    </w:p>
    <w:p w:rsidRDefault="007879B3" w:rsidP="007879B3" w:rsidR="007879B3" w:rsidRPr="00B07F04">
      <w:pPr>
        <w:ind w:firstLine="708"/>
        <w:jc w:val="both"/>
        <w:rPr>
          <w:sz w:val="24"/>
          <w:szCs w:val="24"/>
        </w:rPr>
      </w:pPr>
      <w:r w:rsidRPr="00B07F04">
        <w:rPr>
          <w:sz w:val="24"/>
          <w:szCs w:val="24"/>
        </w:rPr>
        <w:t>TRGOVAČKI SUD U ZAGREBU  po sucu Anti Galiću, kao stečajnom sucu, u stečajnom postupku nad Stečajna masa iza SKOMONT d.o.o.</w:t>
      </w:r>
      <w:r>
        <w:rPr>
          <w:sz w:val="24"/>
          <w:szCs w:val="24"/>
        </w:rPr>
        <w:t>, u stečaju,</w:t>
      </w:r>
      <w:r w:rsidRPr="00B07F04">
        <w:rPr>
          <w:sz w:val="24"/>
          <w:szCs w:val="24"/>
        </w:rPr>
        <w:t xml:space="preserve"> Zagreb,Vlade Prekrata 5a, dana </w:t>
      </w:r>
      <w:r>
        <w:rPr>
          <w:sz w:val="24"/>
          <w:szCs w:val="24"/>
        </w:rPr>
        <w:t>1</w:t>
      </w:r>
      <w:r w:rsidR="00C26905">
        <w:rPr>
          <w:sz w:val="24"/>
          <w:szCs w:val="24"/>
        </w:rPr>
        <w:t>5.</w:t>
      </w:r>
      <w:r>
        <w:rPr>
          <w:sz w:val="24"/>
          <w:szCs w:val="24"/>
        </w:rPr>
        <w:t>veljače</w:t>
      </w:r>
      <w:r w:rsidRPr="00B07F04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B07F04">
        <w:rPr>
          <w:sz w:val="24"/>
          <w:szCs w:val="24"/>
        </w:rPr>
        <w:t>.</w:t>
      </w:r>
    </w:p>
    <w:p w:rsidRDefault="0093548D" w:rsidP="0093548D" w:rsidR="0093548D" w:rsidRPr="006E3EAD">
      <w:pPr>
        <w:rPr>
          <w:b/>
          <w:sz w:val="40"/>
          <w:szCs w:val="40"/>
        </w:rPr>
      </w:pPr>
    </w:p>
    <w:p w:rsidRDefault="0093548D" w:rsidP="0093548D" w:rsidR="0093548D" w:rsidRPr="0049122A">
      <w:pPr>
        <w:jc w:val="center"/>
        <w:rPr>
          <w:b/>
          <w:sz w:val="24"/>
          <w:szCs w:val="24"/>
        </w:rPr>
      </w:pPr>
      <w:r w:rsidRPr="0049122A">
        <w:rPr>
          <w:b/>
          <w:sz w:val="24"/>
          <w:szCs w:val="24"/>
        </w:rPr>
        <w:t>r i j e š i o     j e</w:t>
      </w:r>
    </w:p>
    <w:p w:rsidRDefault="0093548D" w:rsidP="0093548D" w:rsidR="0093548D" w:rsidRPr="0049122A">
      <w:pPr>
        <w:jc w:val="center"/>
        <w:rPr>
          <w:b/>
          <w:sz w:val="24"/>
          <w:szCs w:val="24"/>
        </w:rPr>
      </w:pPr>
    </w:p>
    <w:p w:rsidRDefault="00C27260" w:rsidP="00C27260" w:rsidR="0049122A" w:rsidRPr="0049122A">
      <w:pPr>
        <w:ind w:firstLine="708"/>
        <w:jc w:val="both"/>
        <w:rPr>
          <w:sz w:val="24"/>
          <w:szCs w:val="24"/>
        </w:rPr>
      </w:pPr>
      <w:r w:rsidRPr="0049122A">
        <w:rPr>
          <w:sz w:val="24"/>
          <w:szCs w:val="24"/>
        </w:rPr>
        <w:t xml:space="preserve">I .Dragutin Ježić, Česmičkoga 10, Zagreb, OIB 50868688359 </w:t>
      </w:r>
      <w:r w:rsidR="0093548D" w:rsidRPr="0049122A">
        <w:rPr>
          <w:sz w:val="24"/>
          <w:szCs w:val="24"/>
        </w:rPr>
        <w:t xml:space="preserve">razrješava se dužnosti stečajnog upravitelja </w:t>
      </w:r>
      <w:r w:rsidR="0049122A" w:rsidRPr="0049122A">
        <w:rPr>
          <w:sz w:val="24"/>
          <w:szCs w:val="24"/>
        </w:rPr>
        <w:t xml:space="preserve">Stečajna masa iza SKOMONT d.o.o., u stečaju, Zagreb,Vlade Prekrata 5a </w:t>
      </w:r>
    </w:p>
    <w:p w:rsidRDefault="00EE4D47" w:rsidP="0049122A" w:rsidR="006D7419" w:rsidRPr="0049122A">
      <w:pPr>
        <w:ind w:firstLine="708"/>
        <w:jc w:val="both"/>
        <w:rPr>
          <w:sz w:val="24"/>
          <w:szCs w:val="24"/>
        </w:rPr>
      </w:pPr>
      <w:r w:rsidRPr="0049122A">
        <w:rPr>
          <w:sz w:val="24"/>
          <w:szCs w:val="24"/>
        </w:rPr>
        <w:t>II.</w:t>
      </w:r>
      <w:r w:rsidR="00A216FD">
        <w:rPr>
          <w:sz w:val="24"/>
          <w:szCs w:val="24"/>
        </w:rPr>
        <w:t xml:space="preserve"> Zdravko Krznar, Zagreb, Sveti duh 123., OIB 50405381305</w:t>
      </w:r>
      <w:r w:rsidR="0093548D" w:rsidRPr="0049122A">
        <w:rPr>
          <w:sz w:val="24"/>
          <w:szCs w:val="24"/>
        </w:rPr>
        <w:t xml:space="preserve"> imenuje se stečajnim upraviteljem </w:t>
      </w:r>
      <w:r w:rsidR="0049122A" w:rsidRPr="0049122A">
        <w:rPr>
          <w:sz w:val="24"/>
          <w:szCs w:val="24"/>
        </w:rPr>
        <w:t xml:space="preserve">Stečajna masa iza SKOMONT d.o.o., u stečaju, Zagreb,Vlade Prekrata 5a </w:t>
      </w:r>
    </w:p>
    <w:p w:rsidRDefault="0049122A" w:rsidP="0049122A" w:rsidR="0049122A" w:rsidRPr="00693072">
      <w:pPr>
        <w:ind w:firstLine="708"/>
        <w:jc w:val="both"/>
        <w:rPr>
          <w:i/>
          <w:sz w:val="24"/>
          <w:szCs w:val="24"/>
        </w:rPr>
      </w:pPr>
    </w:p>
    <w:p w:rsidRDefault="007A1D64" w:rsidP="007A1D64" w:rsidR="007A1D64" w:rsidRPr="007A1D64">
      <w:pPr>
        <w:ind w:left="1003"/>
        <w:jc w:val="both"/>
        <w:rPr>
          <w:sz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D95B21" w:rsidP="0093548D" w:rsidR="00D95B21">
      <w:pPr>
        <w:ind w:firstLine="720"/>
        <w:jc w:val="both"/>
        <w:rPr>
          <w:sz w:val="24"/>
        </w:rPr>
      </w:pPr>
    </w:p>
    <w:p w:rsidRDefault="0093548D" w:rsidP="0093548D" w:rsidR="00945B7D">
      <w:pPr>
        <w:ind w:firstLine="720"/>
        <w:jc w:val="both"/>
        <w:rPr>
          <w:sz w:val="24"/>
        </w:rPr>
      </w:pPr>
      <w:r>
        <w:rPr>
          <w:sz w:val="24"/>
        </w:rPr>
        <w:t>U</w:t>
      </w:r>
      <w:r w:rsidR="00357286">
        <w:rPr>
          <w:sz w:val="24"/>
        </w:rPr>
        <w:t xml:space="preserve"> </w:t>
      </w:r>
      <w:r w:rsidR="00693072">
        <w:rPr>
          <w:sz w:val="24"/>
        </w:rPr>
        <w:t xml:space="preserve">izvješću od 21. prosinca 2018. (list 68-69) </w:t>
      </w:r>
      <w:r w:rsidR="00D95B21">
        <w:rPr>
          <w:sz w:val="24"/>
        </w:rPr>
        <w:t xml:space="preserve">dosadašnji </w:t>
      </w:r>
      <w:r w:rsidR="007222D1">
        <w:rPr>
          <w:sz w:val="24"/>
        </w:rPr>
        <w:t xml:space="preserve">stečajni </w:t>
      </w:r>
      <w:r w:rsidR="00357286">
        <w:rPr>
          <w:sz w:val="24"/>
        </w:rPr>
        <w:t>upravitelj je izvjestio sud kako je tijekom postupka</w:t>
      </w:r>
      <w:r w:rsidR="00D95B21">
        <w:rPr>
          <w:sz w:val="24"/>
        </w:rPr>
        <w:t>:</w:t>
      </w:r>
      <w:r w:rsidR="00357286">
        <w:rPr>
          <w:sz w:val="24"/>
        </w:rPr>
        <w:t xml:space="preserve"> „učinio trošak nagrade </w:t>
      </w:r>
      <w:r w:rsidR="00945B7D">
        <w:rPr>
          <w:sz w:val="24"/>
        </w:rPr>
        <w:t>za rad stečajnog upravitelja  3.000,00 kn (1.800,34 kn)“.</w:t>
      </w:r>
    </w:p>
    <w:p w:rsidRDefault="004C7D28" w:rsidP="002442AC" w:rsidR="002442A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Zaključkom ovog suda od 1.veljače</w:t>
      </w:r>
      <w:r w:rsidRPr="00B07F04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B07F04">
        <w:rPr>
          <w:sz w:val="24"/>
          <w:szCs w:val="24"/>
        </w:rPr>
        <w:t>.</w:t>
      </w:r>
      <w:r>
        <w:rPr>
          <w:sz w:val="24"/>
          <w:szCs w:val="24"/>
        </w:rPr>
        <w:t xml:space="preserve"> nalože</w:t>
      </w:r>
      <w:r w:rsidR="00D95B21">
        <w:rPr>
          <w:sz w:val="24"/>
          <w:szCs w:val="24"/>
        </w:rPr>
        <w:t>no</w:t>
      </w:r>
      <w:r>
        <w:rPr>
          <w:sz w:val="24"/>
          <w:szCs w:val="24"/>
        </w:rPr>
        <w:t xml:space="preserve"> je  </w:t>
      </w:r>
      <w:r w:rsidR="00D95B21">
        <w:rPr>
          <w:sz w:val="24"/>
          <w:szCs w:val="24"/>
        </w:rPr>
        <w:t xml:space="preserve">dosadašnjem </w:t>
      </w:r>
      <w:r>
        <w:rPr>
          <w:sz w:val="24"/>
          <w:szCs w:val="24"/>
        </w:rPr>
        <w:t>stečajnom upravitelju, u roku od 8 dana, očitovati se :</w:t>
      </w:r>
    </w:p>
    <w:p w:rsidRDefault="004C7D28" w:rsidP="002442AC" w:rsidR="004C7D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-je li mu od strane suda odmjerena konačna nagrada za poslove stečajnog upraviterlja i kojim rješenjem (članak 94. stavak 2. Stečajnog zakona N.N.br.71/17 i 104/17, dalje: SZ),</w:t>
      </w:r>
    </w:p>
    <w:p w:rsidRDefault="002442AC" w:rsidP="004C7D28" w:rsidR="004C7D28" w:rsidRPr="007E7A8B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4C7D28">
        <w:rPr>
          <w:sz w:val="24"/>
          <w:szCs w:val="24"/>
        </w:rPr>
        <w:t>-je li sa računa dužnika, a za korist svog računa isplatio konačnu nagradu za poslove stečajnog upravitelja.</w:t>
      </w:r>
    </w:p>
    <w:p w:rsidRDefault="00945B7D" w:rsidP="0093548D" w:rsidR="00945B7D">
      <w:pPr>
        <w:ind w:firstLine="720"/>
        <w:jc w:val="both"/>
        <w:rPr>
          <w:sz w:val="24"/>
        </w:rPr>
      </w:pPr>
    </w:p>
    <w:p w:rsidRDefault="0095207F" w:rsidP="0093548D" w:rsidR="00D96F15">
      <w:pPr>
        <w:ind w:firstLine="720"/>
        <w:jc w:val="both"/>
        <w:rPr>
          <w:sz w:val="24"/>
        </w:rPr>
      </w:pPr>
      <w:r>
        <w:rPr>
          <w:sz w:val="24"/>
        </w:rPr>
        <w:t xml:space="preserve">U </w:t>
      </w:r>
      <w:r w:rsidR="00794298">
        <w:rPr>
          <w:sz w:val="24"/>
        </w:rPr>
        <w:t xml:space="preserve">opširom </w:t>
      </w:r>
      <w:r>
        <w:rPr>
          <w:sz w:val="24"/>
        </w:rPr>
        <w:t xml:space="preserve">očitovanju </w:t>
      </w:r>
      <w:r w:rsidR="00794298">
        <w:rPr>
          <w:sz w:val="24"/>
        </w:rPr>
        <w:t>od 11.veljače 2019.</w:t>
      </w:r>
      <w:r w:rsidR="002442AC">
        <w:rPr>
          <w:sz w:val="24"/>
        </w:rPr>
        <w:t xml:space="preserve">, a </w:t>
      </w:r>
      <w:r w:rsidR="00D96F15">
        <w:rPr>
          <w:sz w:val="24"/>
        </w:rPr>
        <w:t>povodom</w:t>
      </w:r>
      <w:r>
        <w:rPr>
          <w:sz w:val="24"/>
        </w:rPr>
        <w:t xml:space="preserve"> prednj</w:t>
      </w:r>
      <w:r w:rsidR="00D96F15">
        <w:rPr>
          <w:sz w:val="24"/>
        </w:rPr>
        <w:t>eg</w:t>
      </w:r>
      <w:r>
        <w:rPr>
          <w:sz w:val="24"/>
        </w:rPr>
        <w:t xml:space="preserve"> zaključ</w:t>
      </w:r>
      <w:r w:rsidR="00D96F15">
        <w:rPr>
          <w:sz w:val="24"/>
        </w:rPr>
        <w:t>ka</w:t>
      </w:r>
      <w:r>
        <w:rPr>
          <w:sz w:val="24"/>
        </w:rPr>
        <w:t xml:space="preserve"> </w:t>
      </w:r>
      <w:r w:rsidR="00794298">
        <w:rPr>
          <w:sz w:val="24"/>
        </w:rPr>
        <w:t>suda</w:t>
      </w:r>
      <w:r w:rsidR="00A216FD">
        <w:rPr>
          <w:sz w:val="24"/>
        </w:rPr>
        <w:t>,</w:t>
      </w:r>
      <w:r w:rsidR="00794298">
        <w:rPr>
          <w:sz w:val="24"/>
        </w:rPr>
        <w:t xml:space="preserve"> </w:t>
      </w:r>
      <w:r w:rsidR="00D95B21">
        <w:rPr>
          <w:sz w:val="24"/>
        </w:rPr>
        <w:t xml:space="preserve">dosadašnji </w:t>
      </w:r>
      <w:r w:rsidR="00794298">
        <w:rPr>
          <w:sz w:val="24"/>
        </w:rPr>
        <w:t xml:space="preserve">stečajni upravitelj </w:t>
      </w:r>
      <w:r w:rsidR="00D96F15">
        <w:rPr>
          <w:sz w:val="24"/>
        </w:rPr>
        <w:t xml:space="preserve">navodi kako je: </w:t>
      </w:r>
      <w:r w:rsidR="005A5444">
        <w:rPr>
          <w:sz w:val="24"/>
        </w:rPr>
        <w:t xml:space="preserve">„dao isplatiti iznos 1.800,34 kn na svoj račun“. Dosadašnji stečajni upravitelj nije </w:t>
      </w:r>
      <w:r w:rsidR="00D96F15">
        <w:rPr>
          <w:sz w:val="24"/>
        </w:rPr>
        <w:t>tvrdio i dostavio o tome dokaz</w:t>
      </w:r>
      <w:r w:rsidR="00D95B21">
        <w:rPr>
          <w:sz w:val="24"/>
        </w:rPr>
        <w:t>,</w:t>
      </w:r>
      <w:r w:rsidR="00D96F15">
        <w:rPr>
          <w:sz w:val="24"/>
        </w:rPr>
        <w:t xml:space="preserve"> </w:t>
      </w:r>
      <w:r w:rsidR="00D95B21">
        <w:rPr>
          <w:sz w:val="24"/>
        </w:rPr>
        <w:t>ka</w:t>
      </w:r>
      <w:r w:rsidR="00D96F15">
        <w:rPr>
          <w:sz w:val="24"/>
        </w:rPr>
        <w:t xml:space="preserve">ko </w:t>
      </w:r>
      <w:r w:rsidR="00D95B21">
        <w:rPr>
          <w:sz w:val="24"/>
        </w:rPr>
        <w:t>je</w:t>
      </w:r>
      <w:r w:rsidR="00D96F15">
        <w:rPr>
          <w:sz w:val="24"/>
        </w:rPr>
        <w:t xml:space="preserve"> od strane suda donesena </w:t>
      </w:r>
      <w:r w:rsidR="005A5444">
        <w:rPr>
          <w:sz w:val="24"/>
        </w:rPr>
        <w:t xml:space="preserve">rješenje o određivanju </w:t>
      </w:r>
      <w:r w:rsidR="0028002F">
        <w:rPr>
          <w:sz w:val="24"/>
        </w:rPr>
        <w:t xml:space="preserve">konačne (ili koje druge) </w:t>
      </w:r>
      <w:r w:rsidR="005A5444">
        <w:rPr>
          <w:sz w:val="24"/>
        </w:rPr>
        <w:t>nagrade.</w:t>
      </w:r>
    </w:p>
    <w:p w:rsidRDefault="00EB659A" w:rsidP="00692C63" w:rsidR="00EB659A">
      <w:pPr>
        <w:ind w:firstLine="720"/>
        <w:jc w:val="both"/>
        <w:rPr>
          <w:sz w:val="24"/>
        </w:rPr>
      </w:pPr>
    </w:p>
    <w:p w:rsidRDefault="00357A16" w:rsidP="00357A16" w:rsidR="00357A16">
      <w:pPr>
        <w:ind w:firstLine="720"/>
        <w:jc w:val="both"/>
        <w:rPr>
          <w:sz w:val="24"/>
        </w:rPr>
      </w:pPr>
      <w:r>
        <w:rPr>
          <w:sz w:val="24"/>
        </w:rPr>
        <w:t>Prema članku 94.  stavak 1. SZ-a  stečajni upravitelj ima pravo na nagradu za svoj rad</w:t>
      </w:r>
      <w:r w:rsidR="00D95B21">
        <w:rPr>
          <w:sz w:val="24"/>
        </w:rPr>
        <w:t>,</w:t>
      </w:r>
      <w:r>
        <w:rPr>
          <w:sz w:val="24"/>
        </w:rPr>
        <w:t xml:space="preserve"> te na naknadu stvarnih troškova. Nagradu </w:t>
      </w:r>
      <w:r w:rsidRPr="00445709">
        <w:rPr>
          <w:sz w:val="24"/>
          <w:u w:val="single"/>
        </w:rPr>
        <w:t>određuje sud</w:t>
      </w:r>
      <w:r>
        <w:rPr>
          <w:sz w:val="24"/>
        </w:rPr>
        <w:t xml:space="preserve"> prema posebnom propisu kojim Vlada </w:t>
      </w:r>
      <w:r>
        <w:rPr>
          <w:sz w:val="24"/>
        </w:rPr>
        <w:lastRenderedPageBreak/>
        <w:t>Republike Hrvatske utvrđuje kriterije i način obračuna i plaćanja nagrade stečajnom upravitelju (stavak 2. članka 94. SZ-a).</w:t>
      </w:r>
    </w:p>
    <w:p w:rsidRDefault="00445709" w:rsidP="00692C63" w:rsidR="005A5444">
      <w:pPr>
        <w:ind w:firstLine="720"/>
        <w:jc w:val="both"/>
        <w:rPr>
          <w:sz w:val="24"/>
        </w:rPr>
      </w:pPr>
      <w:r>
        <w:rPr>
          <w:sz w:val="24"/>
        </w:rPr>
        <w:t xml:space="preserve">Prema tome, stečajni je </w:t>
      </w:r>
      <w:r w:rsidR="00993DEE">
        <w:rPr>
          <w:sz w:val="24"/>
        </w:rPr>
        <w:t xml:space="preserve">upravitelj ovlašten </w:t>
      </w:r>
      <w:r w:rsidR="00135FA1">
        <w:rPr>
          <w:sz w:val="24"/>
        </w:rPr>
        <w:t xml:space="preserve">(sebi) </w:t>
      </w:r>
      <w:r w:rsidR="00993DEE">
        <w:rPr>
          <w:sz w:val="24"/>
        </w:rPr>
        <w:t xml:space="preserve">isplatiti nagradu </w:t>
      </w:r>
      <w:r w:rsidR="002442AC">
        <w:rPr>
          <w:sz w:val="24"/>
        </w:rPr>
        <w:t xml:space="preserve">tek </w:t>
      </w:r>
      <w:r w:rsidR="00993DEE">
        <w:rPr>
          <w:sz w:val="24"/>
        </w:rPr>
        <w:t>nakon pravomoćnosti rješenja suda o određivanju nagrade.</w:t>
      </w:r>
    </w:p>
    <w:p w:rsidRDefault="0028002F" w:rsidP="00594E32" w:rsidR="0028002F">
      <w:pPr>
        <w:ind w:firstLine="708"/>
        <w:jc w:val="both"/>
        <w:rPr>
          <w:sz w:val="24"/>
        </w:rPr>
      </w:pPr>
    </w:p>
    <w:p w:rsidRDefault="00E71D89" w:rsidP="00594E32" w:rsidR="00594E32" w:rsidRPr="00135FA1">
      <w:pPr>
        <w:ind w:firstLine="708"/>
        <w:jc w:val="both"/>
        <w:rPr>
          <w:sz w:val="24"/>
          <w:szCs w:val="24"/>
        </w:rPr>
      </w:pPr>
      <w:r w:rsidRPr="00135FA1">
        <w:rPr>
          <w:sz w:val="24"/>
          <w:szCs w:val="24"/>
        </w:rPr>
        <w:t>U konkretnom slučaju stečajni je upravitelj unovčio stečajnu massu za iznos 6.875,00 kn, te bi mu</w:t>
      </w:r>
      <w:r w:rsidR="0056496F" w:rsidRPr="00135FA1">
        <w:rPr>
          <w:sz w:val="24"/>
          <w:szCs w:val="24"/>
        </w:rPr>
        <w:t xml:space="preserve"> temeljem članka 7</w:t>
      </w:r>
      <w:r w:rsidR="00594E32" w:rsidRPr="00135FA1">
        <w:rPr>
          <w:sz w:val="24"/>
          <w:szCs w:val="24"/>
        </w:rPr>
        <w:t>.  Uredbe o kriterijima i načinu obračuna i plaćanja nagrada stečajnim upraviteljima (N.N. br. 105/15.</w:t>
      </w:r>
      <w:r w:rsidR="00A216FD">
        <w:rPr>
          <w:sz w:val="24"/>
          <w:szCs w:val="24"/>
        </w:rPr>
        <w:t>, dalje: Uredba</w:t>
      </w:r>
      <w:r w:rsidR="00594E32" w:rsidRPr="00135FA1">
        <w:rPr>
          <w:sz w:val="24"/>
          <w:szCs w:val="24"/>
        </w:rPr>
        <w:t>) pripadala nagrada u bruto iznosu od 1.100,00 kn</w:t>
      </w:r>
      <w:r w:rsidR="0028002F" w:rsidRPr="00135FA1">
        <w:rPr>
          <w:sz w:val="24"/>
          <w:szCs w:val="24"/>
        </w:rPr>
        <w:t xml:space="preserve">, a ne </w:t>
      </w:r>
      <w:r w:rsidR="00BD0A0E">
        <w:rPr>
          <w:sz w:val="24"/>
          <w:szCs w:val="24"/>
        </w:rPr>
        <w:t xml:space="preserve"> bi mu pripadala nagrada u </w:t>
      </w:r>
      <w:r w:rsidR="0028002F" w:rsidRPr="00135FA1">
        <w:rPr>
          <w:sz w:val="24"/>
          <w:szCs w:val="24"/>
        </w:rPr>
        <w:t xml:space="preserve">isplaćenom </w:t>
      </w:r>
      <w:r w:rsidR="00CB0FF2" w:rsidRPr="00135FA1">
        <w:rPr>
          <w:sz w:val="24"/>
          <w:szCs w:val="24"/>
        </w:rPr>
        <w:t xml:space="preserve">bruto </w:t>
      </w:r>
      <w:r w:rsidR="0028002F" w:rsidRPr="00135FA1">
        <w:rPr>
          <w:sz w:val="24"/>
          <w:szCs w:val="24"/>
        </w:rPr>
        <w:t xml:space="preserve">iznosu od </w:t>
      </w:r>
      <w:r w:rsidR="00CB0FF2" w:rsidRPr="00135FA1">
        <w:rPr>
          <w:sz w:val="24"/>
          <w:szCs w:val="24"/>
        </w:rPr>
        <w:t>3.000,00 kn</w:t>
      </w:r>
      <w:r w:rsidR="00594E32" w:rsidRPr="00135FA1">
        <w:rPr>
          <w:sz w:val="24"/>
          <w:szCs w:val="24"/>
        </w:rPr>
        <w:t>.</w:t>
      </w:r>
    </w:p>
    <w:p w:rsidRDefault="00E71D89" w:rsidP="00692C63" w:rsidR="00E71D89" w:rsidRPr="00135FA1">
      <w:pPr>
        <w:ind w:firstLine="720"/>
        <w:jc w:val="both"/>
        <w:rPr>
          <w:sz w:val="24"/>
          <w:szCs w:val="24"/>
        </w:rPr>
      </w:pPr>
    </w:p>
    <w:p w:rsidRDefault="000E439B" w:rsidP="000E439B" w:rsidR="000E439B">
      <w:pPr>
        <w:ind w:firstLine="708"/>
        <w:jc w:val="both"/>
        <w:rPr>
          <w:sz w:val="24"/>
          <w:szCs w:val="24"/>
        </w:rPr>
      </w:pPr>
      <w:r w:rsidRPr="00135FA1">
        <w:rPr>
          <w:sz w:val="24"/>
          <w:szCs w:val="24"/>
        </w:rPr>
        <w:t>Prema odredbi članka 91. stavak 2. S</w:t>
      </w:r>
      <w:r w:rsidR="009433AC" w:rsidRPr="00135FA1">
        <w:rPr>
          <w:sz w:val="24"/>
          <w:szCs w:val="24"/>
        </w:rPr>
        <w:t>Z-a</w:t>
      </w:r>
      <w:r w:rsidRPr="00135FA1">
        <w:rPr>
          <w:sz w:val="24"/>
          <w:szCs w:val="24"/>
        </w:rPr>
        <w:t xml:space="preserve"> stečajni sudac može, po službenoj dužnosti ili na zahtjev odbora vjerovnika ili skupštine vjerovnika, razriješiti stečajnog upravitelja i prije isteka rokova propisanih stavkom 1. članka </w:t>
      </w:r>
      <w:r w:rsidR="005D7235" w:rsidRPr="00135FA1">
        <w:rPr>
          <w:sz w:val="24"/>
          <w:szCs w:val="24"/>
        </w:rPr>
        <w:t>91</w:t>
      </w:r>
      <w:r w:rsidRPr="00135FA1">
        <w:rPr>
          <w:sz w:val="24"/>
          <w:szCs w:val="24"/>
        </w:rPr>
        <w:t>. SZ-a ako svoju dužnost ne obavlja uspješno ili iz drug</w:t>
      </w:r>
      <w:r>
        <w:rPr>
          <w:sz w:val="24"/>
          <w:szCs w:val="24"/>
        </w:rPr>
        <w:t>ih važnih razloga</w:t>
      </w:r>
      <w:r w:rsidR="005D7235">
        <w:rPr>
          <w:sz w:val="24"/>
          <w:szCs w:val="24"/>
        </w:rPr>
        <w:t xml:space="preserve">, osobito ako ne postupa po nalogu suda, a prema odredbi stavka 3. istog članka SZ-a prije donošenja odluke o razrješenju </w:t>
      </w:r>
      <w:r w:rsidR="002C3A71">
        <w:rPr>
          <w:sz w:val="24"/>
          <w:szCs w:val="24"/>
        </w:rPr>
        <w:t>sud će omogućiti stečajnom upravitelju da se očituje</w:t>
      </w:r>
      <w:r>
        <w:rPr>
          <w:sz w:val="24"/>
          <w:szCs w:val="24"/>
        </w:rPr>
        <w:t xml:space="preserve">. </w:t>
      </w:r>
    </w:p>
    <w:p w:rsidRDefault="00CD3178" w:rsidP="00692C63" w:rsidR="00CD3178">
      <w:pPr>
        <w:ind w:firstLine="720"/>
        <w:jc w:val="both"/>
        <w:rPr>
          <w:sz w:val="24"/>
        </w:rPr>
      </w:pPr>
      <w:r>
        <w:rPr>
          <w:sz w:val="24"/>
        </w:rPr>
        <w:t xml:space="preserve">U smisli članka 91. stavak 3. sud je zaključkom od 1.veljače 2019. pozvao stečajnog upravitelja očitovati se. </w:t>
      </w:r>
    </w:p>
    <w:p w:rsidRDefault="00CD3178" w:rsidP="00692C63" w:rsidR="00CD3178">
      <w:pPr>
        <w:ind w:firstLine="720"/>
        <w:jc w:val="both"/>
        <w:rPr>
          <w:sz w:val="24"/>
        </w:rPr>
      </w:pPr>
      <w:r>
        <w:rPr>
          <w:sz w:val="24"/>
        </w:rPr>
        <w:t>Stečajni je upravitelj iskoristio svoje pravo i očitovao se podneskom od 11.veljače 2018.</w:t>
      </w:r>
    </w:p>
    <w:p w:rsidRDefault="00B77A9E" w:rsidP="00394F58" w:rsidR="00B77A9E" w:rsidRPr="0032497A">
      <w:pPr>
        <w:tabs>
          <w:tab w:pos="0" w:val="left"/>
        </w:tabs>
        <w:jc w:val="both"/>
        <w:rPr>
          <w:sz w:val="24"/>
          <w:szCs w:val="24"/>
        </w:rPr>
      </w:pPr>
    </w:p>
    <w:p w:rsidRDefault="00D06EC9" w:rsidP="00482904" w:rsidR="00482904" w:rsidRPr="0032497A">
      <w:pPr>
        <w:tabs>
          <w:tab w:pos="0" w:val="left"/>
        </w:tabs>
        <w:jc w:val="both"/>
        <w:rPr>
          <w:sz w:val="24"/>
          <w:szCs w:val="24"/>
        </w:rPr>
      </w:pPr>
      <w:r w:rsidRPr="0032497A">
        <w:rPr>
          <w:sz w:val="24"/>
          <w:szCs w:val="24"/>
        </w:rPr>
        <w:tab/>
        <w:t xml:space="preserve">Slijedom svega naprijed navedenog, </w:t>
      </w:r>
      <w:r w:rsidR="00881B09">
        <w:rPr>
          <w:sz w:val="24"/>
          <w:szCs w:val="24"/>
        </w:rPr>
        <w:t xml:space="preserve">kako je stečajni upravitelj suprotno </w:t>
      </w:r>
      <w:r w:rsidR="00BF3EA2">
        <w:rPr>
          <w:sz w:val="24"/>
          <w:szCs w:val="24"/>
        </w:rPr>
        <w:t>naprijed citiranoj odredbi član</w:t>
      </w:r>
      <w:r w:rsidR="00F23CE8">
        <w:rPr>
          <w:sz w:val="24"/>
          <w:szCs w:val="24"/>
        </w:rPr>
        <w:t>k</w:t>
      </w:r>
      <w:r w:rsidR="00BF3EA2">
        <w:rPr>
          <w:sz w:val="24"/>
          <w:szCs w:val="24"/>
        </w:rPr>
        <w:t>a</w:t>
      </w:r>
      <w:r w:rsidR="00F23CE8">
        <w:rPr>
          <w:sz w:val="24"/>
          <w:szCs w:val="24"/>
        </w:rPr>
        <w:t xml:space="preserve"> 94. stavak 2. SZ-a, a bez posebnog rješenja suda o određivanju nagrade, </w:t>
      </w:r>
      <w:r w:rsidR="00BF3EA2">
        <w:rPr>
          <w:sz w:val="24"/>
          <w:szCs w:val="24"/>
        </w:rPr>
        <w:t xml:space="preserve"> </w:t>
      </w:r>
      <w:r w:rsidR="00F23CE8">
        <w:rPr>
          <w:sz w:val="24"/>
          <w:szCs w:val="24"/>
        </w:rPr>
        <w:t>sebi isplatio nagradu</w:t>
      </w:r>
      <w:r w:rsidR="00AA4BBA">
        <w:rPr>
          <w:sz w:val="24"/>
          <w:szCs w:val="24"/>
        </w:rPr>
        <w:t xml:space="preserve">, i </w:t>
      </w:r>
      <w:r w:rsidR="00BD0A0E">
        <w:rPr>
          <w:sz w:val="24"/>
          <w:szCs w:val="24"/>
        </w:rPr>
        <w:t xml:space="preserve">još </w:t>
      </w:r>
      <w:r w:rsidR="007879B3">
        <w:rPr>
          <w:sz w:val="24"/>
          <w:szCs w:val="24"/>
        </w:rPr>
        <w:t xml:space="preserve"> </w:t>
      </w:r>
      <w:r w:rsidR="00AA4BBA">
        <w:rPr>
          <w:sz w:val="24"/>
          <w:szCs w:val="24"/>
        </w:rPr>
        <w:t xml:space="preserve">u iznosu većem nego bi mu to Uredbom pripadalo, </w:t>
      </w:r>
      <w:r w:rsidR="00482904">
        <w:rPr>
          <w:sz w:val="24"/>
          <w:szCs w:val="24"/>
        </w:rPr>
        <w:t xml:space="preserve">te kako po ocjeni ovog suda </w:t>
      </w:r>
      <w:r w:rsidR="00716B65">
        <w:rPr>
          <w:sz w:val="24"/>
          <w:szCs w:val="24"/>
        </w:rPr>
        <w:t xml:space="preserve"> takvo postupanje predstavlja važan razlog za razrješenje stečajnog upravitelja</w:t>
      </w:r>
      <w:r w:rsidR="00BD0A0E">
        <w:rPr>
          <w:sz w:val="24"/>
          <w:szCs w:val="24"/>
        </w:rPr>
        <w:t>,</w:t>
      </w:r>
      <w:r w:rsidR="00482904">
        <w:rPr>
          <w:sz w:val="24"/>
          <w:szCs w:val="24"/>
        </w:rPr>
        <w:t xml:space="preserve"> rješeno je kao pod toč.I.</w:t>
      </w:r>
    </w:p>
    <w:p w:rsidRDefault="00432B1B" w:rsidP="00432B1B" w:rsidR="00432B1B" w:rsidRPr="0032497A">
      <w:pPr>
        <w:tabs>
          <w:tab w:pos="0" w:val="left"/>
        </w:tabs>
        <w:jc w:val="both"/>
        <w:rPr>
          <w:sz w:val="24"/>
          <w:szCs w:val="24"/>
        </w:rPr>
      </w:pPr>
      <w:r w:rsidRPr="0032497A">
        <w:rPr>
          <w:sz w:val="24"/>
          <w:szCs w:val="24"/>
        </w:rPr>
        <w:t xml:space="preserve"> </w:t>
      </w:r>
    </w:p>
    <w:p w:rsidRDefault="00D06EC9" w:rsidP="00394F58" w:rsidR="00432B1B">
      <w:pPr>
        <w:tabs>
          <w:tab w:pos="0" w:val="left"/>
        </w:tabs>
        <w:jc w:val="both"/>
        <w:rPr>
          <w:sz w:val="24"/>
          <w:szCs w:val="24"/>
        </w:rPr>
      </w:pPr>
      <w:r w:rsidRPr="0032497A">
        <w:rPr>
          <w:sz w:val="24"/>
          <w:szCs w:val="24"/>
        </w:rPr>
        <w:tab/>
      </w:r>
      <w:r w:rsidR="00394F58" w:rsidRPr="0032497A">
        <w:rPr>
          <w:sz w:val="24"/>
          <w:szCs w:val="24"/>
        </w:rPr>
        <w:t xml:space="preserve">Novoimenovani stečajni upravitelj </w:t>
      </w:r>
      <w:r w:rsidR="00432B1B">
        <w:rPr>
          <w:sz w:val="24"/>
          <w:szCs w:val="24"/>
        </w:rPr>
        <w:t xml:space="preserve">je </w:t>
      </w:r>
      <w:r w:rsidR="00394F58" w:rsidRPr="0032497A">
        <w:rPr>
          <w:sz w:val="24"/>
          <w:szCs w:val="24"/>
        </w:rPr>
        <w:t>izabran metodom slučajnog odabira s liste A stečajnih upravitelja kako to propisuje odredba članka 84. stavak 1. SZ-a</w:t>
      </w:r>
      <w:r w:rsidR="00432B1B">
        <w:rPr>
          <w:sz w:val="24"/>
          <w:szCs w:val="24"/>
        </w:rPr>
        <w:t xml:space="preserve"> (toč.II).</w:t>
      </w:r>
    </w:p>
    <w:p w:rsidRDefault="00432B1B" w:rsidP="00394F58" w:rsidR="00432B1B">
      <w:pPr>
        <w:tabs>
          <w:tab w:pos="0" w:val="left"/>
        </w:tabs>
        <w:jc w:val="both"/>
        <w:rPr>
          <w:sz w:val="24"/>
          <w:szCs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Zagreb,</w:t>
      </w:r>
      <w:r w:rsidR="00394F58">
        <w:rPr>
          <w:sz w:val="24"/>
        </w:rPr>
        <w:t xml:space="preserve"> </w:t>
      </w:r>
      <w:r w:rsidR="007A2770">
        <w:rPr>
          <w:sz w:val="24"/>
        </w:rPr>
        <w:t>15.veljače</w:t>
      </w:r>
      <w:r w:rsidR="00394F58">
        <w:rPr>
          <w:sz w:val="24"/>
        </w:rPr>
        <w:t xml:space="preserve"> 201</w:t>
      </w:r>
      <w:r w:rsidR="007A2770">
        <w:rPr>
          <w:sz w:val="24"/>
        </w:rPr>
        <w:t>9</w:t>
      </w:r>
      <w:r w:rsidR="00394F58">
        <w:rPr>
          <w:sz w:val="24"/>
        </w:rPr>
        <w:t>.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SUDAC:</w:t>
      </w:r>
    </w:p>
    <w:p w:rsidRDefault="0093548D" w:rsidP="0093548D" w:rsidR="00EF7F3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Ante Galić</w:t>
      </w:r>
      <w:r w:rsidR="005752CC">
        <w:rPr>
          <w:sz w:val="24"/>
        </w:rPr>
        <w:t xml:space="preserve"> </w:t>
      </w:r>
      <w:r w:rsidR="00D9127C">
        <w:rPr>
          <w:sz w:val="24"/>
        </w:rPr>
        <w:t>v.r.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UPUTA  O PRAVNOM LIJEKU: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Protiv točke I. ovog  rješenja pravo na žalbu imaju samo stečajni vjerovnici  (čl</w:t>
      </w:r>
      <w:r w:rsidR="00920550">
        <w:rPr>
          <w:sz w:val="24"/>
        </w:rPr>
        <w:t>anak 91.</w:t>
      </w:r>
      <w:r>
        <w:rPr>
          <w:sz w:val="24"/>
        </w:rPr>
        <w:t>st</w:t>
      </w:r>
      <w:r w:rsidR="00920550">
        <w:rPr>
          <w:sz w:val="24"/>
        </w:rPr>
        <w:t xml:space="preserve">avak </w:t>
      </w:r>
      <w:r>
        <w:rPr>
          <w:sz w:val="24"/>
        </w:rPr>
        <w:t xml:space="preserve"> 4. SZ-a).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Protiv točke II. ovog rješenja o imenovanju novog stečajnog upravitelja žalba je dopuštena. Rok za žalbu je 8 dana. Žalba se podnosi u 3 primjerka Visokom trgovačkom sudu RH putem ovog Suda.</w:t>
      </w:r>
    </w:p>
    <w:p w:rsidRDefault="00453A98" w:rsidP="0093548D" w:rsidR="00453A98">
      <w:pPr>
        <w:jc w:val="both"/>
        <w:rPr>
          <w:sz w:val="24"/>
        </w:rPr>
      </w:pPr>
      <w:r>
        <w:rPr>
          <w:sz w:val="24"/>
        </w:rPr>
        <w:t>Protiv zaključka žalba nije dopuštena (članak 11.</w:t>
      </w:r>
      <w:r w:rsidR="00BE2A35">
        <w:rPr>
          <w:sz w:val="24"/>
        </w:rPr>
        <w:t xml:space="preserve"> Stavak 9. SZ-a)</w:t>
      </w:r>
      <w:r>
        <w:rPr>
          <w:sz w:val="24"/>
        </w:rPr>
        <w:t>.</w:t>
      </w:r>
    </w:p>
    <w:p w:rsidRDefault="006B1168" w:rsidP="0093548D" w:rsidR="006B1168">
      <w:pPr>
        <w:jc w:val="both"/>
        <w:rPr>
          <w:sz w:val="24"/>
        </w:rPr>
      </w:pPr>
    </w:p>
    <w:p w:rsidRDefault="00D9127C" w:rsidP="00D9127C" w:rsidR="00D9127C">
      <w:pPr>
        <w:ind w:firstLine="708" w:left="2832"/>
        <w:jc w:val="both"/>
      </w:pPr>
      <w:r>
        <w:t>Za točnost otpravka, ovlašteni službenik:</w:t>
      </w:r>
    </w:p>
    <w:p w:rsidRDefault="00D9127C" w:rsidP="00422EE0" w:rsidR="00D9127C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3548D" w:rsidP="00D9127C" w:rsidR="0093548D">
      <w:pPr>
        <w:tabs>
          <w:tab w:pos="720" w:val="left"/>
        </w:tabs>
        <w:ind w:left="720"/>
        <w:jc w:val="both"/>
        <w:rPr>
          <w:sz w:val="24"/>
        </w:rPr>
      </w:pPr>
    </w:p>
    <w:p w:rsidRDefault="0093548D" w:rsidP="0093548D" w:rsidR="0093548D">
      <w:pPr>
        <w:rPr>
          <w:sz w:val="24"/>
        </w:rPr>
      </w:pPr>
    </w:p>
    <w:p w:rsidRDefault="00445D72" w:rsidR="00445D72"/>
    <w:sectPr w:rsidR="00445D7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AFE" w:rsidP="00662093" w:rsidR="00DF2AFE">
      <w:r>
        <w:separator/>
      </w:r>
    </w:p>
  </w:endnote>
  <w:endnote w:id="0" w:type="continuationSeparator">
    <w:p w:rsidRDefault="00DF2AFE" w:rsidP="00662093" w:rsidR="00DF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AFE" w:rsidP="00662093" w:rsidR="00DF2AFE">
      <w:r>
        <w:separator/>
      </w:r>
    </w:p>
  </w:footnote>
  <w:footnote w:id="0" w:type="continuationSeparator">
    <w:p w:rsidRDefault="00DF2AFE" w:rsidP="00662093" w:rsidR="00DF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2CC" w:rsidP="005752CC" w:rsidR="005752CC">
    <w:pPr>
      <w:tabs>
        <w:tab w:pos="4153" w:val="center"/>
        <w:tab w:pos="6465" w:val="left"/>
      </w:tabs>
      <w:jc w:val="right"/>
      <w:rPr>
        <w:sz w:val="24"/>
      </w:rPr>
    </w:pPr>
    <w:r>
      <w:rPr>
        <w:sz w:val="24"/>
      </w:rPr>
      <w:t>40. St-</w:t>
    </w:r>
    <w:r w:rsidR="004026B8">
      <w:rPr>
        <w:sz w:val="24"/>
      </w:rPr>
      <w:t>1039</w:t>
    </w:r>
    <w:r>
      <w:rPr>
        <w:sz w:val="24"/>
      </w:rPr>
      <w:t>/</w:t>
    </w:r>
    <w:r w:rsidR="00C27260">
      <w:rPr>
        <w:sz w:val="24"/>
      </w:rPr>
      <w:t>2018</w:t>
    </w:r>
  </w:p>
  <w:p w:rsidRDefault="006B1168" w:rsidP="006B1168" w:rsidR="006B1168">
    <w:pPr>
      <w:jc w:val="right"/>
      <w:rPr>
        <w:b/>
        <w:sz w:val="24"/>
      </w:rPr>
    </w:pPr>
    <w:r>
      <w:tab/>
    </w:r>
    <w:r>
      <w:tab/>
    </w:r>
  </w:p>
  <w:p w:rsidRDefault="00DF2AFE" w:rsidP="006B1168" w:rsidR="00DF2AFE">
    <w:pPr>
      <w:pStyle w:val="Zaglavlje"/>
      <w:tabs>
        <w:tab w:pos="7812" w:val="left"/>
      </w:tabs>
    </w:pPr>
  </w:p>
  <w:p w:rsidRDefault="00DF2AFE" w:rsidR="00DF2A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841366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1">
    <w:nsid w:val="32A225C5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652E653B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48D"/>
    <w:rsid w:val="00000AEB"/>
    <w:rsid w:val="000109C1"/>
    <w:rsid w:val="00023980"/>
    <w:rsid w:val="000274BC"/>
    <w:rsid w:val="00032BD2"/>
    <w:rsid w:val="00034E9F"/>
    <w:rsid w:val="000816A6"/>
    <w:rsid w:val="00091C6F"/>
    <w:rsid w:val="000D1173"/>
    <w:rsid w:val="000E439B"/>
    <w:rsid w:val="000F05D7"/>
    <w:rsid w:val="000F0909"/>
    <w:rsid w:val="001211C9"/>
    <w:rsid w:val="00130F5E"/>
    <w:rsid w:val="00135FA1"/>
    <w:rsid w:val="00181526"/>
    <w:rsid w:val="00190CD0"/>
    <w:rsid w:val="00211E00"/>
    <w:rsid w:val="00225956"/>
    <w:rsid w:val="00226D1A"/>
    <w:rsid w:val="002442AC"/>
    <w:rsid w:val="002515B8"/>
    <w:rsid w:val="002540CA"/>
    <w:rsid w:val="00272EC5"/>
    <w:rsid w:val="0028002F"/>
    <w:rsid w:val="00292F56"/>
    <w:rsid w:val="0029509A"/>
    <w:rsid w:val="002951BA"/>
    <w:rsid w:val="002B5590"/>
    <w:rsid w:val="002B7463"/>
    <w:rsid w:val="002B7975"/>
    <w:rsid w:val="002C3A71"/>
    <w:rsid w:val="00302C94"/>
    <w:rsid w:val="0032497A"/>
    <w:rsid w:val="003268F5"/>
    <w:rsid w:val="00335C49"/>
    <w:rsid w:val="00343CD3"/>
    <w:rsid w:val="0034574C"/>
    <w:rsid w:val="00357286"/>
    <w:rsid w:val="00357A16"/>
    <w:rsid w:val="00394F3F"/>
    <w:rsid w:val="00394F58"/>
    <w:rsid w:val="004026B8"/>
    <w:rsid w:val="004168E7"/>
    <w:rsid w:val="00432B1B"/>
    <w:rsid w:val="00445709"/>
    <w:rsid w:val="00445D72"/>
    <w:rsid w:val="00447D1A"/>
    <w:rsid w:val="00453A98"/>
    <w:rsid w:val="00482904"/>
    <w:rsid w:val="0049122A"/>
    <w:rsid w:val="00491AE8"/>
    <w:rsid w:val="004B7B9A"/>
    <w:rsid w:val="004C7D28"/>
    <w:rsid w:val="004D24E2"/>
    <w:rsid w:val="004D6D8D"/>
    <w:rsid w:val="004E2287"/>
    <w:rsid w:val="00502E70"/>
    <w:rsid w:val="0052295A"/>
    <w:rsid w:val="0056496F"/>
    <w:rsid w:val="005752CC"/>
    <w:rsid w:val="00591309"/>
    <w:rsid w:val="00594E32"/>
    <w:rsid w:val="00594F1F"/>
    <w:rsid w:val="00595F16"/>
    <w:rsid w:val="005A5444"/>
    <w:rsid w:val="005B22F6"/>
    <w:rsid w:val="005C6582"/>
    <w:rsid w:val="005D25FC"/>
    <w:rsid w:val="005D7235"/>
    <w:rsid w:val="005E66E7"/>
    <w:rsid w:val="006342C7"/>
    <w:rsid w:val="00635C73"/>
    <w:rsid w:val="00637DD6"/>
    <w:rsid w:val="00662093"/>
    <w:rsid w:val="006711FD"/>
    <w:rsid w:val="00692C63"/>
    <w:rsid w:val="00693072"/>
    <w:rsid w:val="006B1168"/>
    <w:rsid w:val="006D7419"/>
    <w:rsid w:val="006E3EAD"/>
    <w:rsid w:val="006F6B6A"/>
    <w:rsid w:val="007167B3"/>
    <w:rsid w:val="00716B65"/>
    <w:rsid w:val="007222D1"/>
    <w:rsid w:val="00725C2D"/>
    <w:rsid w:val="00725DDB"/>
    <w:rsid w:val="00731442"/>
    <w:rsid w:val="007333DC"/>
    <w:rsid w:val="00746030"/>
    <w:rsid w:val="00772FA5"/>
    <w:rsid w:val="007803B6"/>
    <w:rsid w:val="00784CEE"/>
    <w:rsid w:val="007879B3"/>
    <w:rsid w:val="00794298"/>
    <w:rsid w:val="007A1D64"/>
    <w:rsid w:val="007A2770"/>
    <w:rsid w:val="007A741B"/>
    <w:rsid w:val="007E778B"/>
    <w:rsid w:val="00807CA0"/>
    <w:rsid w:val="00826CD1"/>
    <w:rsid w:val="008408F5"/>
    <w:rsid w:val="00855B45"/>
    <w:rsid w:val="00881B09"/>
    <w:rsid w:val="008823BE"/>
    <w:rsid w:val="008A0748"/>
    <w:rsid w:val="008B729B"/>
    <w:rsid w:val="008D7E4D"/>
    <w:rsid w:val="00920550"/>
    <w:rsid w:val="00921AED"/>
    <w:rsid w:val="0093548D"/>
    <w:rsid w:val="009433AC"/>
    <w:rsid w:val="00945B7D"/>
    <w:rsid w:val="00946A9F"/>
    <w:rsid w:val="00946C6D"/>
    <w:rsid w:val="0095207F"/>
    <w:rsid w:val="009653EC"/>
    <w:rsid w:val="009706CA"/>
    <w:rsid w:val="00993DEE"/>
    <w:rsid w:val="0099494B"/>
    <w:rsid w:val="009A2693"/>
    <w:rsid w:val="009D025E"/>
    <w:rsid w:val="009D077B"/>
    <w:rsid w:val="009E1A6F"/>
    <w:rsid w:val="009F013D"/>
    <w:rsid w:val="00A00FE1"/>
    <w:rsid w:val="00A216FD"/>
    <w:rsid w:val="00A4018A"/>
    <w:rsid w:val="00A46530"/>
    <w:rsid w:val="00AA4BBA"/>
    <w:rsid w:val="00B4675E"/>
    <w:rsid w:val="00B47D03"/>
    <w:rsid w:val="00B753B2"/>
    <w:rsid w:val="00B77A9E"/>
    <w:rsid w:val="00B90E4B"/>
    <w:rsid w:val="00BD0A0E"/>
    <w:rsid w:val="00BD538E"/>
    <w:rsid w:val="00BE2A35"/>
    <w:rsid w:val="00BF3EA2"/>
    <w:rsid w:val="00C148B9"/>
    <w:rsid w:val="00C26905"/>
    <w:rsid w:val="00C27260"/>
    <w:rsid w:val="00C37E08"/>
    <w:rsid w:val="00C4543C"/>
    <w:rsid w:val="00C74E2A"/>
    <w:rsid w:val="00CB0FF2"/>
    <w:rsid w:val="00CB4D8E"/>
    <w:rsid w:val="00CD3178"/>
    <w:rsid w:val="00CD7323"/>
    <w:rsid w:val="00CE131F"/>
    <w:rsid w:val="00CF043A"/>
    <w:rsid w:val="00D06EC9"/>
    <w:rsid w:val="00D16518"/>
    <w:rsid w:val="00D2350C"/>
    <w:rsid w:val="00D41DCC"/>
    <w:rsid w:val="00D4331A"/>
    <w:rsid w:val="00D77F3A"/>
    <w:rsid w:val="00D9127C"/>
    <w:rsid w:val="00D95B21"/>
    <w:rsid w:val="00D96F15"/>
    <w:rsid w:val="00DD1114"/>
    <w:rsid w:val="00DF2AFE"/>
    <w:rsid w:val="00E60149"/>
    <w:rsid w:val="00E71D89"/>
    <w:rsid w:val="00E871E0"/>
    <w:rsid w:val="00E91692"/>
    <w:rsid w:val="00EB659A"/>
    <w:rsid w:val="00EB71D4"/>
    <w:rsid w:val="00EE4D47"/>
    <w:rsid w:val="00EF6AD6"/>
    <w:rsid w:val="00EF7F3E"/>
    <w:rsid w:val="00F23945"/>
    <w:rsid w:val="00F23CE8"/>
    <w:rsid w:val="00F53764"/>
    <w:rsid w:val="00F7761F"/>
    <w:rsid w:val="00F93EE2"/>
    <w:rsid w:val="00F97AB5"/>
    <w:rsid w:val="00FA2852"/>
    <w:rsid w:val="00FD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4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E871E0"/>
    <w:pPr>
      <w:overflowPunct/>
      <w:autoSpaceDE/>
      <w:autoSpaceDN/>
      <w:adjustRightInd/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E871E0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fusnote" w:type="paragraph">
    <w:name w:val="footnote text"/>
    <w:basedOn w:val="Normal"/>
    <w:link w:val="TekstfusnoteChar"/>
    <w:semiHidden/>
    <w:rsid w:val="009A2693"/>
    <w:pPr>
      <w:overflowPunct/>
      <w:autoSpaceDE/>
      <w:autoSpaceDN/>
      <w:adjustRightInd/>
    </w:pPr>
    <w:rPr>
      <w:sz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9A2693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A269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91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2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2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2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2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48D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E871E0"/>
    <w:pPr>
      <w:overflowPunct/>
      <w:autoSpaceDE/>
      <w:autoSpaceDN/>
      <w:adjustRightInd/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E871E0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fusnote" w:type="paragraph">
    <w:name w:val="footnote text"/>
    <w:basedOn w:val="Normal"/>
    <w:link w:val="TekstfusnoteChar"/>
    <w:semiHidden/>
    <w:rsid w:val="009A2693"/>
    <w:pPr>
      <w:overflowPunct/>
      <w:autoSpaceDE/>
      <w:autoSpaceDN/>
      <w:adjustRightInd/>
    </w:pPr>
    <w:rPr>
      <w:sz w:val="20"/>
    </w:rPr>
  </w:style>
  <w:style w:customStyle="1" w:styleId="TekstfusnoteChar" w:type="character">
    <w:name w:val="Tekst fusnote Char"/>
    <w:basedOn w:val="Zadanifontodlomka"/>
    <w:link w:val="Tekstfusnote"/>
    <w:semiHidden/>
    <w:rsid w:val="009A2693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A269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91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2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2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2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2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42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07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St-1039/2018-19</izvorni_sadrzaj>
    <derivirana_varijabla naziv="DomainObject.Oznaka_1">St-1039/2018-19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St-1039/2018</izvorni_sadrzaj>
    <derivirana_varijabla naziv="DomainObject.Predmet.OznakaBroj_1">St-1039/2018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SKOMONT d.o.o. u stečaju</izvorni_sadrzaj>
    <derivirana_varijabla naziv="DomainObject.Predmet.ProtustrankaFormated_1">  Stečajna masa iza SKOMONT d.o.o. u stečaju</derivirana_varijabla>
  </DomainObject.Predmet.ProtustrankaFormated>
  <DomainObject.Predmet.ProtustrankaFormatedOIB>
    <izvorni_sadrzaj>  Stečajna masa iza SKOMONT d.o.o. u stečaju, OIB 02374153353</izvorni_sadrzaj>
    <derivirana_varijabla naziv="DomainObject.Predmet.ProtustrankaFormatedOIB_1">  Stečajna masa iza SKOMONT d.o.o. u stečaju, OIB 02374153353</derivirana_varijabla>
  </DomainObject.Predmet.ProtustrankaFormatedOIB>
  <DomainObject.Predmet.ProtustrankaFormatedWithAdress>
    <izvorni_sadrzaj> Stečajna masa iza SKOMONT d.o.o. u stečaju, Česmičkoga 10, 10000 Zagreb</izvorni_sadrzaj>
    <derivirana_varijabla naziv="DomainObject.Predmet.ProtustrankaFormatedWithAdress_1"> Stečajna masa iza SKOMONT d.o.o. u stečaju, Česmičkoga 10, 10000 Zagreb</derivirana_varijabla>
  </DomainObject.Predmet.ProtustrankaFormatedWithAdress>
  <DomainObject.Predmet.ProtustrankaFormatedWithAdressOIB>
    <izvorni_sadrzaj> Stečajna masa iza SKOMONT d.o.o. u stečaju, OIB 02374153353, Česmičkoga 10, 10000 Zagreb</izvorni_sadrzaj>
    <derivirana_varijabla naziv="DomainObject.Predmet.ProtustrankaFormatedWithAdressOIB_1"> Stečajna masa iza SKOMONT d.o.o. u stečaju, OIB 02374153353, Česmičkoga 10, 10000 Zagreb</derivirana_varijabla>
  </DomainObject.Predmet.ProtustrankaFormatedWithAdressOIB>
  <DomainObject.Predmet.ProtustrankaWithAdress>
    <izvorni_sadrzaj>Stečajna masa iza SKOMONT d.o.o. u stečaju Česmičkoga 10, 10000 Zagreb</izvorni_sadrzaj>
    <derivirana_varijabla naziv="DomainObject.Predmet.ProtustrankaWithAdress_1">Stečajna masa iza SKOMONT d.o.o. u stečaju Česmičkoga 10, 10000 Zagreb</derivirana_varijabla>
  </DomainObject.Predmet.ProtustrankaWithAdress>
  <DomainObject.Predmet.ProtustrankaWithAdressOIB>
    <izvorni_sadrzaj>Stečajna masa iza SKOMONT d.o.o. u stečaju, OIB 02374153353, Česmičkoga 10, 10000 Zagreb</izvorni_sadrzaj>
    <derivirana_varijabla naziv="DomainObject.Predmet.ProtustrankaWithAdressOIB_1">Stečajna masa iza SKOMONT d.o.o. u stečaju, OIB 02374153353, Česmičkoga 10, 10000 Zagreb</derivirana_varijabla>
  </DomainObject.Predmet.ProtustrankaWithAdressOIB>
  <DomainObject.Predmet.ProtustrankaNazivFormated>
    <izvorni_sadrzaj>Stečajna masa iza SKOMONT d.o.o. u stečaju</izvorni_sadrzaj>
    <derivirana_varijabla naziv="DomainObject.Predmet.ProtustrankaNazivFormated_1">Stečajna masa iza SKOMONT d.o.o. u stečaju</derivirana_varijabla>
  </DomainObject.Predmet.ProtustrankaNazivFormated>
  <DomainObject.Predmet.ProtustrankaNazivFormatedOIB>
    <izvorni_sadrzaj>Stečajna masa iza SKOMONT d.o.o. u stečaju, OIB 02374153353</izvorni_sadrzaj>
    <derivirana_varijabla naziv="DomainObject.Predmet.ProtustrankaNazivFormatedOIB_1">Stečajna masa iza SKOMONT d.o.o. u stečaju, OIB 02374153353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Stečajna masa iza SKOMONT d.o.o. u stečaju</item>
    </izvorni_sadrzaj>
    <derivirana_varijabla naziv="DomainObject.Predmet.ProtuStrankaListFormated_1">
      <item>Stečajna masa iza SKOMONT d.o.o. u stečaju</item>
    </derivirana_varijabla>
  </DomainObject.Predmet.ProtuStrankaListFormated>
  <DomainObject.Predmet.ProtuStrankaListFormatedOIB>
    <izvorni_sadrzaj>
      <item>Stečajna masa iza SKOMONT d.o.o. u stečaju, OIB 02374153353</item>
    </izvorni_sadrzaj>
    <derivirana_varijabla naziv="DomainObject.Predmet.ProtuStrankaListFormatedOIB_1">
      <item>Stečajna masa iza SKOMONT d.o.o. u stečaju, OIB 02374153353</item>
    </derivirana_varijabla>
  </DomainObject.Predmet.ProtuStrankaListFormatedOIB>
  <DomainObject.Predmet.ProtuStrankaListFormatedWithAdress>
    <izvorni_sadrzaj>
      <item>Stečajna masa iza SKOMONT d.o.o. u stečaju, Česmičkoga 10, 10000 Zagreb</item>
    </izvorni_sadrzaj>
    <derivirana_varijabla naziv="DomainObject.Predmet.ProtuStrankaListFormatedWithAdress_1">
      <item>Stečajna masa iza SKOMONT d.o.o. u stečaju, Česmičkoga 10, 10000 Zagreb</item>
    </derivirana_varijabla>
  </DomainObject.Predmet.ProtuStrankaListFormatedWithAdress>
  <DomainObject.Predmet.ProtuStrankaListFormatedWithAdressOIB>
    <izvorni_sadrzaj>
      <item>Stečajna masa iza SKOMONT d.o.o. u stečaju, OIB 02374153353, Česmičkoga 10, 10000 Zagreb</item>
    </izvorni_sadrzaj>
    <derivirana_varijabla naziv="DomainObject.Predmet.ProtuStrankaListFormatedWithAdressOIB_1">
      <item>Stečajna masa iza SKOMONT d.o.o. u stečaju, OIB 02374153353, Česmičkoga 10, 10000 Zagreb</item>
    </derivirana_varijabla>
  </DomainObject.Predmet.ProtuStrankaListFormatedWithAdressOIB>
  <DomainObject.Predmet.ProtuStrankaListNazivFormated>
    <izvorni_sadrzaj>
      <item>Stečajna masa iza SKOMONT d.o.o. u stečaju</item>
    </izvorni_sadrzaj>
    <derivirana_varijabla naziv="DomainObject.Predmet.ProtuStrankaListNazivFormated_1">
      <item>Stečajna masa iza SKOMONT d.o.o. u stečaju</item>
    </derivirana_varijabla>
  </DomainObject.Predmet.ProtuStrankaListNazivFormated>
  <DomainObject.Predmet.ProtuStrankaListNazivFormatedOIB>
    <izvorni_sadrzaj>
      <item>Stečajna masa iza SKOMONT d.o.o. u stečaju, OIB 02374153353</item>
    </izvorni_sadrzaj>
    <derivirana_varijabla naziv="DomainObject.Predmet.ProtuStrankaListNazivFormatedOIB_1">
      <item>Stečajna masa iza SKOMONT d.o.o. u stečaju, OIB 02374153353</item>
    </derivirana_varijabla>
  </DomainObject.Predmet.ProtuStrankaListNazivFormatedOIB>
  <DomainObject.Predmet.OstaliListFormated>
    <izvorni_sadrzaj>
      <item>ŽDO u Zagrebu</item>
      <item>Mladen Skočić</item>
    </izvorni_sadrzaj>
    <derivirana_varijabla naziv="DomainObject.Predmet.OstaliListFormated_1">
      <item>ŽDO u Zagrebu</item>
      <item>Mladen Skočić</item>
    </derivirana_varijabla>
  </DomainObject.Predmet.OstaliListFormated>
  <DomainObject.Predmet.OstaliListFormatedOIB>
    <izvorni_sadrzaj>
      <item>ŽDO u Zagrebu, OIB 16488001145</item>
      <item>Mladen Skočić, OIB 72368089555</item>
    </izvorni_sadrzaj>
    <derivirana_varijabla naziv="DomainObject.Predmet.OstaliListFormatedOIB_1">
      <item>ŽDO u Zagrebu, OIB 16488001145</item>
      <item>Mladen Skočić, OIB 72368089555</item>
    </derivirana_varijabla>
  </DomainObject.Predmet.OstaliListFormatedOIB>
  <DomainObject.Predmet.OstaliListFormatedWithAdress>
    <izvorni_sadrzaj>
      <item>ŽDO u Zagrebu, Savska cesta 41, 10000 Zagreb</item>
      <item>Mladen Skočić, Vincenta iz Kastva 19, 10000 Zagreb</item>
    </izvorni_sadrzaj>
    <derivirana_varijabla naziv="DomainObject.Predmet.OstaliListFormatedWithAdress_1">
      <item>ŽDO u Zagrebu, Savska cesta 41, 10000 Zagreb</item>
      <item>Mladen Skočić, Vincenta iz Kastva 19, 10000 Zagreb</item>
    </derivirana_varijabla>
  </DomainObject.Predmet.OstaliListFormatedWithAdress>
  <DomainObject.Predmet.OstaliListFormatedWithAdressOIB>
    <izvorni_sadrzaj>
      <item>ŽDO u Zagrebu, OIB 16488001145, Savska cesta 41, 10000 Zagreb</item>
      <item>Mladen Skočić, OIB 72368089555, Vincenta iz Kastva 19, 10000 Zagreb</item>
    </izvorni_sadrzaj>
    <derivirana_varijabla naziv="DomainObject.Predmet.OstaliListFormatedWithAdressOIB_1">
      <item>ŽDO u Zagrebu, OIB 16488001145, Savska cesta 41, 10000 Zagreb</item>
      <item>Mladen Skočić, OIB 72368089555, Vincenta iz Kastva 19, 10000 Zagreb</item>
    </derivirana_varijabla>
  </DomainObject.Predmet.OstaliListFormatedWithAdressOIB>
  <DomainObject.Predmet.OstaliListNazivFormated>
    <izvorni_sadrzaj>
      <item>ŽDO u Zagrebu</item>
      <item>Mladen Skočić</item>
    </izvorni_sadrzaj>
    <derivirana_varijabla naziv="DomainObject.Predmet.OstaliListNazivFormated_1">
      <item>ŽDO u Zagrebu</item>
      <item>Mladen Skočić</item>
    </derivirana_varijabla>
  </DomainObject.Predmet.OstaliListNazivFormated>
  <DomainObject.Predmet.OstaliListNazivFormatedOIB>
    <izvorni_sadrzaj>
      <item>ŽDO u Zagrebu, OIB 16488001145</item>
      <item>Mladen Skočić, OIB 72368089555</item>
    </izvorni_sadrzaj>
    <derivirana_varijabla naziv="DomainObject.Predmet.OstaliListNazivFormatedOIB_1">
      <item>ŽDO u Zagrebu, OIB 16488001145</item>
      <item>Mladen Skočić, OIB 72368089555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St-1039/2018-19</izvorni_sadrzaj>
    <derivirana_varijabla naziv="DomainObject.PoslovniBrojDokumenta_1">St-1039/2018-19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SKOMONT d.o.o. u stečaju</izvorni_sadrzaj>
    <derivirana_varijabla naziv="DomainObject.Predmet.ProtustrankaIDrugi_1">Stečajna masa iza SKOMONT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SKOMONT d.o.o. u stečaju, OIB 02374153353, Česmičkoga 10, 10000 Zagreb</izvorni_sadrzaj>
    <derivirana_varijabla naziv="DomainObject.Predmet.ProtustrankaIDrugiAdressOIB_1">Stečajna masa iza SKOMONT d.o.o. u stečaju, OIB 02374153353, Česmičkoga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SKOMONT d.o.o. u stečaju</item>
      <item>FINA Regionalni centar Zagreb</item>
      <item>RH MF Porezna uprava Zagreb</item>
      <item>ŽDO u Zagrebu</item>
      <item>Mladen Skočić</item>
    </izvorni_sadrzaj>
    <derivirana_varijabla naziv="DomainObject.Predmet.SudioniciListNaziv_1">
      <item>Stečajna masa iza SKOMONT d.o.o. u stečaju</item>
      <item>FINA Regionalni centar Zagreb</item>
      <item>RH MF Porezna uprava Zagreb</item>
      <item>ŽDO u Zagrebu</item>
      <item>Mladen Skočić</item>
    </derivirana_varijabla>
  </DomainObject.Predmet.SudioniciListNaziv>
  <DomainObject.Predmet.SudioniciListAdressOIB>
    <izvorni_sadrzaj>
      <item>Stečajna masa iza SKOMONT d.o.o. u stečaju, OIB 02374153353, Česmičkoga 10,10000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Mladen Skočić, OIB 72368089555, Vincenta iz Kastva 19,10000 Zagreb</item>
    </izvorni_sadrzaj>
    <derivirana_varijabla naziv="DomainObject.Predmet.SudioniciListAdressOIB_1">
      <item>Stečajna masa iza SKOMONT d.o.o. u stečaju, OIB 02374153353, Česmičkoga 10,10000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Mladen Skočić, OIB 72368089555, Vincenta iz Kastva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02374153353</item>
      <item>, OIB 85821130368</item>
      <item>, OIB 18683136487</item>
      <item>, OIB 16488001145</item>
      <item>, OIB 72368089555</item>
    </izvorni_sadrzaj>
    <derivirana_varijabla naziv="DomainObject.Predmet.SudioniciListNazivOIB_1">
      <item>, OIB 02374153353</item>
      <item>, OIB 85821130368</item>
      <item>, OIB 18683136487</item>
      <item>, OIB 16488001145</item>
      <item>, OIB 72368089555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St-1039/2018-17</izvorni_sadrzaj>
    <derivirana_varijabla naziv="DomainObject.PredzadnjaOdlukaIzPredmeta.Oznaka_1">St-1039/2018-17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A5F6FC-43D7-4ADA-ADD6-C8DE93F77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631</properties:Words>
  <properties:Characters>3481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2019-02-15T10:59:00Z</dcterms:created>
  <dc:creator>Ivanka Lukač</dc:creator>
  <cp:lastModifiedBy>Valentina Delač</cp:lastModifiedBy>
  <cp:lastPrinted>2019-02-15T11:00:00Z</cp:lastPrinted>
  <dcterms:modified xmlns:xsi="http://www.w3.org/2001/XMLSchema-instance" xsi:type="dcterms:W3CDTF">2019-02-15T11:01:00Z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St-1039/2018-19 / Odluka - Rješenje - razrješenje stečajnog upravitelja zbog neurednog obnašanja dužnosti (Skomont__razrješenje_i_imenovanje_novog_stečajnog_upravitelja.docx)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