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29d1" w14:paraId="5c229d1" w:rsidRDefault="00C345DB" w:rsidP="00C345DB" w:rsidR="008B0BCE">
      <w:pPr>
        <w:spacing w:after="0"/>
        <w:ind w:left="5664"/>
        <w:jc w:val="both"/>
        <w15:collapsed w:val="false"/>
        <w:rPr>
          <w:rFonts w:cstheme="majorBidi" w:eastAsiaTheme="majorEastAsia"/>
          <w:b/>
          <w:bCs/>
          <w:color w:themeColor="accent1" w:val="4F81BD"/>
        </w:rPr>
      </w:pPr>
      <w:r>
        <w:rPr>
          <w:rFonts w:cs="Times New Roman" w:eastAsia="Times New Roman"/>
          <w:lang w:eastAsia="hr-HR"/>
        </w:rPr>
        <w:t xml:space="preserve">       </w:t>
      </w:r>
      <w:r w:rsidR="008B0BCE">
        <w:rPr>
          <w:rFonts w:cs="Times New Roman" w:eastAsia="Times New Roman"/>
          <w:lang w:eastAsia="hr-HR"/>
        </w:rPr>
        <w:t>Poslovni broj 3. St-7/2010-</w:t>
      </w:r>
      <w:r>
        <w:rPr>
          <w:rFonts w:cs="Times New Roman" w:eastAsia="Times New Roman"/>
          <w:lang w:eastAsia="hr-HR"/>
        </w:rPr>
        <w:t>316</w:t>
      </w:r>
    </w:p>
    <w:p w:rsidRDefault="008B0BCE" w:rsidP="008B0BCE" w:rsidR="008B0BCE">
      <w:pPr>
        <w:spacing w:after="0"/>
        <w:jc w:val="both"/>
        <w:rPr>
          <w:rFonts w:cstheme="majorBidi" w:eastAsiaTheme="majorEastAsia"/>
          <w:b/>
          <w:bCs/>
          <w:color w:themeColor="accent1" w:val="4F81BD"/>
        </w:rPr>
      </w:pPr>
    </w:p>
    <w:p w:rsidRDefault="008B0BCE" w:rsidP="008B0BCE" w:rsidR="008B0BCE">
      <w:pPr>
        <w:spacing w:after="0"/>
        <w:jc w:val="both"/>
        <w:rPr>
          <w:rFonts w:cstheme="majorBidi" w:eastAsiaTheme="majorEastAsia"/>
          <w:b/>
          <w:bCs/>
          <w:color w:themeColor="accent1" w:val="4F81BD"/>
        </w:rPr>
      </w:pPr>
    </w:p>
    <w:p w:rsidRDefault="008B0BCE" w:rsidP="008B0BCE" w:rsidR="008B0B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</w:t>
      </w:r>
    </w:p>
    <w:p w:rsidRDefault="008B0BCE" w:rsidP="008B0BCE" w:rsidR="008B0BC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8B0BCE" w:rsidP="008B0BCE" w:rsidR="008B0BC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8B0BCE" w:rsidP="008B0BCE" w:rsidR="008B0BC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8B0BCE" w:rsidP="008B0BCE" w:rsidR="008B0B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H R V A T S K A</w:t>
      </w:r>
    </w:p>
    <w:p w:rsidRDefault="008B0BCE" w:rsidP="008B0BCE" w:rsidR="008B0B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NJ E</w:t>
      </w:r>
    </w:p>
    <w:p w:rsidRDefault="008B0BCE" w:rsidP="008B0BCE" w:rsidR="008B0B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po sutkinji Tini Grgas, u stečajnom postupku nad stečajnim dužnikom </w:t>
      </w:r>
      <w:r>
        <w:rPr>
          <w:rFonts w:cs="Times New Roman" w:eastAsia="Calibri"/>
          <w:lang w:eastAsia="hr-HR"/>
        </w:rPr>
        <w:t xml:space="preserve">HERES d.o.o. u stečaju, Vir, </w:t>
      </w:r>
      <w:r w:rsidR="00656C54">
        <w:rPr>
          <w:rFonts w:cs="Times New Roman" w:eastAsia="Calibri"/>
          <w:lang w:eastAsia="hr-HR"/>
        </w:rPr>
        <w:t>Virski put 137, OIB: 2192068000</w:t>
      </w:r>
      <w:r>
        <w:rPr>
          <w:rFonts w:cs="Times New Roman" w:eastAsia="Calibri"/>
          <w:lang w:eastAsia="hr-HR"/>
        </w:rPr>
        <w:t xml:space="preserve">4, </w:t>
      </w:r>
      <w:r>
        <w:rPr>
          <w:rFonts w:cs="Times New Roman" w:eastAsia="Calibri"/>
          <w:lang w:eastAsia="hr-HR"/>
        </w:rPr>
        <w:t xml:space="preserve">kojeg zastupa  stečajna upraviteljica Marica </w:t>
      </w:r>
      <w:r>
        <w:rPr>
          <w:rFonts w:cs="Times New Roman" w:eastAsia="Calibri"/>
          <w:lang w:eastAsia="hr-HR"/>
        </w:rPr>
        <w:t xml:space="preserve">Nekić iz Zadra, Put </w:t>
      </w:r>
      <w:proofErr w:type="spellStart"/>
      <w:r>
        <w:rPr>
          <w:rFonts w:cs="Times New Roman" w:eastAsia="Calibri"/>
          <w:lang w:eastAsia="hr-HR"/>
        </w:rPr>
        <w:t>Gazića</w:t>
      </w:r>
      <w:proofErr w:type="spellEnd"/>
      <w:r>
        <w:rPr>
          <w:rFonts w:cs="Times New Roman" w:eastAsia="Calibri"/>
          <w:lang w:eastAsia="hr-HR"/>
        </w:rPr>
        <w:t xml:space="preserve"> 14 A, </w:t>
      </w:r>
      <w:r>
        <w:rPr>
          <w:rFonts w:cs="Times New Roman" w:eastAsia="Calibri"/>
          <w:lang w:eastAsia="hr-HR"/>
        </w:rPr>
        <w:t xml:space="preserve">odlučujući o prigovoru vjerovnika RAZNE USLUGE d.o.o.- u likvidaciji, Zagreb, Savska cesta 41/XXII, OIB: 02416091389 (ranije CROATI LEASING  d.o.o., Zagreb) kojeg zastupa punomoćnik Petar Petrić, odvjetnik u Zagrebu, </w:t>
      </w:r>
      <w:r w:rsidR="00345AE3">
        <w:rPr>
          <w:rFonts w:cs="Times New Roman" w:eastAsia="Calibri"/>
          <w:lang w:eastAsia="hr-HR"/>
        </w:rPr>
        <w:t xml:space="preserve">izjavljenom na završni popis </w:t>
      </w:r>
      <w:r>
        <w:rPr>
          <w:rFonts w:cs="Times New Roman" w:eastAsia="Calibri"/>
          <w:lang w:eastAsia="hr-HR"/>
        </w:rPr>
        <w:t>prigodom davanja suglasnosti za završnu diobu</w:t>
      </w:r>
      <w:r w:rsidR="00656C54">
        <w:rPr>
          <w:rFonts w:cs="Times New Roman" w:eastAsia="Calibri"/>
          <w:lang w:eastAsia="hr-HR"/>
        </w:rPr>
        <w:t xml:space="preserve">, </w:t>
      </w:r>
      <w:r>
        <w:rPr>
          <w:rFonts w:cs="Times New Roman" w:eastAsia="Calibri"/>
          <w:lang w:eastAsia="hr-HR"/>
        </w:rPr>
        <w:t xml:space="preserve"> na završnom ročištu od 6. rujna 2017., </w:t>
      </w:r>
    </w:p>
    <w:p w:rsidRDefault="008B0BCE" w:rsidP="008B0BCE" w:rsidR="008B0B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j e</w:t>
      </w:r>
    </w:p>
    <w:p w:rsidRDefault="008B0BCE" w:rsidP="008B0BCE" w:rsidR="008B0BC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B0BCE" w:rsidP="008B0BCE" w:rsidR="00345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Odbija se </w:t>
      </w:r>
      <w:r w:rsidR="00345AE3">
        <w:rPr>
          <w:rFonts w:cs="Times New Roman" w:eastAsia="Times New Roman"/>
          <w:lang w:eastAsia="hr-HR"/>
        </w:rPr>
        <w:t xml:space="preserve">prigovor vjerovnika </w:t>
      </w:r>
      <w:r w:rsidR="00345AE3">
        <w:rPr>
          <w:rFonts w:cs="Times New Roman" w:eastAsia="Calibri"/>
          <w:lang w:eastAsia="hr-HR"/>
        </w:rPr>
        <w:t xml:space="preserve">RAZNE USLUGE d.o.o.- u likvidaciji, Zagreb, Savska cesta 41/XXII, OIB: 02416091389 </w:t>
      </w:r>
      <w:r w:rsidR="00345AE3">
        <w:rPr>
          <w:rFonts w:cs="Times New Roman" w:eastAsia="Calibri"/>
          <w:lang w:eastAsia="hr-HR"/>
        </w:rPr>
        <w:t xml:space="preserve">na završni </w:t>
      </w:r>
      <w:r w:rsidR="00656C54">
        <w:rPr>
          <w:rFonts w:cs="Times New Roman" w:eastAsia="Calibri"/>
          <w:lang w:eastAsia="hr-HR"/>
        </w:rPr>
        <w:t xml:space="preserve">(diobni) </w:t>
      </w:r>
      <w:r w:rsidR="00345AE3">
        <w:rPr>
          <w:rFonts w:cs="Times New Roman" w:eastAsia="Calibri"/>
          <w:lang w:eastAsia="hr-HR"/>
        </w:rPr>
        <w:t>popis</w:t>
      </w:r>
      <w:r w:rsidR="00656C54">
        <w:rPr>
          <w:rFonts w:cs="Times New Roman" w:eastAsia="Calibri"/>
          <w:lang w:eastAsia="hr-HR"/>
        </w:rPr>
        <w:t xml:space="preserve"> stečajne upraviteljice </w:t>
      </w:r>
      <w:r w:rsidR="001D0DEC">
        <w:rPr>
          <w:rFonts w:cs="Times New Roman" w:eastAsia="Calibri"/>
          <w:lang w:eastAsia="hr-HR"/>
        </w:rPr>
        <w:t xml:space="preserve">uvodno označenog stečajnog dužnika </w:t>
      </w:r>
      <w:r w:rsidR="00656C54">
        <w:rPr>
          <w:rFonts w:cs="Times New Roman" w:eastAsia="Calibri"/>
          <w:lang w:eastAsia="hr-HR"/>
        </w:rPr>
        <w:t>od 10. kolovoza 2017.</w:t>
      </w:r>
      <w:r w:rsidR="00345AE3">
        <w:rPr>
          <w:rFonts w:cs="Times New Roman" w:eastAsia="Calibri"/>
          <w:lang w:eastAsia="hr-HR"/>
        </w:rPr>
        <w:t xml:space="preserve"> podnesen na završnom ročištu vjerovnika od 6. rujna 2017. </w:t>
      </w:r>
      <w:r w:rsidR="00345AE3">
        <w:rPr>
          <w:rFonts w:cs="Times New Roman" w:eastAsia="Times New Roman"/>
          <w:lang w:eastAsia="hr-HR"/>
        </w:rPr>
        <w:t xml:space="preserve"> </w:t>
      </w:r>
    </w:p>
    <w:p w:rsidRDefault="00345AE3" w:rsidP="008B0BCE" w:rsidR="00345A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5AE3" w:rsidP="00887420" w:rsidR="00345AE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8B0BCE" w:rsidP="00345AE3" w:rsidR="008B0BCE">
      <w:pPr>
        <w:spacing w:after="0"/>
        <w:rPr>
          <w:rFonts w:cs="Times New Roman" w:eastAsia="Times New Roman"/>
          <w:lang w:eastAsia="hr-HR"/>
        </w:rPr>
      </w:pPr>
    </w:p>
    <w:p w:rsidRDefault="008B0BCE" w:rsidP="00887420" w:rsidR="008B0BCE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ovog suda poslovni broj gornji od 9. kolovoza 2010. otvoren je stečajni postupak nad uvodno označenim stečajnim dužnikom</w:t>
      </w:r>
      <w:r w:rsidR="00345AE3">
        <w:rPr>
          <w:rFonts w:cs="Times New Roman" w:eastAsia="Times New Roman"/>
          <w:lang w:eastAsia="hr-HR"/>
        </w:rPr>
        <w:t xml:space="preserve"> </w:t>
      </w:r>
      <w:r w:rsidR="00887420">
        <w:rPr>
          <w:rFonts w:cs="Times New Roman" w:eastAsia="Times New Roman"/>
          <w:lang w:eastAsia="hr-HR"/>
        </w:rPr>
        <w:t xml:space="preserve">sukladno odredbama čl. 4., </w:t>
      </w:r>
      <w:r>
        <w:rPr>
          <w:rFonts w:cs="Times New Roman" w:eastAsia="Times New Roman"/>
          <w:lang w:eastAsia="hr-HR"/>
        </w:rPr>
        <w:t xml:space="preserve">53., 54. i 55. Stečajnog zakona (Narodne novine broj 44/96, 29/99, 129/00, 123/03, 82/06, 116/10, 25/12 i 133/12; u nastavku teksta: SZ). </w:t>
      </w:r>
    </w:p>
    <w:p w:rsidRDefault="00887420" w:rsidP="00887420" w:rsidR="00887420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Prijavljene tražbine vjerovnika stečajnog dužnika prvog i drugog višeg isplatnog reda  ispitane su na ispitnom ročištu i posebnom ispitnom ročištu te su utvrđene rješenjima ovoga suda od 5. listopada 2010. i 27. siječnja 2011. </w:t>
      </w:r>
    </w:p>
    <w:p w:rsidRDefault="00887420" w:rsidP="00887420" w:rsidR="008874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Stečajna upraviteljica dužnika je 4. srpnja 2017. </w:t>
      </w:r>
      <w:r w:rsidR="007B7578">
        <w:rPr>
          <w:rFonts w:cs="Times New Roman" w:eastAsia="Times New Roman"/>
          <w:lang w:eastAsia="hr-HR"/>
        </w:rPr>
        <w:t xml:space="preserve">podnijela </w:t>
      </w:r>
      <w:r>
        <w:rPr>
          <w:rFonts w:cs="Times New Roman" w:eastAsia="Times New Roman"/>
          <w:lang w:eastAsia="hr-HR"/>
        </w:rPr>
        <w:t xml:space="preserve">ovom sudu </w:t>
      </w:r>
      <w:r>
        <w:rPr>
          <w:rFonts w:cs="Times New Roman" w:eastAsia="Calibri"/>
        </w:rPr>
        <w:t xml:space="preserve">prijedlog za davanje suglasnosti za završnu diobu i za određivanje završnog ročišta vjerovnika uz prijedlog završne diobe i završni popis </w:t>
      </w:r>
      <w:r>
        <w:rPr>
          <w:rFonts w:cs="Times New Roman" w:eastAsia="Times New Roman"/>
          <w:lang w:eastAsia="hr-HR"/>
        </w:rPr>
        <w:t>sukla</w:t>
      </w:r>
      <w:r>
        <w:rPr>
          <w:rFonts w:cs="Times New Roman" w:eastAsia="Times New Roman"/>
          <w:lang w:eastAsia="hr-HR"/>
        </w:rPr>
        <w:t xml:space="preserve">dno odredbama čl. 192. do 196. SZ-a . </w:t>
      </w:r>
    </w:p>
    <w:p w:rsidRDefault="007B7578" w:rsidP="007B7578" w:rsidR="0028174D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Prigodom davanja suglasnosti za završnu diobu, </w:t>
      </w:r>
      <w:r w:rsidR="0028174D">
        <w:rPr>
          <w:rFonts w:cs="Times New Roman" w:eastAsia="Times New Roman"/>
          <w:lang w:eastAsia="hr-HR"/>
        </w:rPr>
        <w:t xml:space="preserve">a primjenom odredbe čl. 193. st. 2. SZ-a, </w:t>
      </w:r>
      <w:r>
        <w:rPr>
          <w:rFonts w:cs="Times New Roman" w:eastAsia="Times New Roman"/>
          <w:lang w:eastAsia="hr-HR"/>
        </w:rPr>
        <w:t xml:space="preserve">ovaj sud je zaključkom od </w:t>
      </w:r>
      <w:r w:rsidR="00887420">
        <w:rPr>
          <w:rFonts w:cs="Times New Roman" w:eastAsia="Times New Roman"/>
          <w:lang w:eastAsia="hr-HR"/>
        </w:rPr>
        <w:t xml:space="preserve">11. srpnja 2017. </w:t>
      </w:r>
      <w:r>
        <w:rPr>
          <w:rFonts w:cs="Times New Roman" w:eastAsia="Times New Roman"/>
          <w:lang w:eastAsia="hr-HR"/>
        </w:rPr>
        <w:t xml:space="preserve">zakazao završno ročište za 6. rujna 2017. te odredio da će se na istom između ostalog raspravljati o </w:t>
      </w:r>
      <w:r>
        <w:rPr>
          <w:rFonts w:cs="Times New Roman" w:eastAsia="Times New Roman"/>
          <w:lang w:eastAsia="hr-HR"/>
        </w:rPr>
        <w:t>završnom računu stečajne uprav</w:t>
      </w:r>
      <w:r>
        <w:rPr>
          <w:rFonts w:cs="Times New Roman" w:eastAsia="Times New Roman"/>
          <w:lang w:eastAsia="hr-HR"/>
        </w:rPr>
        <w:t xml:space="preserve">iteljice i podnesenim prigovorima na završni popis te odlučivati o </w:t>
      </w:r>
      <w:r>
        <w:rPr>
          <w:rFonts w:cs="Times New Roman" w:eastAsia="Times New Roman"/>
          <w:lang w:eastAsia="hr-HR"/>
        </w:rPr>
        <w:t>neunovčenim i neunovčivim predmetima stečajne mase</w:t>
      </w:r>
      <w:r>
        <w:rPr>
          <w:rFonts w:cs="Times New Roman" w:eastAsia="Times New Roman"/>
          <w:lang w:eastAsia="hr-HR"/>
        </w:rPr>
        <w:t>.</w:t>
      </w:r>
      <w:r w:rsidR="0028174D">
        <w:rPr>
          <w:rFonts w:cs="Times New Roman" w:eastAsia="Times New Roman"/>
          <w:lang w:eastAsia="hr-HR"/>
        </w:rPr>
        <w:t xml:space="preserve"> Također, ovaj sud je istim zaključkom decidirano naveo da će se završni račun, prije ispitivanja od strane ovoga suda, dostaviti i odboru vjerovnika stečajnog dužnika putem mrežne stranice e-Oglasna ploča sudova te da će se zajedno s diobnim popisom izložiti u pisarnici ovoga suda najkasnije 8 dana prije završnog ročišta na uvid svim sudionicima postupka. </w:t>
      </w:r>
    </w:p>
    <w:p w:rsidRDefault="0028174D" w:rsidP="007B7578" w:rsidR="007B7578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Stečajna upraviteljica dužnika je 10. kolovoza 2017. dostavila u spis završni račun stečajnog dužnika uz završno izvješće i završni (diobni</w:t>
      </w:r>
      <w:r w:rsidR="00DC30D6">
        <w:rPr>
          <w:rFonts w:cs="Times New Roman" w:eastAsia="Times New Roman"/>
          <w:lang w:eastAsia="hr-HR"/>
        </w:rPr>
        <w:t>) popis.</w:t>
      </w:r>
    </w:p>
    <w:p w:rsidRDefault="007B7578" w:rsidP="007B7578" w:rsidR="00DC30D6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 xml:space="preserve">Postupajući u skladu s odredbama čl. </w:t>
      </w:r>
      <w:r w:rsidR="00193808">
        <w:rPr>
          <w:rFonts w:cs="Times New Roman" w:eastAsia="Times New Roman"/>
          <w:lang w:eastAsia="hr-HR"/>
        </w:rPr>
        <w:t xml:space="preserve">192. i čl. </w:t>
      </w:r>
      <w:r>
        <w:rPr>
          <w:rFonts w:cs="Times New Roman" w:eastAsia="Times New Roman"/>
          <w:lang w:eastAsia="hr-HR"/>
        </w:rPr>
        <w:t xml:space="preserve">193. st. </w:t>
      </w:r>
      <w:r w:rsidR="00193808">
        <w:rPr>
          <w:rFonts w:cs="Times New Roman" w:eastAsia="Times New Roman"/>
          <w:lang w:eastAsia="hr-HR"/>
        </w:rPr>
        <w:t>2. SZ-a u svezi s odredbama čl. 183. st. 3., čl. 184. i čl. 190. SZ-a</w:t>
      </w:r>
      <w:r w:rsidR="0028174D">
        <w:rPr>
          <w:rFonts w:cs="Times New Roman" w:eastAsia="Times New Roman"/>
          <w:lang w:eastAsia="hr-HR"/>
        </w:rPr>
        <w:t>, a prije završnog ročišta od 6. rujna 2017.,</w:t>
      </w:r>
      <w:r w:rsidR="00193808">
        <w:rPr>
          <w:rFonts w:cs="Times New Roman" w:eastAsia="Times New Roman"/>
          <w:lang w:eastAsia="hr-HR"/>
        </w:rPr>
        <w:t xml:space="preserve"> ova</w:t>
      </w:r>
      <w:r w:rsidR="0028174D">
        <w:rPr>
          <w:rFonts w:cs="Times New Roman" w:eastAsia="Times New Roman"/>
          <w:lang w:eastAsia="hr-HR"/>
        </w:rPr>
        <w:t>j sud je</w:t>
      </w:r>
      <w:r w:rsidR="0028174D" w:rsidRPr="0028174D">
        <w:rPr>
          <w:rFonts w:cs="Times New Roman" w:eastAsia="Times New Roman"/>
          <w:lang w:eastAsia="hr-HR"/>
        </w:rPr>
        <w:t xml:space="preserve"> </w:t>
      </w:r>
      <w:r w:rsidR="0028174D">
        <w:rPr>
          <w:rFonts w:cs="Times New Roman" w:eastAsia="Times New Roman"/>
          <w:lang w:eastAsia="hr-HR"/>
        </w:rPr>
        <w:t>još 21. kolovoza 2017.</w:t>
      </w:r>
      <w:r w:rsidR="00DC30D6">
        <w:rPr>
          <w:rFonts w:cs="Times New Roman" w:eastAsia="Times New Roman"/>
          <w:lang w:eastAsia="hr-HR"/>
        </w:rPr>
        <w:t xml:space="preserve"> ispitao i potvrdio završni račun stečajne upraviteljice te ga je istog dana zajedno sa završnim (diobnim) popisom objavio na</w:t>
      </w:r>
      <w:r w:rsidR="0028174D">
        <w:rPr>
          <w:rFonts w:cs="Times New Roman" w:eastAsia="Times New Roman"/>
          <w:lang w:eastAsia="hr-HR"/>
        </w:rPr>
        <w:t xml:space="preserve"> mrežnoj </w:t>
      </w:r>
      <w:r w:rsidR="00DC30D6">
        <w:rPr>
          <w:rFonts w:cs="Times New Roman" w:eastAsia="Times New Roman"/>
          <w:lang w:eastAsia="hr-HR"/>
        </w:rPr>
        <w:t xml:space="preserve">stranici e-Oglasna ploča sudova,  dostavio odboru vjerovnika stečajnog dužnika radi izjašnjenja te izložio u stečajnog pisarnici ovoga suda na uvid svim sudionicima postupka. </w:t>
      </w:r>
    </w:p>
    <w:p w:rsidRDefault="00DC30D6" w:rsidP="007B7578" w:rsidR="005256A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Do samog dana održavanja završnog ročišta, ovaj sud nije zaprimio niti jedan pisani prigovor na završni račun i završni (diobni) popis</w:t>
      </w:r>
      <w:r w:rsidR="005256AC">
        <w:rPr>
          <w:rFonts w:cs="Times New Roman" w:eastAsia="Times New Roman"/>
          <w:lang w:eastAsia="hr-HR"/>
        </w:rPr>
        <w:t xml:space="preserve"> stečajne upraviteljice dužnika</w:t>
      </w:r>
      <w:r>
        <w:rPr>
          <w:rFonts w:cs="Times New Roman" w:eastAsia="Times New Roman"/>
          <w:lang w:eastAsia="hr-HR"/>
        </w:rPr>
        <w:t>, međutim, punomoćnik vjerovnika RAZNE USLUGE d.o.o.-u likvidaciji, Zagreb</w:t>
      </w:r>
      <w:r w:rsidR="005256AC">
        <w:rPr>
          <w:rFonts w:cs="Times New Roman" w:eastAsia="Times New Roman"/>
          <w:lang w:eastAsia="hr-HR"/>
        </w:rPr>
        <w:t xml:space="preserve"> (ranije CROATIA LEASING d.o.o., Zagreb)</w:t>
      </w:r>
      <w:r>
        <w:rPr>
          <w:rFonts w:cs="Times New Roman" w:eastAsia="Times New Roman"/>
          <w:lang w:eastAsia="hr-HR"/>
        </w:rPr>
        <w:t xml:space="preserve"> je samom završnom ročištu od 6. rujna 2017. podnio usmeni prigovor na završni (diobni) popis </w:t>
      </w:r>
      <w:r w:rsidR="00490AB9">
        <w:rPr>
          <w:rFonts w:cs="Times New Roman" w:eastAsia="Times New Roman"/>
          <w:lang w:eastAsia="hr-HR"/>
        </w:rPr>
        <w:t>iz razloga jer</w:t>
      </w:r>
      <w:r w:rsidR="005256AC">
        <w:rPr>
          <w:rFonts w:cs="Times New Roman" w:eastAsia="Times New Roman"/>
          <w:lang w:eastAsia="hr-HR"/>
        </w:rPr>
        <w:t xml:space="preserve"> njegova tražbina nije niti djelomično namirena u predmetnom stečajnom postupku. </w:t>
      </w:r>
    </w:p>
    <w:p w:rsidRDefault="005256AC" w:rsidP="007B7578" w:rsidR="00FA137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Prigovor vjerovnika nije osnovan.</w:t>
      </w:r>
    </w:p>
    <w:p w:rsidRDefault="00FA137C" w:rsidP="000E775A" w:rsidR="000E775A">
      <w:pPr>
        <w:pStyle w:val="StandardWeb"/>
        <w:spacing w:after="0" w:beforeAutospacing="false" w:before="0"/>
        <w:ind w:firstLine="708"/>
        <w:jc w:val="both"/>
      </w:pPr>
      <w:r w:rsidRPr="000E775A">
        <w:t xml:space="preserve">Naime, odredbom čl. </w:t>
      </w:r>
      <w:r w:rsidR="00212666" w:rsidRPr="000E775A">
        <w:t>183. st. 2. i 3. SZ-a je propisano da se namirenje vjerovnika provodi prema pritjecanju gotovinskih sredstava, da se vjerovnici nižih isplatnih redova ne uzimaju u obzir kod djelomičnih dioba, da diobe obavija stečajni upravitelj</w:t>
      </w:r>
      <w:r w:rsidR="005256AC" w:rsidRPr="000E775A">
        <w:t xml:space="preserve"> </w:t>
      </w:r>
      <w:r w:rsidR="00212666" w:rsidRPr="000E775A">
        <w:t xml:space="preserve">te da je prije svake diobe dužan pribaviti suglasnost odbora vjerovnika tj. stečajnog suca. Nadalje, </w:t>
      </w:r>
      <w:r w:rsidR="000E775A" w:rsidRPr="000E775A">
        <w:t>odredbo</w:t>
      </w:r>
      <w:r w:rsidR="00C345DB">
        <w:t>m</w:t>
      </w:r>
      <w:r w:rsidR="000E775A" w:rsidRPr="000E775A">
        <w:t xml:space="preserve"> čl. 70. st. 2</w:t>
      </w:r>
      <w:r w:rsidR="00C345DB">
        <w:t>. SZ-</w:t>
      </w:r>
      <w:r w:rsidR="000E775A" w:rsidRPr="000E775A">
        <w:t>a je pripisano da se stečajni vjerovnici</w:t>
      </w:r>
      <w:r w:rsidR="00212666" w:rsidRPr="000E775A">
        <w:t xml:space="preserve"> prema svojim tražbinama </w:t>
      </w:r>
      <w:r w:rsidR="000E775A" w:rsidRPr="000E775A">
        <w:t>razvrstavaju u isplatne redove, da se v</w:t>
      </w:r>
      <w:r w:rsidR="00212666" w:rsidRPr="000E775A">
        <w:t>jerovnici kasnijega isp</w:t>
      </w:r>
      <w:r w:rsidR="000E775A" w:rsidRPr="000E775A">
        <w:t>latnoga reda mogu</w:t>
      </w:r>
      <w:r w:rsidR="00212666" w:rsidRPr="000E775A">
        <w:t xml:space="preserve"> namiriti tek pošto budu u cijelosti namireni vjerovnic</w:t>
      </w:r>
      <w:r w:rsidR="000E775A" w:rsidRPr="000E775A">
        <w:t>i prethodnoga isplatnoga reda te da se s</w:t>
      </w:r>
      <w:r w:rsidR="00212666" w:rsidRPr="000E775A">
        <w:t>tečajni vjerovnici ist</w:t>
      </w:r>
      <w:r w:rsidR="000E775A" w:rsidRPr="000E775A">
        <w:t xml:space="preserve">oga isplatnoga reda namiruju </w:t>
      </w:r>
      <w:r w:rsidR="00212666" w:rsidRPr="000E775A">
        <w:t>razm</w:t>
      </w:r>
      <w:r w:rsidR="000E775A">
        <w:t>jerno veličini svojih tražbina.</w:t>
      </w:r>
    </w:p>
    <w:p w:rsidRDefault="000E775A" w:rsidP="000E775A" w:rsidR="00490AB9">
      <w:pPr>
        <w:pStyle w:val="StandardWeb"/>
        <w:spacing w:after="0" w:beforeAutospacing="false" w:before="0"/>
        <w:ind w:firstLine="708"/>
        <w:jc w:val="both"/>
      </w:pPr>
      <w:r>
        <w:t xml:space="preserve">Tako </w:t>
      </w:r>
      <w:r w:rsidR="00490AB9">
        <w:t xml:space="preserve">iz pravomoćnog rješenja ovoga suda od 5. listopada 2010. proizlazi </w:t>
      </w:r>
      <w:r>
        <w:t xml:space="preserve">da je </w:t>
      </w:r>
      <w:r w:rsidR="00490AB9">
        <w:t xml:space="preserve">navedenom vjerovniku kao stečajnom vjerovniku vjerovnika drugoga višega isplatnog reda utvrđena tražbina prema stečajnom dužniku u ukupnom iznosu od </w:t>
      </w:r>
      <w:r>
        <w:t xml:space="preserve">907.872,21 kuna, dok iz ostalih podataka iz spisa predmeta proizlazi da u dosadašnjem tijeku postupka nije bilo djelomičnih dioba tj. namirenja tražbina vjerovnika kako prvog višeg isplatnog reda, tako ni tražbina vjerovnika drugog višeg isplatnog reda.   </w:t>
      </w:r>
    </w:p>
    <w:p w:rsidRDefault="00490AB9" w:rsidP="000E775A" w:rsidR="00656C54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Nadalje, iz završnog (diobnog) popisa stečajne upraviteljice od 10. kolovoza 2017. jasno proizlazi da</w:t>
      </w:r>
      <w:r w:rsidR="00C91FB9">
        <w:rPr>
          <w:rFonts w:cs="Times New Roman" w:eastAsia="Times New Roman"/>
          <w:lang w:eastAsia="hr-HR"/>
        </w:rPr>
        <w:t xml:space="preserve"> je isti sastavljen sukladno navedenim rješenjima suda o utvrđenim tražbinama </w:t>
      </w:r>
      <w:r w:rsidR="00656C54">
        <w:rPr>
          <w:rFonts w:cs="Times New Roman" w:eastAsia="Times New Roman"/>
          <w:lang w:eastAsia="hr-HR"/>
        </w:rPr>
        <w:t xml:space="preserve">vjerovnika </w:t>
      </w:r>
      <w:r w:rsidR="00C91FB9">
        <w:rPr>
          <w:rFonts w:cs="Times New Roman" w:eastAsia="Times New Roman"/>
          <w:lang w:eastAsia="hr-HR"/>
        </w:rPr>
        <w:t xml:space="preserve">te da </w:t>
      </w:r>
      <w:r w:rsidR="00846F44">
        <w:rPr>
          <w:rFonts w:cs="Times New Roman" w:eastAsia="Times New Roman"/>
          <w:lang w:eastAsia="hr-HR"/>
        </w:rPr>
        <w:t>sadržava</w:t>
      </w:r>
      <w:r>
        <w:rPr>
          <w:rFonts w:cs="Times New Roman" w:eastAsia="Times New Roman"/>
          <w:lang w:eastAsia="hr-HR"/>
        </w:rPr>
        <w:t xml:space="preserve"> sve potrebite podatke u smislu od</w:t>
      </w:r>
      <w:r w:rsidR="00846F44">
        <w:rPr>
          <w:rFonts w:cs="Times New Roman" w:eastAsia="Times New Roman"/>
          <w:lang w:eastAsia="hr-HR"/>
        </w:rPr>
        <w:t>redbe čl. 184. SZ-a i to: sastavljeni popis svih tražbina prvog višega isplatnog reda (</w:t>
      </w:r>
      <w:r w:rsidR="00656C54">
        <w:rPr>
          <w:rFonts w:cs="Times New Roman" w:eastAsia="Times New Roman"/>
          <w:lang w:eastAsia="hr-HR"/>
        </w:rPr>
        <w:t xml:space="preserve">prijašnjih </w:t>
      </w:r>
      <w:r w:rsidR="00846F44">
        <w:rPr>
          <w:rFonts w:cs="Times New Roman" w:eastAsia="Times New Roman"/>
          <w:lang w:eastAsia="hr-HR"/>
        </w:rPr>
        <w:t>radnika</w:t>
      </w:r>
      <w:r w:rsidR="00656C54">
        <w:rPr>
          <w:rFonts w:cs="Times New Roman" w:eastAsia="Times New Roman"/>
          <w:lang w:eastAsia="hr-HR"/>
        </w:rPr>
        <w:t xml:space="preserve"> dužnika</w:t>
      </w:r>
      <w:r w:rsidR="00846F44">
        <w:rPr>
          <w:rFonts w:cs="Times New Roman" w:eastAsia="Times New Roman"/>
          <w:lang w:eastAsia="hr-HR"/>
        </w:rPr>
        <w:t xml:space="preserve">) koje se uzimaju u obzir pri diobi, zbroj tražbina kao i raspoloživi iznos iz stečajne mase koji će se raspodijeliti vjerovnicima. </w:t>
      </w:r>
    </w:p>
    <w:p w:rsidRDefault="00656C54" w:rsidP="000E775A" w:rsidR="00846F44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0E775A">
        <w:rPr>
          <w:rFonts w:cs="Times New Roman" w:eastAsia="Times New Roman"/>
          <w:lang w:eastAsia="hr-HR"/>
        </w:rPr>
        <w:t>Također,</w:t>
      </w:r>
      <w:r w:rsidR="00C91FB9">
        <w:rPr>
          <w:rFonts w:cs="Times New Roman" w:eastAsia="Times New Roman"/>
          <w:lang w:eastAsia="hr-HR"/>
        </w:rPr>
        <w:t xml:space="preserve"> iz navedenog diobnog </w:t>
      </w:r>
      <w:r w:rsidR="00846F44">
        <w:rPr>
          <w:rFonts w:cs="Times New Roman" w:eastAsia="Times New Roman"/>
          <w:lang w:eastAsia="hr-HR"/>
        </w:rPr>
        <w:t xml:space="preserve">popisa jasno proizlazi da </w:t>
      </w:r>
      <w:r>
        <w:rPr>
          <w:rFonts w:cs="Times New Roman" w:eastAsia="Times New Roman"/>
          <w:lang w:eastAsia="hr-HR"/>
        </w:rPr>
        <w:t xml:space="preserve">u predmetnom stečajnom postupku nije bilo djelomičnih dioba te da </w:t>
      </w:r>
      <w:r w:rsidR="00846F44">
        <w:rPr>
          <w:rFonts w:cs="Times New Roman" w:eastAsia="Times New Roman"/>
          <w:lang w:eastAsia="hr-HR"/>
        </w:rPr>
        <w:t>je za završnu diobu predviđen raspoloživi iznos iz stečajne mase od 471.727,21 kuna</w:t>
      </w:r>
      <w:r w:rsidR="00C91FB9">
        <w:rPr>
          <w:rFonts w:cs="Times New Roman" w:eastAsia="Times New Roman"/>
          <w:lang w:eastAsia="hr-HR"/>
        </w:rPr>
        <w:t xml:space="preserve"> koji bi se raspodijelio</w:t>
      </w:r>
      <w:r w:rsidR="00846F44">
        <w:rPr>
          <w:rFonts w:cs="Times New Roman" w:eastAsia="Times New Roman"/>
          <w:lang w:eastAsia="hr-HR"/>
        </w:rPr>
        <w:t xml:space="preserve"> vjerovnicima prvog višeg isplatnog reda čije su tražbine utvrđene u ukupnom iznosu od </w:t>
      </w:r>
      <w:r w:rsidR="00C91FB9">
        <w:rPr>
          <w:rFonts w:cs="Times New Roman" w:eastAsia="Times New Roman"/>
          <w:lang w:eastAsia="hr-HR"/>
        </w:rPr>
        <w:t>1.926.908,83 kuna, a čime bi se namirilo 25% utvrđenih tražbina v</w:t>
      </w:r>
      <w:r w:rsidR="00FA137C">
        <w:rPr>
          <w:rFonts w:cs="Times New Roman" w:eastAsia="Times New Roman"/>
          <w:lang w:eastAsia="hr-HR"/>
        </w:rPr>
        <w:t>jerovnika ovoga isplatnog reda. Kako</w:t>
      </w:r>
      <w:r w:rsidR="00C345DB">
        <w:rPr>
          <w:rFonts w:cs="Times New Roman" w:eastAsia="Times New Roman"/>
          <w:lang w:eastAsia="hr-HR"/>
        </w:rPr>
        <w:t xml:space="preserve"> raspoloživi iznos za diobu nije dostatan za cjelokupno namirenje svih vjerovnika, tako</w:t>
      </w:r>
      <w:r w:rsidR="00FA137C">
        <w:rPr>
          <w:rFonts w:cs="Times New Roman" w:eastAsia="Times New Roman"/>
          <w:lang w:eastAsia="hr-HR"/>
        </w:rPr>
        <w:t xml:space="preserve"> bi se ovom </w:t>
      </w:r>
      <w:r w:rsidR="00C345DB">
        <w:rPr>
          <w:rFonts w:cs="Times New Roman" w:eastAsia="Times New Roman"/>
          <w:lang w:eastAsia="hr-HR"/>
        </w:rPr>
        <w:t>diobom samo djelomično namirile</w:t>
      </w:r>
      <w:r w:rsidR="00FA137C">
        <w:rPr>
          <w:rFonts w:cs="Times New Roman" w:eastAsia="Times New Roman"/>
          <w:lang w:eastAsia="hr-HR"/>
        </w:rPr>
        <w:t xml:space="preserve"> tražbine stečajnih vjerovnika prvog višeg isplat</w:t>
      </w:r>
      <w:r w:rsidR="00C345DB">
        <w:rPr>
          <w:rFonts w:cs="Times New Roman" w:eastAsia="Times New Roman"/>
          <w:lang w:eastAsia="hr-HR"/>
        </w:rPr>
        <w:t>nog reda</w:t>
      </w:r>
      <w:r w:rsidR="00FA137C">
        <w:rPr>
          <w:rFonts w:cs="Times New Roman" w:eastAsia="Times New Roman"/>
          <w:lang w:eastAsia="hr-HR"/>
        </w:rPr>
        <w:t xml:space="preserve">, </w:t>
      </w:r>
      <w:r w:rsidR="00C345DB">
        <w:rPr>
          <w:rFonts w:cs="Times New Roman" w:eastAsia="Times New Roman"/>
          <w:lang w:eastAsia="hr-HR"/>
        </w:rPr>
        <w:t xml:space="preserve">pa </w:t>
      </w:r>
      <w:r w:rsidR="00FA137C">
        <w:rPr>
          <w:rFonts w:cs="Times New Roman" w:eastAsia="Times New Roman"/>
          <w:lang w:eastAsia="hr-HR"/>
        </w:rPr>
        <w:t xml:space="preserve">bi ova djelomična dioba ujedno predstavljala i završnu diobu u predmetnom postupku.  </w:t>
      </w:r>
    </w:p>
    <w:p w:rsidRDefault="00C91FB9" w:rsidP="007B7578" w:rsidR="00C91FB9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FA137C">
        <w:rPr>
          <w:rFonts w:cs="Times New Roman" w:eastAsia="Times New Roman"/>
          <w:lang w:eastAsia="hr-HR"/>
        </w:rPr>
        <w:t xml:space="preserve">Dakle, iz svega naprijed izloženoga, zaključuje se da </w:t>
      </w:r>
      <w:r>
        <w:rPr>
          <w:rFonts w:cs="Times New Roman" w:eastAsia="Times New Roman"/>
          <w:lang w:eastAsia="hr-HR"/>
        </w:rPr>
        <w:t>diobni popis u naravi</w:t>
      </w:r>
      <w:r w:rsidR="00FA137C">
        <w:rPr>
          <w:rFonts w:cs="Times New Roman" w:eastAsia="Times New Roman"/>
          <w:lang w:eastAsia="hr-HR"/>
        </w:rPr>
        <w:t xml:space="preserve"> predstavlja</w:t>
      </w:r>
      <w:r>
        <w:rPr>
          <w:rFonts w:cs="Times New Roman" w:eastAsia="Times New Roman"/>
          <w:lang w:eastAsia="hr-HR"/>
        </w:rPr>
        <w:t xml:space="preserve"> matematički izračun kojim se određuje koji iznos od postotaka prikupljenih sredstava će biti isplaćen određenom vjerovniku u skladu s utvrđenim tražbinama. </w:t>
      </w:r>
      <w:r w:rsidR="00FA137C">
        <w:rPr>
          <w:rFonts w:cs="Times New Roman" w:eastAsia="Times New Roman"/>
          <w:lang w:eastAsia="hr-HR"/>
        </w:rPr>
        <w:t>Upravo zbog navedenog,</w:t>
      </w:r>
      <w:r>
        <w:rPr>
          <w:rFonts w:cs="Times New Roman" w:eastAsia="Times New Roman"/>
          <w:lang w:eastAsia="hr-HR"/>
        </w:rPr>
        <w:t xml:space="preserve"> prema ocjeni ovoga suda, prigovori stečajnih vjerovnika na diobni popis u sadržajnom smislu mogu biti usmjereni samo na pravilnost namirenja</w:t>
      </w:r>
      <w:r w:rsidR="00FA137C">
        <w:rPr>
          <w:rFonts w:cs="Times New Roman" w:eastAsia="Times New Roman"/>
          <w:lang w:eastAsia="hr-HR"/>
        </w:rPr>
        <w:t xml:space="preserve"> njihovih tražbina </w:t>
      </w:r>
      <w:r>
        <w:rPr>
          <w:rFonts w:cs="Times New Roman" w:eastAsia="Times New Roman"/>
          <w:lang w:eastAsia="hr-HR"/>
        </w:rPr>
        <w:t>(primjerice zbog mogućih tražbina onih vjerovnika koje stečajna upraviteljica nije uzela u obzir prilikom sastavljanja popisa), a nipošto</w:t>
      </w:r>
      <w:r w:rsidR="00281C26">
        <w:rPr>
          <w:rFonts w:cs="Times New Roman" w:eastAsia="Times New Roman"/>
          <w:lang w:eastAsia="hr-HR"/>
        </w:rPr>
        <w:t xml:space="preserve"> na iznos i isplatni red</w:t>
      </w:r>
      <w:r w:rsidR="00FA137C">
        <w:rPr>
          <w:rFonts w:cs="Times New Roman" w:eastAsia="Times New Roman"/>
          <w:lang w:eastAsia="hr-HR"/>
        </w:rPr>
        <w:t xml:space="preserve"> njihovih</w:t>
      </w:r>
      <w:r w:rsidR="00281C26">
        <w:rPr>
          <w:rFonts w:cs="Times New Roman" w:eastAsia="Times New Roman"/>
          <w:lang w:eastAsia="hr-HR"/>
        </w:rPr>
        <w:t xml:space="preserve"> tražbina koje su utvrđene navedenim pravomoćnim rješenjima ovoga suda. </w:t>
      </w:r>
    </w:p>
    <w:p w:rsidRDefault="00281C26" w:rsidP="007B7578" w:rsidR="000E775A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 obzirom da</w:t>
      </w:r>
      <w:r w:rsidR="001D0DEC">
        <w:rPr>
          <w:rFonts w:cs="Times New Roman" w:eastAsia="Times New Roman"/>
          <w:lang w:eastAsia="hr-HR"/>
        </w:rPr>
        <w:t xml:space="preserve"> iz svih podataka i isprava iz spisa predmeta jasno proizlazi;</w:t>
      </w:r>
    </w:p>
    <w:p w:rsidRDefault="001D0DEC" w:rsidP="001D0DEC" w:rsidR="001D0DEC" w:rsidRP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 xml:space="preserve">- </w:t>
      </w:r>
      <w:r w:rsidRPr="001D0DEC">
        <w:rPr>
          <w:rFonts w:cs="Times New Roman" w:eastAsia="Times New Roman"/>
          <w:lang w:eastAsia="hr-HR"/>
        </w:rPr>
        <w:t xml:space="preserve">da </w:t>
      </w:r>
      <w:r w:rsidR="00281C26" w:rsidRPr="001D0DEC">
        <w:rPr>
          <w:rFonts w:cs="Times New Roman" w:eastAsia="Times New Roman"/>
          <w:lang w:eastAsia="hr-HR"/>
        </w:rPr>
        <w:t>iz sadržaja prigovora navedenog vjerovnika na završ</w:t>
      </w:r>
      <w:r w:rsidR="00FA137C" w:rsidRPr="001D0DEC">
        <w:rPr>
          <w:rFonts w:cs="Times New Roman" w:eastAsia="Times New Roman"/>
          <w:lang w:eastAsia="hr-HR"/>
        </w:rPr>
        <w:t>ni (diobni) popis</w:t>
      </w:r>
      <w:r w:rsidRPr="001D0DEC">
        <w:rPr>
          <w:rFonts w:cs="Times New Roman" w:eastAsia="Times New Roman"/>
          <w:lang w:eastAsia="hr-HR"/>
        </w:rPr>
        <w:t xml:space="preserve"> proizlazi da</w:t>
      </w:r>
    </w:p>
    <w:p w:rsidRDefault="00281C26" w:rsidP="001D0DEC" w:rsidR="000E775A">
      <w:pPr>
        <w:tabs>
          <w:tab w:pos="70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D0DEC">
        <w:rPr>
          <w:rFonts w:cs="Times New Roman" w:eastAsia="Times New Roman"/>
          <w:lang w:eastAsia="hr-HR"/>
        </w:rPr>
        <w:t xml:space="preserve">je </w:t>
      </w:r>
      <w:r w:rsidRPr="000E775A">
        <w:rPr>
          <w:rFonts w:cs="Times New Roman" w:eastAsia="Times New Roman"/>
          <w:lang w:eastAsia="hr-HR"/>
        </w:rPr>
        <w:t xml:space="preserve">isti usmjeren </w:t>
      </w:r>
      <w:r w:rsidR="00FA137C" w:rsidRPr="000E775A">
        <w:rPr>
          <w:rFonts w:cs="Times New Roman" w:eastAsia="Times New Roman"/>
          <w:lang w:eastAsia="hr-HR"/>
        </w:rPr>
        <w:t xml:space="preserve">isključivo </w:t>
      </w:r>
      <w:r w:rsidRPr="000E775A">
        <w:rPr>
          <w:rFonts w:cs="Times New Roman" w:eastAsia="Times New Roman"/>
          <w:lang w:eastAsia="hr-HR"/>
        </w:rPr>
        <w:t xml:space="preserve">na isplatni red, a ne na pravilnost namirenja, </w:t>
      </w:r>
    </w:p>
    <w:p w:rsidRDefault="001D0DEC" w:rsidP="001D0DEC" w:rsidR="000E775A" w:rsidRP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- </w:t>
      </w:r>
      <w:r w:rsidRPr="001D0DEC">
        <w:rPr>
          <w:rFonts w:cs="Times New Roman" w:eastAsia="Times New Roman"/>
          <w:lang w:eastAsia="hr-HR"/>
        </w:rPr>
        <w:t xml:space="preserve">da </w:t>
      </w:r>
      <w:r w:rsidR="00281C26" w:rsidRPr="001D0DEC">
        <w:rPr>
          <w:rFonts w:cs="Times New Roman" w:eastAsia="Times New Roman"/>
          <w:lang w:eastAsia="hr-HR"/>
        </w:rPr>
        <w:t xml:space="preserve">je podnositelju prigovora u rješenju ovoga suda o utvrđenim tražbinama od 5. </w:t>
      </w:r>
    </w:p>
    <w:p w:rsidRDefault="000E775A" w:rsidP="001D0DEC" w:rsidR="000E775A" w:rsidRP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="00281C26" w:rsidRPr="000E775A">
        <w:rPr>
          <w:rFonts w:cs="Times New Roman" w:eastAsia="Times New Roman"/>
          <w:lang w:eastAsia="hr-HR"/>
        </w:rPr>
        <w:t xml:space="preserve">listopada 2010. </w:t>
      </w:r>
      <w:r w:rsidR="00FA137C" w:rsidRPr="000E775A">
        <w:rPr>
          <w:rFonts w:cs="Times New Roman" w:eastAsia="Times New Roman"/>
          <w:lang w:eastAsia="hr-HR"/>
        </w:rPr>
        <w:t xml:space="preserve">njegova tražbina </w:t>
      </w:r>
      <w:r w:rsidR="00281C26" w:rsidRPr="000E775A">
        <w:rPr>
          <w:rFonts w:cs="Times New Roman" w:eastAsia="Times New Roman"/>
          <w:lang w:eastAsia="hr-HR"/>
        </w:rPr>
        <w:t>pravilno utvrđena kao tražbina stečajnog vjerovnika drugog višeg isplatno</w:t>
      </w:r>
      <w:r w:rsidR="00FA137C" w:rsidRPr="000E775A">
        <w:rPr>
          <w:rFonts w:cs="Times New Roman" w:eastAsia="Times New Roman"/>
          <w:lang w:eastAsia="hr-HR"/>
        </w:rPr>
        <w:t xml:space="preserve">g reda, </w:t>
      </w:r>
      <w:r w:rsidRPr="001D0DEC">
        <w:rPr>
          <w:rFonts w:cs="Times New Roman" w:eastAsia="Times New Roman"/>
          <w:lang w:eastAsia="hr-HR"/>
        </w:rPr>
        <w:t xml:space="preserve"> </w:t>
      </w:r>
    </w:p>
    <w:p w:rsidRDefault="001D0DEC" w:rsidP="00C345DB" w:rsidR="001D0DEC">
      <w:pPr>
        <w:pStyle w:val="Odlomakpopisa"/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da u dosadašnjem tijeku postupka nije bilo djelomičnih dioba kojima bi se namirile </w:t>
      </w:r>
    </w:p>
    <w:p w:rsidRDefault="001D0DEC" w:rsidP="00C345DB" w:rsidR="000E775A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D0DEC">
        <w:rPr>
          <w:rFonts w:cs="Times New Roman" w:eastAsia="Times New Roman"/>
          <w:lang w:eastAsia="hr-HR"/>
        </w:rPr>
        <w:t xml:space="preserve">tražbine vjerovnika prvog višeg isplatnog reda, </w:t>
      </w:r>
    </w:p>
    <w:p w:rsidRDefault="00C345DB" w:rsidP="00C345DB" w:rsidR="00C345DB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- da</w:t>
      </w:r>
      <w:r>
        <w:rPr>
          <w:rFonts w:cs="Times New Roman" w:eastAsia="Times New Roman"/>
          <w:lang w:eastAsia="hr-HR"/>
        </w:rPr>
        <w:t xml:space="preserve"> raspoloživi iznos za diobu nije dostatan za cjelokupno namirenje svih vjerovnika, </w:t>
      </w:r>
      <w:r>
        <w:rPr>
          <w:rFonts w:cs="Times New Roman" w:eastAsia="Times New Roman"/>
          <w:lang w:eastAsia="hr-HR"/>
        </w:rPr>
        <w:t xml:space="preserve">već samo za djelomično  namirenje tražbina vjerovnika prvog višeg isplatnog reda, </w:t>
      </w:r>
    </w:p>
    <w:p w:rsidRDefault="00C345DB" w:rsidP="00C345DB" w:rsidR="00C345DB" w:rsidRP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- </w:t>
      </w:r>
      <w:r w:rsidRPr="001D0DEC">
        <w:rPr>
          <w:rFonts w:cs="Times New Roman" w:eastAsia="Times New Roman"/>
          <w:lang w:eastAsia="hr-HR"/>
        </w:rPr>
        <w:t xml:space="preserve">da se sukladno odredbi čl. 70. st. 2. SZ-a tražbina podnositelja prigovora kao tražbina vjerovnika drugog višeg isplatnog reda može namiriti tek kada u cijelosti budu namirene tražbine vjerovnika prvog višeg isplatnog reda, </w:t>
      </w:r>
    </w:p>
    <w:p w:rsidRDefault="001D0DEC" w:rsidP="00C345DB" w:rsid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- da </w:t>
      </w:r>
      <w:r w:rsidR="00FA137C" w:rsidRPr="001D0DEC">
        <w:rPr>
          <w:rFonts w:cs="Times New Roman" w:eastAsia="Times New Roman"/>
          <w:lang w:eastAsia="hr-HR"/>
        </w:rPr>
        <w:t>završni (</w:t>
      </w:r>
      <w:r w:rsidR="00281C26" w:rsidRPr="001D0DEC">
        <w:rPr>
          <w:rFonts w:cs="Times New Roman" w:eastAsia="Times New Roman"/>
          <w:lang w:eastAsia="hr-HR"/>
        </w:rPr>
        <w:t>diobni</w:t>
      </w:r>
      <w:r w:rsidR="00FA137C" w:rsidRPr="001D0DEC">
        <w:rPr>
          <w:rFonts w:cs="Times New Roman" w:eastAsia="Times New Roman"/>
          <w:lang w:eastAsia="hr-HR"/>
        </w:rPr>
        <w:t>)</w:t>
      </w:r>
      <w:r w:rsidR="00281C26" w:rsidRPr="001D0DEC">
        <w:rPr>
          <w:rFonts w:cs="Times New Roman" w:eastAsia="Times New Roman"/>
          <w:lang w:eastAsia="hr-HR"/>
        </w:rPr>
        <w:t xml:space="preserve"> popis </w:t>
      </w:r>
      <w:r w:rsidR="00FA137C" w:rsidRPr="001D0DEC">
        <w:rPr>
          <w:rFonts w:cs="Times New Roman" w:eastAsia="Times New Roman"/>
          <w:lang w:eastAsia="hr-HR"/>
        </w:rPr>
        <w:t xml:space="preserve">stečajne upraviteljice </w:t>
      </w:r>
      <w:r w:rsidR="00281C26" w:rsidRPr="001D0DEC">
        <w:rPr>
          <w:rFonts w:cs="Times New Roman" w:eastAsia="Times New Roman"/>
          <w:lang w:eastAsia="hr-HR"/>
        </w:rPr>
        <w:t>sadrži sve potrebite podatke</w:t>
      </w:r>
      <w:r w:rsidR="00FA137C" w:rsidRPr="001D0DEC">
        <w:rPr>
          <w:rFonts w:cs="Times New Roman" w:eastAsia="Times New Roman"/>
          <w:lang w:eastAsia="hr-HR"/>
        </w:rPr>
        <w:t xml:space="preserve"> u smislu odredbe čl. 184. SZ-a</w:t>
      </w:r>
      <w:r w:rsidR="00212666" w:rsidRPr="001D0DEC">
        <w:rPr>
          <w:rFonts w:cs="Times New Roman" w:eastAsia="Times New Roman"/>
          <w:lang w:eastAsia="hr-HR"/>
        </w:rPr>
        <w:t xml:space="preserve">, </w:t>
      </w:r>
    </w:p>
    <w:p w:rsidRDefault="001D0DEC" w:rsidP="00C345DB" w:rsid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- </w:t>
      </w:r>
      <w:r w:rsidR="00FA137C" w:rsidRPr="001D0DEC">
        <w:rPr>
          <w:rFonts w:cs="Times New Roman" w:eastAsia="Times New Roman"/>
          <w:lang w:eastAsia="hr-HR"/>
        </w:rPr>
        <w:t xml:space="preserve">da je ovaj sud u zakonom propisanim rokovima zakazao kako završno ročište, tako i objavio završni popis, završno izvješće i završni račun na mrežnoj stranici e-Oglasna ploča sudova </w:t>
      </w:r>
      <w:r w:rsidR="00212666" w:rsidRPr="001D0DEC">
        <w:rPr>
          <w:rFonts w:cs="Times New Roman" w:eastAsia="Times New Roman"/>
          <w:lang w:eastAsia="hr-HR"/>
        </w:rPr>
        <w:t>i</w:t>
      </w:r>
      <w:r w:rsidR="00FA137C" w:rsidRPr="001D0DEC">
        <w:rPr>
          <w:rFonts w:cs="Times New Roman" w:eastAsia="Times New Roman"/>
          <w:lang w:eastAsia="hr-HR"/>
        </w:rPr>
        <w:t xml:space="preserve"> iste pravovremeno izložio u pisarnici ovoga suda na uvid svim sudionicima postupka,</w:t>
      </w:r>
    </w:p>
    <w:p w:rsidRDefault="001D0DEC" w:rsidP="001D0DEC" w:rsidR="00C345DB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- </w:t>
      </w:r>
      <w:r w:rsidR="00212666" w:rsidRPr="001D0DEC">
        <w:rPr>
          <w:rFonts w:cs="Times New Roman" w:eastAsia="Times New Roman"/>
          <w:lang w:eastAsia="hr-HR"/>
        </w:rPr>
        <w:t xml:space="preserve">da je ovaj sud dao suglasnost stečajnoj upraviteljici za završnu </w:t>
      </w:r>
      <w:r w:rsidR="000E775A" w:rsidRPr="001D0DEC">
        <w:rPr>
          <w:rFonts w:cs="Times New Roman" w:eastAsia="Times New Roman"/>
          <w:lang w:eastAsia="hr-HR"/>
        </w:rPr>
        <w:t>diobu</w:t>
      </w:r>
      <w:r>
        <w:rPr>
          <w:rFonts w:cs="Times New Roman" w:eastAsia="Times New Roman"/>
          <w:lang w:eastAsia="hr-HR"/>
        </w:rPr>
        <w:t xml:space="preserve"> </w:t>
      </w:r>
    </w:p>
    <w:p w:rsidRDefault="00C345DB" w:rsidP="001D0DEC" w:rsid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- </w:t>
      </w:r>
      <w:r w:rsidR="001D0DEC">
        <w:rPr>
          <w:rFonts w:cs="Times New Roman" w:eastAsia="Times New Roman"/>
          <w:lang w:eastAsia="hr-HR"/>
        </w:rPr>
        <w:t xml:space="preserve">te </w:t>
      </w:r>
      <w:r w:rsidR="00212666" w:rsidRPr="001D0DEC">
        <w:rPr>
          <w:rFonts w:cs="Times New Roman" w:eastAsia="Times New Roman"/>
          <w:lang w:eastAsia="hr-HR"/>
        </w:rPr>
        <w:t>da su odbor vjerovnika kao i skupština vjerovnika na završnom ročištu od 6. rujna 2017. prihvatili završno izvješće, završi račun i diobni popis stečajne upraviteljice,</w:t>
      </w:r>
    </w:p>
    <w:p w:rsidRDefault="00C345DB" w:rsidP="001D0DEC" w:rsidR="00281C26" w:rsidRPr="001D0DEC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1D0DEC">
        <w:rPr>
          <w:rFonts w:cs="Times New Roman" w:eastAsia="Times New Roman"/>
          <w:lang w:eastAsia="hr-HR"/>
        </w:rPr>
        <w:t xml:space="preserve">to je temeljem odredbi čl. 190. st. 2. i čl. 193. st. 4. SZ-a, </w:t>
      </w:r>
      <w:r w:rsidR="00281C26" w:rsidRPr="001D0DEC">
        <w:rPr>
          <w:rFonts w:cs="Times New Roman" w:eastAsia="Times New Roman"/>
          <w:lang w:eastAsia="hr-HR"/>
        </w:rPr>
        <w:t xml:space="preserve">prigovor </w:t>
      </w:r>
      <w:r>
        <w:rPr>
          <w:rFonts w:cs="Times New Roman" w:eastAsia="Times New Roman"/>
          <w:lang w:eastAsia="hr-HR"/>
        </w:rPr>
        <w:t xml:space="preserve">navedenog </w:t>
      </w:r>
      <w:r w:rsidR="00281C26" w:rsidRPr="001D0DEC">
        <w:rPr>
          <w:rFonts w:cs="Times New Roman" w:eastAsia="Times New Roman"/>
          <w:lang w:eastAsia="hr-HR"/>
        </w:rPr>
        <w:t xml:space="preserve">vjerovnika trebalo odbiti kao neosnovan te donijeti odluku kao u izreci ovog rješenja. </w:t>
      </w:r>
    </w:p>
    <w:p w:rsidRDefault="00281C26" w:rsidP="007B7578" w:rsidR="00281C26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B0BCE" w:rsidP="00281C26" w:rsidR="008B0BCE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81C26" w:rsidP="008B0BCE" w:rsidR="008B0BCE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6. rujna 2017. </w:t>
      </w:r>
    </w:p>
    <w:p w:rsidRDefault="008B0BCE" w:rsidP="008B0BCE" w:rsidR="008B0BCE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Sutkinja</w:t>
      </w:r>
    </w:p>
    <w:p w:rsidRDefault="008B0BCE" w:rsidP="008B0BCE" w:rsidR="008B0BCE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8B0BCE" w:rsidP="008B0BCE" w:rsidR="008B0BCE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UPUTA O PRAVNOM LIJEKU: </w:t>
      </w:r>
    </w:p>
    <w:p w:rsidRDefault="008B0BCE" w:rsidP="008B0BCE" w:rsidR="008B0BCE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Protiv ovog rješenja </w:t>
      </w:r>
      <w:r w:rsidR="00656C54">
        <w:rPr>
          <w:rFonts w:cs="Times New Roman" w:eastAsia="Times New Roman"/>
          <w:lang w:eastAsia="hr-HR"/>
        </w:rPr>
        <w:t xml:space="preserve"> vjerovnik može podnijeti žalba </w:t>
      </w:r>
      <w:r>
        <w:rPr>
          <w:rFonts w:cs="Times New Roman" w:eastAsia="Times New Roman"/>
          <w:lang w:eastAsia="hr-HR"/>
        </w:rPr>
        <w:t>u roku od 8 dana od dostave rješenja, a dostava se smatra obavljenom istekom osmog dana od dana objave rješenja na mrežnoj stranici e-Oglasna ploča sudova (čl. 12. st. 1. i čl. 19. st. 1. i 2. Stečajnog zakona</w:t>
      </w:r>
      <w:r w:rsidR="00223436">
        <w:rPr>
          <w:rFonts w:cs="Times New Roman" w:eastAsia="Times New Roman"/>
          <w:lang w:eastAsia="hr-HR"/>
        </w:rPr>
        <w:t>, narodne novine broj 71/15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).  Žalba se podnosi ovom sudu u tri istovjetna primjerka, a o istoj odlučuje Visoki trgovački sud Republike Hrvatske u Zagrebu. </w:t>
      </w:r>
    </w:p>
    <w:p w:rsidRDefault="008B0BCE" w:rsidP="008B0BCE" w:rsidR="008B0B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8B0BCE" w:rsidP="008B0BCE" w:rsidR="00656C5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     </w:t>
      </w:r>
    </w:p>
    <w:p w:rsidRDefault="00656C54" w:rsidP="00656C54" w:rsidR="008B0BCE" w:rsidRPr="00656C54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Vjerovniku Razne usluge d.o.o.</w:t>
      </w:r>
      <w:r w:rsidR="001D0DEC">
        <w:rPr>
          <w:rFonts w:cs="Times New Roman" w:eastAsia="Times New Roman"/>
          <w:lang w:eastAsia="hr-HR"/>
        </w:rPr>
        <w:t>-</w:t>
      </w:r>
      <w:r>
        <w:rPr>
          <w:rFonts w:cs="Times New Roman" w:eastAsia="Times New Roman"/>
          <w:lang w:eastAsia="hr-HR"/>
        </w:rPr>
        <w:t xml:space="preserve">u likvidaciji po punomoćniku Petru Petriću, odvjetniku u Zagrebu </w:t>
      </w:r>
      <w:r w:rsidR="008B0BCE" w:rsidRPr="00656C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Default="008B0BCE" w:rsidP="008B0BCE" w:rsidR="008B0BCE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Stečajnoj upraviteljici </w:t>
      </w:r>
      <w:r w:rsidR="00656C54">
        <w:rPr>
          <w:rFonts w:cs="Times New Roman" w:eastAsia="Times New Roman"/>
          <w:lang w:eastAsia="hr-HR"/>
        </w:rPr>
        <w:t>dužnika Marici Nekić iz Zadra, osobno</w:t>
      </w:r>
    </w:p>
    <w:p w:rsidRDefault="003F15F5" w:rsidP="008B0BCE" w:rsidR="00656C54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e-Oglasna ploča sudova </w:t>
      </w:r>
    </w:p>
    <w:p w:rsidRDefault="008B0BCE" w:rsidP="008B0BCE" w:rsidR="008B0BCE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B0BCE" w:rsidP="008B0BCE" w:rsidR="008B0B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436" w:rsidR="00530A52"/>
    <w:sectPr w:rsidSect="00656C54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C54" w:rsidP="00656C54" w:rsidR="00656C54">
      <w:pPr>
        <w:spacing w:after="0"/>
      </w:pPr>
      <w:r>
        <w:separator/>
      </w:r>
    </w:p>
  </w:endnote>
  <w:endnote w:id="0" w:type="continuationSeparator">
    <w:p w:rsidRDefault="00656C54" w:rsidP="00656C54" w:rsidR="00656C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C54" w:rsidP="00656C54" w:rsidR="00656C54">
      <w:pPr>
        <w:spacing w:after="0"/>
      </w:pPr>
      <w:r>
        <w:separator/>
      </w:r>
    </w:p>
  </w:footnote>
  <w:footnote w:id="0" w:type="continuationSeparator">
    <w:p w:rsidRDefault="00656C54" w:rsidP="00656C54" w:rsidR="00656C5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C54" w:rsidP="00656C54" w:rsidR="00656C54">
    <w:pPr>
      <w:pStyle w:val="Zaglavlje"/>
      <w:tabs>
        <w:tab w:pos="5790" w:val="left"/>
      </w:tabs>
    </w:pPr>
    <w:r>
      <w:tab/>
    </w:r>
    <w:sdt>
      <w:sdtPr>
        <w:id w:val="110753881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3436">
          <w:rPr>
            <w:noProof/>
          </w:rPr>
          <w:t>3</w:t>
        </w:r>
        <w:r>
          <w:fldChar w:fldCharType="end"/>
        </w:r>
        <w:r w:rsidRPr="00656C54">
          <w:rPr>
            <w:rFonts w:cs="Times New Roman" w:eastAsia="Times New Roman"/>
            <w:lang w:eastAsia="hr-HR"/>
          </w:rPr>
          <w:t xml:space="preserve"> </w:t>
        </w:r>
        <w:r>
          <w:rPr>
            <w:rFonts w:cs="Times New Roman" w:eastAsia="Times New Roman"/>
            <w:lang w:eastAsia="hr-HR"/>
          </w:rPr>
          <w:tab/>
        </w:r>
        <w:r w:rsidR="00C345DB">
          <w:rPr>
            <w:rFonts w:cs="Times New Roman" w:eastAsia="Times New Roman"/>
            <w:lang w:eastAsia="hr-HR"/>
          </w:rPr>
          <w:t xml:space="preserve">       </w:t>
        </w:r>
        <w:r>
          <w:rPr>
            <w:rFonts w:cs="Times New Roman" w:eastAsia="Times New Roman"/>
            <w:lang w:eastAsia="hr-HR"/>
          </w:rPr>
          <w:t xml:space="preserve">  </w:t>
        </w:r>
        <w:r>
          <w:rPr>
            <w:rFonts w:cs="Times New Roman" w:eastAsia="Times New Roman"/>
            <w:lang w:eastAsia="hr-HR"/>
          </w:rPr>
          <w:t>Poslovni broj 3.</w:t>
        </w:r>
        <w:r>
          <w:rPr>
            <w:rFonts w:cs="Times New Roman" w:eastAsia="Times New Roman"/>
            <w:lang w:eastAsia="hr-HR"/>
          </w:rPr>
          <w:t xml:space="preserve"> St-7/10-</w:t>
        </w:r>
        <w:r w:rsidR="00C345DB">
          <w:rPr>
            <w:rFonts w:cs="Times New Roman" w:eastAsia="Times New Roman"/>
            <w:lang w:eastAsia="hr-HR"/>
          </w:rPr>
          <w:t>316</w:t>
        </w:r>
        <w:r>
          <w:rPr>
            <w:rFonts w:cs="Times New Roman" w:eastAsia="Times New Roman"/>
            <w:lang w:eastAsia="hr-HR"/>
          </w:rPr>
          <w:t xml:space="preserve"> </w:t>
        </w:r>
      </w:sdtContent>
    </w:sdt>
    <w:r>
      <w:tab/>
    </w:r>
  </w:p>
  <w:p w:rsidRDefault="00656C54" w:rsidR="00656C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A109F"/>
    <w:multiLevelType w:val="hybridMultilevel"/>
    <w:tmpl w:val="1654D93C"/>
    <w:lvl w:tplc="01A42DE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1D227A8"/>
    <w:multiLevelType w:val="hybridMultilevel"/>
    <w:tmpl w:val="DE088044"/>
    <w:lvl w:tplc="4D80C13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610D96"/>
    <w:multiLevelType w:val="hybridMultilevel"/>
    <w:tmpl w:val="ADA65468"/>
    <w:lvl w:tplc="B93009D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BCE"/>
    <w:rsid w:val="0008530D"/>
    <w:rsid w:val="000E775A"/>
    <w:rsid w:val="00193808"/>
    <w:rsid w:val="001D0DEC"/>
    <w:rsid w:val="00212666"/>
    <w:rsid w:val="00223436"/>
    <w:rsid w:val="0028174D"/>
    <w:rsid w:val="00281C26"/>
    <w:rsid w:val="002E35E8"/>
    <w:rsid w:val="00345AE3"/>
    <w:rsid w:val="003F15F5"/>
    <w:rsid w:val="004901DF"/>
    <w:rsid w:val="00490AB9"/>
    <w:rsid w:val="004D2225"/>
    <w:rsid w:val="0052527F"/>
    <w:rsid w:val="005256AC"/>
    <w:rsid w:val="00656C54"/>
    <w:rsid w:val="0078096A"/>
    <w:rsid w:val="0079293D"/>
    <w:rsid w:val="007B7578"/>
    <w:rsid w:val="008222BA"/>
    <w:rsid w:val="00836FCC"/>
    <w:rsid w:val="00846F44"/>
    <w:rsid w:val="00887420"/>
    <w:rsid w:val="008B0BCE"/>
    <w:rsid w:val="008D48A1"/>
    <w:rsid w:val="009863C1"/>
    <w:rsid w:val="009E1014"/>
    <w:rsid w:val="00A35FF5"/>
    <w:rsid w:val="00A57BE4"/>
    <w:rsid w:val="00A86265"/>
    <w:rsid w:val="00AB387D"/>
    <w:rsid w:val="00BC5760"/>
    <w:rsid w:val="00BE4EBD"/>
    <w:rsid w:val="00C345DB"/>
    <w:rsid w:val="00C91FB9"/>
    <w:rsid w:val="00CB0B72"/>
    <w:rsid w:val="00D51416"/>
    <w:rsid w:val="00DC30D6"/>
    <w:rsid w:val="00E253A8"/>
    <w:rsid w:val="00E3741B"/>
    <w:rsid w:val="00E80148"/>
    <w:rsid w:val="00F62F4E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0BC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B0BC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8B0BC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8B0BC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B0BC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8B0BCE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8B0BC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B0BC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B0BC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B0BCE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B0BC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B0BCE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56C5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56C5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6C5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56C5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6C54"/>
    <w:rPr>
      <w:rFonts w:hAnsi="Times New Roman" w:ascii="Times New Roman"/>
      <w:sz w:val="24"/>
      <w:szCs w:val="24"/>
    </w:rPr>
  </w:style>
  <w:style w:styleId="StandardWeb" w:type="paragraph">
    <w:name w:val="Normal (Web)"/>
    <w:basedOn w:val="Normal"/>
    <w:uiPriority w:val="99"/>
    <w:unhideWhenUsed/>
    <w:rsid w:val="00212666"/>
    <w:pPr>
      <w:spacing w:after="225" w:beforeAutospacing="true" w:before="100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0BC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B0BC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8B0BC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8B0BC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B0BC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8B0BCE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8B0BC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B0BC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B0BC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B0BCE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B0BC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B0BCE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56C5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56C5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56C5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56C5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56C54"/>
    <w:rPr>
      <w:rFonts w:ascii="Times New Roman" w:hAnsi="Times New Roman"/>
      <w:sz w:val="24"/>
      <w:szCs w:val="24"/>
    </w:rPr>
  </w:style>
  <w:style w:styleId="StandardWeb" w:type="paragraph">
    <w:name w:val="Normal (Web)"/>
    <w:basedOn w:val="Normal"/>
    <w:uiPriority w:val="99"/>
    <w:unhideWhenUsed/>
    <w:rsid w:val="00212666"/>
    <w:pPr>
      <w:spacing w:after="225" w:before="100" w:beforeAutospacing="1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00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5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06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1950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5590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69068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88128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96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72432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527739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967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952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16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C66FBAB-2A44-46CC-BCB8-9637AA4724F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1420</properties:Words>
  <properties:Characters>8097</properties:Characters>
  <properties:Lines>67</properties:Lines>
  <properties:Paragraphs>18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2017-09-12T08:22:00Z</dcterms:created>
  <dc:creator>Tina Grgas</dc:creator>
  <cp:lastModifiedBy>Tina Grgas</cp:lastModifiedBy>
  <cp:lastPrinted>2017-09-12T11:57:00Z</cp:lastPrinted>
  <dcterms:modified xmlns:xsi="http://www.w3.org/2001/XMLSchema-instance" xsi:type="dcterms:W3CDTF">2017-09-12T12:08:00Z</dcterms:modified>
  <cp:revision>4</cp:revision>
</cp:coreProperties>
</file>