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ac08" w14:paraId="87aac08"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07CF8"/>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707CF8"/>
    <w:rPr>
      <w:color w:val="808080"/>
      <w:bdr w:space="0" w:sz="0" w:color="auto" w:val="none"/>
      <w:shd w:fill="auto" w:color="auto" w:val="clear"/>
    </w:rPr>
  </w:style>
  <w:style w:customStyle="true" w:styleId="eSPISCCParagraphDefaultFont" w:type="character">
    <w:name w:val="eSPIS_CC_Paragraph Default Font"/>
    <w:basedOn w:val="FontStyle41"/>
    <w:rsid w:val="00707CF8"/>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707CF8"/>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7CF8"/>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707CF8"/>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707CF8"/>
    <w:rPr>
      <w:color w:val="808080"/>
      <w:bdr w:color="auto" w:space="0" w:sz="0" w:val="none"/>
      <w:shd w:color="auto" w:fill="auto" w:val="clear"/>
    </w:rPr>
  </w:style>
  <w:style w:customStyle="1" w:styleId="eSPISCCParagraphDefaultFont" w:type="character">
    <w:name w:val="eSPIS_CC_Paragraph Default Font"/>
    <w:basedOn w:val="FontStyle41"/>
    <w:rsid w:val="00707CF8"/>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707CF8"/>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7CF8"/>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707CF8"/>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