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d614f" w14:paraId="bbd614f" w:rsidRDefault="00EB1621" w:rsidP="001801EE" w:rsidR="001801EE">
      <w:pPr>
        <w:jc w:val="right"/>
        <w15:collapsed w:val="false"/>
      </w:pPr>
      <w:r>
        <w:tab/>
      </w:r>
      <w:r w:rsidR="001801EE">
        <w:t>Broj: 6 St-</w:t>
      </w:r>
      <w:r w:rsidR="00326EA3">
        <w:t>1834</w:t>
      </w:r>
      <w:r w:rsidR="00936437">
        <w:t>/16-</w:t>
      </w:r>
      <w:r w:rsidR="00326EA3">
        <w:t>9</w:t>
      </w:r>
    </w:p>
    <w:p w:rsidRDefault="001801EE" w:rsidP="00CB179B" w:rsidR="001801EE">
      <w:pPr>
        <w:pStyle w:val="Zaglavlje"/>
        <w:jc w:val="right"/>
      </w:pPr>
    </w:p>
    <w:p w:rsidRDefault="00836454" w:rsidP="00836454" w:rsidR="00836454">
      <w:r>
        <w:rPr>
          <w:rStyle w:val="Naglaeno"/>
        </w:rPr>
        <w:t xml:space="preserve">             </w:t>
      </w:r>
      <w:r w:rsidR="00CD0E5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9E133A" w:rsidP="009E133A" w:rsidR="009E133A" w:rsidRPr="00965664">
      <w:pPr>
        <w:ind w:firstLine="708"/>
        <w:jc w:val="both"/>
        <w:rPr>
          <w:b/>
        </w:rPr>
      </w:pPr>
      <w:r>
        <w:t xml:space="preserve">Trgovački sud u Osijeku, po </w:t>
      </w:r>
      <w:r w:rsidR="00690DF9">
        <w:t>stečajnoj sutkinji</w:t>
      </w:r>
      <w:r>
        <w:t xml:space="preserve"> </w:t>
      </w:r>
      <w:r w:rsidR="00EB1621">
        <w:t>Nadi Roso</w:t>
      </w:r>
      <w:r>
        <w:t xml:space="preserve">, povodom prijedloga </w:t>
      </w:r>
      <w:r w:rsidR="0044695C">
        <w:t>predlagatelja</w:t>
      </w:r>
      <w:r w:rsidR="00690DF9">
        <w:t xml:space="preserve"> </w:t>
      </w:r>
      <w:r w:rsidR="00326EA3">
        <w:t xml:space="preserve">Financijska agencija Regionalni centar Osijek, za otvaranje stečajnog  postupka nad dužnikom </w:t>
      </w:r>
      <w:r w:rsidR="00326EA3" w:rsidRPr="00326EA3">
        <w:rPr>
          <w:b/>
        </w:rPr>
        <w:t>AFIRMACIJA VUKOVAR d.o.o., Vukovar, Andrije Hebranga 1, MBS: 030102594, OIB: 88507640325</w:t>
      </w:r>
      <w:r w:rsidR="00B80907" w:rsidRPr="00B80907">
        <w:rPr>
          <w:b/>
        </w:rPr>
        <w:t>,</w:t>
      </w:r>
      <w:r w:rsidR="00B80907">
        <w:rPr>
          <w:b/>
        </w:rPr>
        <w:t xml:space="preserve"> </w:t>
      </w:r>
      <w:r w:rsidR="00EB1621">
        <w:t xml:space="preserve">dana </w:t>
      </w:r>
      <w:r w:rsidR="00326EA3">
        <w:t>13. siječnja 2017. g.,</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326EA3" w:rsidRPr="00326EA3">
        <w:rPr>
          <w:b/>
        </w:rPr>
        <w:t>AFIRMACIJA VUKOVAR d.o.o., Vukovar, Andrije Hebranga 1, MBS: 030102594, OIB: 88507640325</w:t>
      </w:r>
      <w:r w:rsidRPr="00B80907">
        <w:t>.</w:t>
      </w:r>
    </w:p>
    <w:p w:rsidRDefault="00B80907" w:rsidP="00326EA3" w:rsidR="00693929" w:rsidRPr="00693929">
      <w:pPr>
        <w:numPr>
          <w:ilvl w:val="0"/>
          <w:numId w:val="11"/>
        </w:numPr>
        <w:ind w:firstLine="708" w:left="0"/>
        <w:jc w:val="both"/>
      </w:pPr>
      <w:r w:rsidRPr="00B80907">
        <w:t>Stečajn</w:t>
      </w:r>
      <w:r w:rsidR="00326EA3">
        <w:t>o</w:t>
      </w:r>
      <w:r w:rsidRPr="00B80907">
        <w:t>m upravitelj</w:t>
      </w:r>
      <w:r w:rsidR="00326EA3">
        <w:t>icom</w:t>
      </w:r>
      <w:r w:rsidRPr="00B80907">
        <w:t xml:space="preserve"> imenuje se</w:t>
      </w:r>
      <w:r w:rsidR="00326EA3">
        <w:t xml:space="preserve"> </w:t>
      </w:r>
      <w:r w:rsidR="00326EA3" w:rsidRPr="00326EA3">
        <w:rPr>
          <w:b/>
        </w:rPr>
        <w:t>Sanda Marinac, Požega, K. Krešimira 53, OIB: 01875522309</w:t>
      </w:r>
      <w:r w:rsidR="00326EA3">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326EA3">
        <w:t>1834</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326EA3">
        <w:rPr>
          <w:b/>
        </w:rPr>
        <w:t>13. siječnja 2017. g.</w:t>
      </w:r>
      <w:r w:rsidR="00836454">
        <w:rPr>
          <w:b/>
        </w:rPr>
        <w:t xml:space="preserve"> u </w:t>
      </w:r>
      <w:r w:rsidR="00653C2A">
        <w:rPr>
          <w:b/>
        </w:rPr>
        <w:t>14,00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326EA3">
        <w:rPr>
          <w:b/>
        </w:rPr>
        <w:t>4. travnja</w:t>
      </w:r>
      <w:r w:rsidR="00653C2A" w:rsidRPr="00653C2A">
        <w:rPr>
          <w:b/>
        </w:rPr>
        <w:t xml:space="preserve"> 2017. g. u </w:t>
      </w:r>
      <w:r w:rsidR="00326EA3">
        <w:rPr>
          <w:b/>
        </w:rPr>
        <w:t>11,00</w:t>
      </w:r>
      <w:r w:rsidR="00693929">
        <w:t xml:space="preserve"> </w:t>
      </w:r>
      <w:r w:rsidR="00693929">
        <w:rPr>
          <w:b/>
        </w:rPr>
        <w:t>sati</w:t>
      </w:r>
      <w:r w:rsidR="00693929">
        <w:t xml:space="preserve"> </w:t>
      </w:r>
      <w:r w:rsidR="00B80907" w:rsidRPr="00B80907">
        <w:t xml:space="preserve">a izvještajno ročište isti dan s početkom u </w:t>
      </w:r>
      <w:r w:rsidR="00326EA3">
        <w:rPr>
          <w:b/>
        </w:rPr>
        <w:t>11,10</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405348" w:rsidP="00D773DD" w:rsidR="00767BB3" w:rsidRPr="00AE69D0">
      <w:pPr>
        <w:numPr>
          <w:ilvl w:val="0"/>
          <w:numId w:val="24"/>
        </w:numPr>
        <w:ind w:firstLine="709" w:left="0"/>
        <w:jc w:val="both"/>
      </w:pPr>
      <w:r w:rsidRPr="00AE69D0">
        <w:t xml:space="preserve">Nalaže se </w:t>
      </w:r>
      <w:r w:rsidR="00AE69D0">
        <w:t>Općinskom sudu u Vukovaru</w:t>
      </w:r>
      <w:r w:rsidR="00E32CD1" w:rsidRPr="00AE69D0">
        <w:t xml:space="preserve"> zemljišnoknjižni odjel </w:t>
      </w:r>
      <w:r w:rsidR="006069B0">
        <w:t>Vukovar</w:t>
      </w:r>
      <w:r w:rsidR="00E32CD1" w:rsidRPr="00AE69D0">
        <w:t xml:space="preserve"> da otvaranje stečajnog postupka upiše u zemljišne knjige</w:t>
      </w:r>
      <w:r w:rsidR="00B1313B" w:rsidRPr="00AE69D0">
        <w:t xml:space="preserve"> na nekretninama upisanim u </w:t>
      </w:r>
      <w:proofErr w:type="spellStart"/>
      <w:r w:rsidR="006069B0">
        <w:t>zk</w:t>
      </w:r>
      <w:proofErr w:type="spellEnd"/>
      <w:r w:rsidR="006069B0">
        <w:t xml:space="preserve">. ul. 2252 </w:t>
      </w:r>
      <w:proofErr w:type="spellStart"/>
      <w:r w:rsidR="006069B0">
        <w:t>kč</w:t>
      </w:r>
      <w:proofErr w:type="spellEnd"/>
      <w:r w:rsidR="006069B0">
        <w:t>. br. 1855 kuća broj 10 Lenjinovo šetalište i dvor. površine 362 m2.</w:t>
      </w:r>
    </w:p>
    <w:p w:rsidRDefault="00767BB3" w:rsidP="00767BB3" w:rsidR="00767BB3" w:rsidRPr="00AE69D0">
      <w:pPr>
        <w:pStyle w:val="Odlomakpopisa"/>
      </w:pPr>
    </w:p>
    <w:p w:rsidRDefault="00690DF9" w:rsidP="006069B0" w:rsidR="00690DF9">
      <w:pPr>
        <w:jc w:val="both"/>
      </w:pPr>
    </w:p>
    <w:p w:rsidRDefault="00B80907" w:rsidP="00690DF9" w:rsidR="00B80907" w:rsidRPr="00B80907">
      <w:pPr>
        <w:ind w:left="1500"/>
        <w:jc w:val="center"/>
      </w:pPr>
      <w:r w:rsidRPr="00B80907">
        <w:t>Obrazloženje</w:t>
      </w:r>
    </w:p>
    <w:p w:rsidRDefault="00B80907" w:rsidP="00B80907" w:rsidR="00B80907">
      <w:pPr>
        <w:jc w:val="both"/>
      </w:pPr>
    </w:p>
    <w:p w:rsidRDefault="005E24E9" w:rsidP="00B80907" w:rsidR="005E24E9" w:rsidRPr="00B80907">
      <w:pPr>
        <w:jc w:val="both"/>
      </w:pPr>
    </w:p>
    <w:p w:rsidRDefault="00936437" w:rsidP="00B80907" w:rsidR="00B80907">
      <w:pPr>
        <w:ind w:firstLine="708"/>
        <w:jc w:val="both"/>
      </w:pPr>
      <w:r>
        <w:t xml:space="preserve">Predlagatelj </w:t>
      </w:r>
      <w:r w:rsidR="00E97075">
        <w:t>FINA</w:t>
      </w:r>
      <w:r w:rsidR="007C65F4">
        <w:t xml:space="preserve"> dana </w:t>
      </w:r>
      <w:r w:rsidR="007C0DB0">
        <w:t>16. lipnja</w:t>
      </w:r>
      <w:r w:rsidR="00E97075">
        <w:t xml:space="preserve"> 2016. g.</w:t>
      </w:r>
      <w:r w:rsidR="00690DF9">
        <w:t xml:space="preserve"> </w:t>
      </w:r>
      <w:r>
        <w:t xml:space="preserve"> podni</w:t>
      </w:r>
      <w:r w:rsidR="00E97075">
        <w:t>jela</w:t>
      </w:r>
      <w:r w:rsidR="006069B0">
        <w:t xml:space="preserve"> je</w:t>
      </w:r>
      <w:r w:rsidR="007C65F4">
        <w:t xml:space="preserve"> prijedlog za </w:t>
      </w:r>
      <w:r w:rsidR="00E97075">
        <w:t>otvaranje</w:t>
      </w:r>
      <w:r w:rsidR="007C65F4">
        <w:t xml:space="preserve"> stečajnog postupka nad dužnikom </w:t>
      </w:r>
      <w:r w:rsidR="007C0DB0" w:rsidRPr="00326EA3">
        <w:rPr>
          <w:b/>
        </w:rPr>
        <w:t>AFIRMACIJA VUKOVAR d.o.o., Vukovar, Andrije Hebranga 1, MBS: 030102594, OIB: 88507640325</w:t>
      </w:r>
      <w:r w:rsidR="007C0DB0">
        <w:rPr>
          <w:b/>
        </w:rPr>
        <w:t xml:space="preserve"> </w:t>
      </w:r>
      <w:r w:rsidR="00CD0E51">
        <w:rPr>
          <w:b/>
        </w:rPr>
        <w:t xml:space="preserve"> </w:t>
      </w:r>
      <w:r w:rsidR="00E97075">
        <w:t xml:space="preserve">navodeći da na dan </w:t>
      </w:r>
      <w:r w:rsidR="007C0DB0">
        <w:t>1. rujna 2015. g.</w:t>
      </w:r>
      <w:r w:rsidR="00E97075">
        <w:t xml:space="preserve"> dužnik u Očevidniku redoslijeda osnova za plaćanje ima evidentirane neizvršene osnove za plaćanje u neprekinutom razdoblju od </w:t>
      </w:r>
      <w:r w:rsidR="007C0DB0">
        <w:t>587</w:t>
      </w:r>
      <w:r w:rsidR="00E97075">
        <w:t xml:space="preserve"> dana u ukupnom iznosu od </w:t>
      </w:r>
      <w:r w:rsidR="007C0DB0">
        <w:t>1.313.129,72</w:t>
      </w:r>
      <w:r w:rsidR="00E97075">
        <w:t xml:space="preserve"> kn u koji iznos je uračunata kamata i naknada FINE za provedbu ovrhe na novčanim sredstvima te da dužnik ima </w:t>
      </w:r>
      <w:r w:rsidR="007C0DB0">
        <w:t>2 zaposlenika</w:t>
      </w:r>
      <w:r w:rsidR="00E97075">
        <w:t>.</w:t>
      </w:r>
    </w:p>
    <w:p w:rsidRDefault="00B80907" w:rsidP="00B80907" w:rsidR="00B80907" w:rsidRPr="00B80907">
      <w:pPr>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7C0DB0">
        <w:t>1834</w:t>
      </w:r>
      <w:r w:rsidR="00936437">
        <w:t>/16</w:t>
      </w:r>
      <w:r w:rsidR="004216B4">
        <w:t xml:space="preserve"> od </w:t>
      </w:r>
      <w:r w:rsidR="007C0DB0">
        <w:t>8. prosinca</w:t>
      </w:r>
      <w:r w:rsidR="004216B4">
        <w:t xml:space="preserve"> 2016. g.</w:t>
      </w:r>
      <w:r w:rsidRPr="00B80907">
        <w:t xml:space="preserve">, te je </w:t>
      </w:r>
      <w:r w:rsidR="00767BB3">
        <w:t xml:space="preserve">automatskim odabirom </w:t>
      </w:r>
      <w:r w:rsidRPr="00B80907">
        <w:t>imenovan</w:t>
      </w:r>
      <w:r w:rsidR="007C0DB0">
        <w:t>a</w:t>
      </w:r>
      <w:r w:rsidRPr="00B80907">
        <w:t xml:space="preserve"> privremen</w:t>
      </w:r>
      <w:r w:rsidR="007C0DB0">
        <w:t>a</w:t>
      </w:r>
      <w:r w:rsidRPr="00B80907">
        <w:t xml:space="preserve"> stečajn</w:t>
      </w:r>
      <w:r w:rsidR="007C0DB0">
        <w:t>a</w:t>
      </w:r>
      <w:r w:rsidRPr="00B80907">
        <w:t xml:space="preserve"> upravitelj</w:t>
      </w:r>
      <w:r w:rsidR="007C0DB0">
        <w:t>ica</w:t>
      </w:r>
      <w:r w:rsidR="00767BB3">
        <w:t xml:space="preserve"> u osobi</w:t>
      </w:r>
      <w:r w:rsidR="00FF2A1E">
        <w:t xml:space="preserve"> </w:t>
      </w:r>
      <w:r w:rsidR="007C0DB0">
        <w:t>Sanda Marinac iz Požege</w:t>
      </w:r>
      <w:r w:rsidR="00E50651">
        <w:t xml:space="preserve"> koj</w:t>
      </w:r>
      <w:r w:rsidR="00FF2A1E">
        <w:t>em</w:t>
      </w:r>
      <w:r w:rsidR="00E50651">
        <w:t xml:space="preserve"> j</w:t>
      </w:r>
      <w:r w:rsidRPr="00B80907">
        <w:t>e naloženo ispitati uvjete za otvaranje i provođenje stečajnog postupka nad dužnikom.</w:t>
      </w:r>
    </w:p>
    <w:p w:rsidRDefault="00B80907" w:rsidP="00B80907" w:rsidR="00B80907" w:rsidRPr="00B80907">
      <w:pPr>
        <w:jc w:val="both"/>
      </w:pPr>
    </w:p>
    <w:p w:rsidRDefault="00B1313B" w:rsidP="007C3243" w:rsidR="00836454">
      <w:pPr>
        <w:ind w:firstLine="708"/>
        <w:jc w:val="both"/>
      </w:pPr>
      <w:r>
        <w:t xml:space="preserve">Na održanom ročištu za ispitivanje uvjeta za otvaranje stečajnog postupka nad dužnikom dana </w:t>
      </w:r>
      <w:r w:rsidR="007C0DB0">
        <w:t>12. siječnja 2017</w:t>
      </w:r>
      <w:r w:rsidR="004216B4">
        <w:t>. g.</w:t>
      </w:r>
      <w:r>
        <w:t xml:space="preserve"> privremen</w:t>
      </w:r>
      <w:r w:rsidR="007C0DB0">
        <w:t>a</w:t>
      </w:r>
      <w:r>
        <w:t xml:space="preserve"> stečajn</w:t>
      </w:r>
      <w:r w:rsidR="007C0DB0">
        <w:t>a</w:t>
      </w:r>
      <w:r>
        <w:t xml:space="preserve"> upravitelj</w:t>
      </w:r>
      <w:r w:rsidR="007C0DB0">
        <w:t>ica</w:t>
      </w:r>
      <w:r>
        <w:t xml:space="preserve"> podni</w:t>
      </w:r>
      <w:r w:rsidR="007C0DB0">
        <w:t>jela</w:t>
      </w:r>
      <w:r>
        <w:t xml:space="preserve"> je pisano</w:t>
      </w:r>
      <w:r w:rsidR="00B80907" w:rsidRPr="00B80907">
        <w:t xml:space="preserve"> izvješće  o financijsko gospodarskom položaju stečajnog dužnika</w:t>
      </w:r>
      <w:r>
        <w:t xml:space="preserve"> koje je i usmeno izloži</w:t>
      </w:r>
      <w:r w:rsidR="007C0DB0">
        <w:t>la</w:t>
      </w:r>
      <w:r>
        <w:t xml:space="preserve"> te</w:t>
      </w:r>
      <w:r w:rsidR="00B80907" w:rsidRPr="00B80907">
        <w:t xml:space="preserve"> iz kojeg </w:t>
      </w:r>
      <w:r>
        <w:t>proizlazi</w:t>
      </w:r>
      <w:r w:rsidR="00FF2A1E">
        <w:t xml:space="preserve"> </w:t>
      </w:r>
      <w:r w:rsidR="007C3243">
        <w:t>slijedeće:</w:t>
      </w:r>
    </w:p>
    <w:p w:rsidRDefault="000B44AD" w:rsidP="000B44AD" w:rsidR="000B44AD">
      <w:pPr>
        <w:pStyle w:val="Bezproreda"/>
        <w:jc w:val="both"/>
      </w:pPr>
    </w:p>
    <w:p w:rsidRDefault="000B44AD" w:rsidP="007C0DB0" w:rsidR="007C0DB0">
      <w:pPr>
        <w:jc w:val="both"/>
      </w:pPr>
      <w:r>
        <w:lastRenderedPageBreak/>
        <w:tab/>
      </w:r>
    </w:p>
    <w:p w:rsidRDefault="006069B0" w:rsidP="001946A8" w:rsidR="007C0DB0">
      <w:pPr>
        <w:jc w:val="both"/>
      </w:pPr>
      <w:r>
        <w:t>Temeljem materijalne dokumentacije i to</w:t>
      </w:r>
      <w:r w:rsidR="007C0DB0">
        <w:t xml:space="preserve"> Sporazum</w:t>
      </w:r>
      <w:r>
        <w:t>a</w:t>
      </w:r>
      <w:r w:rsidR="007C0DB0">
        <w:t xml:space="preserve"> o osiguranju novčane tražbine prijenosom vlasništva nekretnine  s </w:t>
      </w:r>
      <w:proofErr w:type="spellStart"/>
      <w:r w:rsidR="007C0DB0">
        <w:t>Inex</w:t>
      </w:r>
      <w:proofErr w:type="spellEnd"/>
      <w:r w:rsidR="007C0DB0">
        <w:t xml:space="preserve"> bankom d.d. Split od 10.5.2013. g. s punomoćima, izvatk</w:t>
      </w:r>
      <w:r>
        <w:t>a</w:t>
      </w:r>
      <w:r w:rsidR="007C0DB0">
        <w:t xml:space="preserve"> iz </w:t>
      </w:r>
      <w:proofErr w:type="spellStart"/>
      <w:r w:rsidR="007C0DB0">
        <w:t>zk</w:t>
      </w:r>
      <w:proofErr w:type="spellEnd"/>
      <w:r w:rsidR="007C0DB0">
        <w:t>. Stari grad k.o. Hvar od 9.5.2013. g., Ugovor</w:t>
      </w:r>
      <w:r>
        <w:t>a</w:t>
      </w:r>
      <w:r w:rsidR="007C0DB0">
        <w:t xml:space="preserve"> o kupoprodaji nekretnine od 10.5.2013. g., Potvrd</w:t>
      </w:r>
      <w:r>
        <w:t>e</w:t>
      </w:r>
      <w:r w:rsidR="007C0DB0">
        <w:t xml:space="preserve"> javnog bilježnika OV-2560/13 od 10.5.2013. g.</w:t>
      </w:r>
      <w:r w:rsidR="001946A8">
        <w:t>, bilance na dan 31.12.2014. g. i 31.12.2015. g., računa dobiti i gubitka za 2014. i 2015. g., podataka Porezne uprave o dugotrajnoj imovini dužnika na dan 31.12.2015. g., Potvrde FINE o blokadi računa dužnika utvrđene su slijedeće činjenice prikazane u tabeli 1.</w:t>
      </w:r>
    </w:p>
    <w:p w:rsidRDefault="007C0DB0" w:rsidP="007C0DB0" w:rsidR="007C0DB0">
      <w:pPr>
        <w:jc w:val="both"/>
      </w:pPr>
    </w:p>
    <w:tbl>
      <w:tblPr>
        <w:tblW w:type="dxa" w:w="8540"/>
        <w:tblInd w:type="dxa" w:w="93"/>
        <w:tblLook w:val="04A0" w:noVBand="1" w:noHBand="0" w:lastColumn="0" w:firstColumn="1" w:lastRow="0" w:firstRow="1"/>
      </w:tblPr>
      <w:tblGrid>
        <w:gridCol w:w="2600"/>
        <w:gridCol w:w="1668"/>
        <w:gridCol w:w="33"/>
        <w:gridCol w:w="1668"/>
        <w:gridCol w:w="33"/>
        <w:gridCol w:w="1668"/>
        <w:gridCol w:w="870"/>
      </w:tblGrid>
      <w:tr w:rsidTr="009F6055" w:rsidR="007C0DB0">
        <w:trPr>
          <w:trHeight w:val="240"/>
        </w:trPr>
        <w:tc>
          <w:tcPr>
            <w:tcW w:type="dxa" w:w="2600"/>
            <w:noWrap/>
            <w:vAlign w:val="bottom"/>
            <w:hideMark/>
          </w:tcPr>
          <w:p w:rsidRDefault="007C0DB0" w:rsidP="009F6055" w:rsidR="007C0DB0">
            <w:pPr>
              <w:rPr>
                <w:rFonts w:cs="Arial" w:hAnsi="Calibri" w:ascii="Calibri"/>
                <w:sz w:val="18"/>
                <w:szCs w:val="18"/>
              </w:rPr>
            </w:pPr>
            <w:r>
              <w:rPr>
                <w:rFonts w:cs="Arial" w:hAnsi="Calibri" w:ascii="Calibri"/>
                <w:sz w:val="18"/>
                <w:szCs w:val="18"/>
              </w:rPr>
              <w:t>Tabela 1.</w:t>
            </w:r>
          </w:p>
        </w:tc>
        <w:tc>
          <w:tcPr>
            <w:tcW w:type="dxa" w:w="1668"/>
            <w:noWrap/>
            <w:vAlign w:val="bottom"/>
            <w:hideMark/>
          </w:tcPr>
          <w:p w:rsidRDefault="007C0DB0" w:rsidP="009F6055" w:rsidR="007C0DB0">
            <w:pPr>
              <w:rPr>
                <w:sz w:val="20"/>
                <w:szCs w:val="20"/>
              </w:rPr>
            </w:pPr>
          </w:p>
        </w:tc>
        <w:tc>
          <w:tcPr>
            <w:tcW w:type="dxa" w:w="1701"/>
            <w:gridSpan w:val="2"/>
            <w:noWrap/>
            <w:vAlign w:val="bottom"/>
            <w:hideMark/>
          </w:tcPr>
          <w:p w:rsidRDefault="007C0DB0" w:rsidP="009F6055" w:rsidR="007C0DB0">
            <w:pPr>
              <w:jc w:val="right"/>
              <w:rPr>
                <w:rFonts w:cs="Arial" w:hAnsi="Calibri" w:ascii="Calibri"/>
                <w:sz w:val="18"/>
                <w:szCs w:val="18"/>
              </w:rPr>
            </w:pPr>
            <w:r>
              <w:rPr>
                <w:rFonts w:cs="Arial" w:hAnsi="Calibri" w:ascii="Calibri"/>
                <w:sz w:val="18"/>
                <w:szCs w:val="18"/>
              </w:rPr>
              <w:t>U  kn</w:t>
            </w:r>
          </w:p>
        </w:tc>
        <w:tc>
          <w:tcPr>
            <w:tcW w:type="dxa" w:w="1701"/>
            <w:gridSpan w:val="2"/>
            <w:noWrap/>
            <w:vAlign w:val="bottom"/>
            <w:hideMark/>
          </w:tcPr>
          <w:p w:rsidRDefault="007C0DB0" w:rsidP="009F6055" w:rsidR="007C0DB0">
            <w:pPr>
              <w:rPr>
                <w:sz w:val="20"/>
                <w:szCs w:val="20"/>
              </w:rPr>
            </w:pPr>
          </w:p>
        </w:tc>
        <w:tc>
          <w:tcPr>
            <w:tcW w:type="dxa" w:w="870"/>
            <w:noWrap/>
            <w:vAlign w:val="bottom"/>
            <w:hideMark/>
          </w:tcPr>
          <w:p w:rsidRDefault="007C0DB0" w:rsidP="009F6055" w:rsidR="007C0DB0">
            <w:pPr>
              <w:rPr>
                <w:sz w:val="20"/>
                <w:szCs w:val="20"/>
              </w:rPr>
            </w:pPr>
          </w:p>
        </w:tc>
      </w:tr>
      <w:tr w:rsidTr="009F6055" w:rsidR="007C0DB0">
        <w:trPr>
          <w:gridAfter w:val="2"/>
          <w:wAfter w:type="dxa" w:w="2538"/>
          <w:trHeight w:val="240"/>
        </w:trPr>
        <w:tc>
          <w:tcPr>
            <w:tcW w:type="dxa" w:w="2600"/>
            <w:tcBorders>
              <w:top w:space="0" w:sz="4" w:color="auto" w:val="single"/>
              <w:left w:space="0" w:sz="4" w:color="auto" w:val="single"/>
              <w:bottom w:space="0" w:sz="4" w:color="auto" w:val="single"/>
              <w:right w:space="0" w:sz="4" w:color="auto" w:val="single"/>
            </w:tcBorders>
            <w:noWrap/>
            <w:vAlign w:val="bottom"/>
            <w:hideMark/>
          </w:tcPr>
          <w:p w:rsidRDefault="007C0DB0" w:rsidP="009F6055" w:rsidR="007C0DB0">
            <w:pPr>
              <w:jc w:val="center"/>
              <w:rPr>
                <w:rFonts w:cs="Arial" w:hAnsi="Calibri" w:ascii="Calibri"/>
                <w:b/>
                <w:bCs/>
                <w:sz w:val="18"/>
                <w:szCs w:val="18"/>
              </w:rPr>
            </w:pPr>
            <w:r>
              <w:rPr>
                <w:rFonts w:cs="Arial" w:hAnsi="Calibri" w:ascii="Calibri"/>
                <w:b/>
                <w:bCs/>
                <w:sz w:val="18"/>
                <w:szCs w:val="18"/>
              </w:rPr>
              <w:t>BILANCA</w:t>
            </w:r>
          </w:p>
        </w:tc>
        <w:tc>
          <w:tcPr>
            <w:tcW w:type="dxa" w:w="1701"/>
            <w:gridSpan w:val="2"/>
            <w:tcBorders>
              <w:top w:space="0" w:sz="4" w:color="auto" w:val="single"/>
              <w:left w:val="nil"/>
              <w:bottom w:space="0" w:sz="4" w:color="auto" w:val="single"/>
              <w:right w:space="0" w:sz="4" w:color="auto" w:val="single"/>
            </w:tcBorders>
            <w:noWrap/>
            <w:vAlign w:val="bottom"/>
            <w:hideMark/>
          </w:tcPr>
          <w:p w:rsidRDefault="007C0DB0" w:rsidP="009F6055" w:rsidR="007C0DB0">
            <w:pPr>
              <w:rPr>
                <w:rFonts w:cs="Arial" w:hAnsi="Calibri" w:ascii="Calibri"/>
                <w:b/>
                <w:bCs/>
                <w:sz w:val="18"/>
                <w:szCs w:val="18"/>
              </w:rPr>
            </w:pPr>
            <w:r>
              <w:rPr>
                <w:rFonts w:cs="Arial" w:hAnsi="Calibri" w:ascii="Calibri"/>
                <w:b/>
                <w:bCs/>
                <w:sz w:val="18"/>
                <w:szCs w:val="18"/>
              </w:rPr>
              <w:t>stanje 31.12.2014.</w:t>
            </w:r>
          </w:p>
        </w:tc>
        <w:tc>
          <w:tcPr>
            <w:tcW w:type="dxa" w:w="1701"/>
            <w:gridSpan w:val="2"/>
            <w:tcBorders>
              <w:top w:space="0" w:sz="4" w:color="auto" w:val="single"/>
              <w:left w:val="nil"/>
              <w:bottom w:space="0" w:sz="4" w:color="auto" w:val="single"/>
              <w:right w:space="0" w:sz="4" w:color="auto" w:val="single"/>
            </w:tcBorders>
            <w:noWrap/>
            <w:vAlign w:val="bottom"/>
            <w:hideMark/>
          </w:tcPr>
          <w:p w:rsidRDefault="007C0DB0" w:rsidP="009F6055" w:rsidR="007C0DB0">
            <w:pPr>
              <w:rPr>
                <w:rFonts w:cs="Arial" w:hAnsi="Calibri" w:ascii="Calibri"/>
                <w:b/>
                <w:bCs/>
                <w:sz w:val="18"/>
                <w:szCs w:val="18"/>
              </w:rPr>
            </w:pPr>
            <w:r>
              <w:rPr>
                <w:rFonts w:cs="Arial" w:hAnsi="Calibri" w:ascii="Calibri"/>
                <w:b/>
                <w:bCs/>
                <w:sz w:val="18"/>
                <w:szCs w:val="18"/>
              </w:rPr>
              <w:t>stanje 31.12.2015.</w:t>
            </w: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Calibri" w:ascii="Calibri"/>
                <w:b/>
                <w:bCs/>
                <w:sz w:val="18"/>
                <w:szCs w:val="18"/>
              </w:rPr>
            </w:pPr>
            <w:r>
              <w:rPr>
                <w:rFonts w:cs="Arial" w:hAnsi="Calibri" w:ascii="Calibri"/>
                <w:b/>
                <w:bCs/>
                <w:sz w:val="18"/>
                <w:szCs w:val="18"/>
              </w:rPr>
              <w:t>ukupno aktiva</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6.497.376</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5.611.197</w:t>
            </w: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Calibri" w:ascii="Calibri"/>
                <w:b/>
                <w:bCs/>
                <w:i/>
                <w:iCs/>
                <w:sz w:val="18"/>
                <w:szCs w:val="18"/>
              </w:rPr>
            </w:pPr>
            <w:r>
              <w:rPr>
                <w:rFonts w:cs="Arial" w:hAnsi="Calibri" w:ascii="Calibri"/>
                <w:b/>
                <w:bCs/>
                <w:i/>
                <w:iCs/>
                <w:sz w:val="18"/>
                <w:szCs w:val="18"/>
              </w:rPr>
              <w:t>dugotrajna imovina</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5.367.524</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5.004.823</w:t>
            </w: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Calibri" w:ascii="Calibri"/>
                <w:b/>
                <w:bCs/>
                <w:i/>
                <w:iCs/>
                <w:sz w:val="18"/>
                <w:szCs w:val="18"/>
              </w:rPr>
            </w:pPr>
            <w:r>
              <w:rPr>
                <w:rFonts w:cs="Arial" w:hAnsi="Calibri" w:ascii="Calibri"/>
                <w:b/>
                <w:bCs/>
                <w:i/>
                <w:iCs/>
                <w:sz w:val="18"/>
                <w:szCs w:val="18"/>
              </w:rPr>
              <w:t>kratkotrajna imovina-obrtna sr.</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1.129.852</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606.374</w:t>
            </w: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jc w:val="center"/>
              <w:rPr>
                <w:rFonts w:cs="Arial" w:hAnsi="Calibri" w:ascii="Calibri"/>
                <w:sz w:val="18"/>
                <w:szCs w:val="18"/>
              </w:rPr>
            </w:pPr>
            <w:r>
              <w:rPr>
                <w:rFonts w:cs="Arial" w:hAnsi="Calibri" w:ascii="Calibri"/>
                <w:sz w:val="18"/>
                <w:szCs w:val="18"/>
              </w:rPr>
              <w:t xml:space="preserve"> potraživanja od kupaca</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sz w:val="18"/>
                <w:szCs w:val="18"/>
              </w:rPr>
            </w:pPr>
            <w:r>
              <w:rPr>
                <w:rFonts w:cs="Arial" w:hAnsi="Calibri" w:ascii="Calibri"/>
                <w:sz w:val="18"/>
                <w:szCs w:val="18"/>
              </w:rPr>
              <w:t>916.359</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sz w:val="18"/>
                <w:szCs w:val="18"/>
              </w:rPr>
            </w:pPr>
            <w:r>
              <w:rPr>
                <w:rFonts w:cs="Arial" w:hAnsi="Calibri" w:ascii="Calibri"/>
                <w:sz w:val="18"/>
                <w:szCs w:val="18"/>
              </w:rPr>
              <w:t>77.606</w:t>
            </w: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jc w:val="center"/>
              <w:rPr>
                <w:rFonts w:cs="Arial" w:hAnsi="Calibri" w:ascii="Calibri"/>
                <w:sz w:val="18"/>
                <w:szCs w:val="18"/>
              </w:rPr>
            </w:pPr>
            <w:r>
              <w:rPr>
                <w:rFonts w:cs="Arial" w:hAnsi="Calibri" w:ascii="Calibri"/>
                <w:sz w:val="18"/>
                <w:szCs w:val="18"/>
              </w:rPr>
              <w:t>zalihe</w:t>
            </w: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jc w:val="center"/>
              <w:rPr>
                <w:rFonts w:cs="Arial" w:hAnsi="Calibri" w:ascii="Calibri"/>
                <w:sz w:val="18"/>
                <w:szCs w:val="18"/>
              </w:rPr>
            </w:pPr>
            <w:r>
              <w:rPr>
                <w:rFonts w:cs="Arial" w:hAnsi="Calibri" w:ascii="Calibri"/>
                <w:sz w:val="18"/>
                <w:szCs w:val="18"/>
              </w:rPr>
              <w:t>novac</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sz w:val="18"/>
                <w:szCs w:val="18"/>
              </w:rPr>
            </w:pPr>
            <w:r>
              <w:rPr>
                <w:rFonts w:cs="Arial" w:hAnsi="Calibri" w:ascii="Calibri"/>
                <w:sz w:val="18"/>
                <w:szCs w:val="18"/>
              </w:rPr>
              <w:t>69.276</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sz w:val="18"/>
                <w:szCs w:val="18"/>
              </w:rPr>
            </w:pPr>
            <w:r>
              <w:rPr>
                <w:rFonts w:cs="Arial" w:hAnsi="Calibri" w:ascii="Calibri"/>
                <w:sz w:val="18"/>
                <w:szCs w:val="18"/>
              </w:rPr>
              <w:t>402.578</w:t>
            </w:r>
          </w:p>
        </w:tc>
      </w:tr>
      <w:tr w:rsidTr="009F6055" w:rsidR="007C0DB0">
        <w:trPr>
          <w:gridAfter w:val="2"/>
          <w:wAfter w:type="dxa" w:w="2538"/>
          <w:trHeight w:val="317"/>
        </w:trPr>
        <w:tc>
          <w:tcPr>
            <w:tcW w:type="dxa" w:w="2600"/>
            <w:tcBorders>
              <w:top w:val="nil"/>
              <w:left w:space="0" w:sz="4" w:color="auto" w:val="single"/>
              <w:bottom w:space="0" w:sz="4" w:color="auto" w:val="single"/>
              <w:right w:space="0" w:sz="4" w:color="auto" w:val="single"/>
            </w:tcBorders>
            <w:vAlign w:val="bottom"/>
            <w:hideMark/>
          </w:tcPr>
          <w:p w:rsidRDefault="007C0DB0" w:rsidP="009F6055" w:rsidR="007C0DB0">
            <w:pPr>
              <w:jc w:val="center"/>
              <w:rPr>
                <w:rFonts w:cs="Arial" w:hAnsi="Calibri" w:ascii="Calibri"/>
                <w:sz w:val="18"/>
                <w:szCs w:val="18"/>
              </w:rPr>
            </w:pPr>
            <w:r>
              <w:rPr>
                <w:rFonts w:cs="Arial" w:hAnsi="Calibri" w:ascii="Calibri"/>
                <w:sz w:val="18"/>
                <w:szCs w:val="18"/>
              </w:rPr>
              <w:t>Dani zajmovi</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sz w:val="18"/>
                <w:szCs w:val="18"/>
              </w:rPr>
            </w:pPr>
            <w:r>
              <w:rPr>
                <w:rFonts w:cs="Arial" w:hAnsi="Calibri" w:ascii="Calibri"/>
                <w:sz w:val="18"/>
                <w:szCs w:val="18"/>
              </w:rPr>
              <w:t>16.000</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sz w:val="18"/>
                <w:szCs w:val="18"/>
              </w:rPr>
            </w:pPr>
            <w:r>
              <w:rPr>
                <w:rFonts w:cs="Arial" w:hAnsi="Calibri" w:ascii="Calibri"/>
                <w:sz w:val="18"/>
                <w:szCs w:val="18"/>
              </w:rPr>
              <w:t>126.190</w:t>
            </w: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jc w:val="center"/>
              <w:rPr>
                <w:rFonts w:cs="Arial" w:hAnsi="Calibri" w:ascii="Calibri"/>
                <w:i/>
                <w:iCs/>
                <w:sz w:val="18"/>
                <w:szCs w:val="18"/>
              </w:rPr>
            </w:pPr>
            <w:r>
              <w:rPr>
                <w:rFonts w:cs="Arial" w:hAnsi="Calibri" w:ascii="Calibri"/>
                <w:i/>
                <w:iCs/>
                <w:sz w:val="18"/>
                <w:szCs w:val="18"/>
              </w:rPr>
              <w:t xml:space="preserve">potraživanja od države </w:t>
            </w: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Calibri" w:ascii="Calibri"/>
                <w:sz w:val="18"/>
                <w:szCs w:val="18"/>
              </w:rPr>
            </w:pPr>
            <w:r>
              <w:rPr>
                <w:rFonts w:cs="Arial" w:hAnsi="Calibri" w:ascii="Calibri"/>
                <w:sz w:val="18"/>
                <w:szCs w:val="18"/>
              </w:rPr>
              <w:t> </w:t>
            </w: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rPr>
                <w:rFonts w:cs="Arial" w:hAnsi="Calibri" w:ascii="Calibri"/>
                <w:sz w:val="18"/>
                <w:szCs w:val="18"/>
              </w:rPr>
            </w:pP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rPr>
                <w:rFonts w:cs="Arial" w:hAnsi="Calibri" w:ascii="Calibri"/>
                <w:sz w:val="18"/>
                <w:szCs w:val="18"/>
              </w:rPr>
            </w:pP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Calibri" w:ascii="Calibri"/>
                <w:b/>
                <w:bCs/>
                <w:sz w:val="18"/>
                <w:szCs w:val="18"/>
              </w:rPr>
            </w:pPr>
            <w:r>
              <w:rPr>
                <w:rFonts w:cs="Arial" w:hAnsi="Calibri" w:ascii="Calibri"/>
                <w:b/>
                <w:bCs/>
                <w:sz w:val="18"/>
                <w:szCs w:val="18"/>
              </w:rPr>
              <w:t xml:space="preserve">ukupno pasiva </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6.497.376</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5.611.197</w:t>
            </w: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Calibri" w:ascii="Calibri"/>
                <w:b/>
                <w:bCs/>
                <w:i/>
                <w:iCs/>
                <w:sz w:val="18"/>
                <w:szCs w:val="18"/>
              </w:rPr>
            </w:pPr>
            <w:r>
              <w:rPr>
                <w:rFonts w:cs="Arial" w:hAnsi="Calibri" w:ascii="Calibri"/>
                <w:b/>
                <w:bCs/>
                <w:i/>
                <w:iCs/>
                <w:sz w:val="18"/>
                <w:szCs w:val="18"/>
              </w:rPr>
              <w:t>dugoročne obveze (krediti)</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5.057.525</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5.010.003</w:t>
            </w: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Calibri" w:ascii="Calibri"/>
                <w:b/>
                <w:bCs/>
                <w:i/>
                <w:iCs/>
                <w:sz w:val="18"/>
                <w:szCs w:val="18"/>
              </w:rPr>
            </w:pPr>
            <w:r>
              <w:rPr>
                <w:rFonts w:cs="Arial" w:hAnsi="Calibri" w:ascii="Calibri"/>
                <w:b/>
                <w:bCs/>
                <w:i/>
                <w:iCs/>
                <w:sz w:val="18"/>
                <w:szCs w:val="18"/>
              </w:rPr>
              <w:t>kratkoročne obveze</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1.083.400</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1.500.307</w:t>
            </w: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jc w:val="center"/>
              <w:rPr>
                <w:rFonts w:cs="Arial" w:hAnsi="Calibri" w:ascii="Calibri"/>
                <w:sz w:val="18"/>
                <w:szCs w:val="18"/>
              </w:rPr>
            </w:pPr>
            <w:r>
              <w:rPr>
                <w:rFonts w:cs="Arial" w:hAnsi="Calibri" w:ascii="Calibri"/>
                <w:sz w:val="18"/>
                <w:szCs w:val="18"/>
              </w:rPr>
              <w:t>obveze prema dobavljačima</w:t>
            </w: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jc w:val="center"/>
              <w:rPr>
                <w:rFonts w:cs="Arial" w:hAnsi="Calibri" w:ascii="Calibri"/>
                <w:sz w:val="18"/>
                <w:szCs w:val="18"/>
              </w:rPr>
            </w:pPr>
            <w:r>
              <w:rPr>
                <w:rFonts w:cs="Arial" w:hAnsi="Calibri" w:ascii="Calibri"/>
                <w:sz w:val="18"/>
                <w:szCs w:val="18"/>
              </w:rPr>
              <w:t>obveze prema radnicima</w:t>
            </w: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jc w:val="center"/>
              <w:rPr>
                <w:rFonts w:cs="Arial" w:hAnsi="Calibri" w:ascii="Calibri"/>
                <w:sz w:val="18"/>
                <w:szCs w:val="18"/>
              </w:rPr>
            </w:pPr>
            <w:r>
              <w:rPr>
                <w:rFonts w:cs="Arial" w:hAnsi="Calibri" w:ascii="Calibri"/>
                <w:sz w:val="18"/>
                <w:szCs w:val="18"/>
              </w:rPr>
              <w:t>obveze za poreze i doprinose</w:t>
            </w: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jc w:val="center"/>
              <w:rPr>
                <w:rFonts w:cs="Arial" w:hAnsi="Calibri" w:ascii="Calibri"/>
                <w:sz w:val="18"/>
                <w:szCs w:val="18"/>
              </w:rPr>
            </w:pPr>
            <w:r>
              <w:rPr>
                <w:rFonts w:cs="Arial" w:hAnsi="Calibri" w:ascii="Calibri"/>
                <w:sz w:val="18"/>
                <w:szCs w:val="18"/>
              </w:rPr>
              <w:t>obveze za kredite i zajmove</w:t>
            </w: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jc w:val="center"/>
              <w:rPr>
                <w:rFonts w:cs="Arial" w:hAnsi="Calibri" w:ascii="Calibri"/>
                <w:sz w:val="18"/>
                <w:szCs w:val="18"/>
              </w:rPr>
            </w:pPr>
            <w:r>
              <w:rPr>
                <w:rFonts w:cs="Arial" w:hAnsi="Calibri" w:ascii="Calibri"/>
                <w:sz w:val="18"/>
                <w:szCs w:val="18"/>
              </w:rPr>
              <w:t>ostale obveze</w:t>
            </w: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jc w:val="right"/>
              <w:rPr>
                <w:rFonts w:cs="Arial" w:hAnsi="Calibri" w:ascii="Calibri"/>
                <w:sz w:val="18"/>
                <w:szCs w:val="18"/>
              </w:rPr>
            </w:pP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Calibri" w:ascii="Calibri"/>
                <w:b/>
                <w:bCs/>
                <w:sz w:val="18"/>
                <w:szCs w:val="18"/>
              </w:rPr>
            </w:pPr>
            <w:r>
              <w:rPr>
                <w:rFonts w:cs="Arial" w:hAnsi="Calibri" w:ascii="Calibri"/>
                <w:b/>
                <w:bCs/>
                <w:sz w:val="18"/>
                <w:szCs w:val="18"/>
              </w:rPr>
              <w:t>RAČUN DOBITI I GUBITKA</w:t>
            </w: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rPr>
                <w:rFonts w:cs="Arial" w:hAnsi="Calibri" w:ascii="Calibri"/>
                <w:sz w:val="18"/>
                <w:szCs w:val="18"/>
              </w:rPr>
            </w:pPr>
          </w:p>
        </w:tc>
        <w:tc>
          <w:tcPr>
            <w:tcW w:type="dxa" w:w="1701"/>
            <w:gridSpan w:val="2"/>
            <w:tcBorders>
              <w:top w:val="nil"/>
              <w:left w:val="nil"/>
              <w:bottom w:space="0" w:sz="4" w:color="auto" w:val="single"/>
              <w:right w:space="0" w:sz="4" w:color="auto" w:val="single"/>
            </w:tcBorders>
            <w:noWrap/>
            <w:vAlign w:val="bottom"/>
          </w:tcPr>
          <w:p w:rsidRDefault="007C0DB0" w:rsidP="009F6055" w:rsidR="007C0DB0">
            <w:pPr>
              <w:rPr>
                <w:rFonts w:cs="Arial" w:hAnsi="Calibri" w:ascii="Calibri"/>
                <w:sz w:val="18"/>
                <w:szCs w:val="18"/>
              </w:rPr>
            </w:pP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Calibri" w:ascii="Calibri"/>
                <w:sz w:val="18"/>
                <w:szCs w:val="18"/>
              </w:rPr>
            </w:pPr>
            <w:r>
              <w:rPr>
                <w:rFonts w:cs="Arial" w:hAnsi="Calibri" w:ascii="Calibri"/>
                <w:sz w:val="18"/>
                <w:szCs w:val="18"/>
              </w:rPr>
              <w:t>ukupni prihodi</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sz w:val="18"/>
                <w:szCs w:val="18"/>
              </w:rPr>
            </w:pPr>
            <w:r>
              <w:rPr>
                <w:rFonts w:cs="Arial" w:hAnsi="Calibri" w:ascii="Calibri"/>
                <w:sz w:val="18"/>
                <w:szCs w:val="18"/>
              </w:rPr>
              <w:t>1.745.666</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sz w:val="18"/>
                <w:szCs w:val="18"/>
              </w:rPr>
            </w:pPr>
            <w:r>
              <w:rPr>
                <w:rFonts w:cs="Arial" w:hAnsi="Calibri" w:ascii="Calibri"/>
                <w:sz w:val="18"/>
                <w:szCs w:val="18"/>
              </w:rPr>
              <w:t>1.192.434</w:t>
            </w: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Calibri" w:ascii="Calibri"/>
                <w:sz w:val="18"/>
                <w:szCs w:val="18"/>
              </w:rPr>
            </w:pPr>
            <w:r>
              <w:rPr>
                <w:rFonts w:cs="Arial" w:hAnsi="Calibri" w:ascii="Calibri"/>
                <w:sz w:val="18"/>
                <w:szCs w:val="18"/>
              </w:rPr>
              <w:t>ukupni rashodi</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sz w:val="18"/>
                <w:szCs w:val="18"/>
              </w:rPr>
            </w:pPr>
            <w:r>
              <w:rPr>
                <w:rFonts w:cs="Arial" w:hAnsi="Calibri" w:ascii="Calibri"/>
                <w:sz w:val="18"/>
                <w:szCs w:val="18"/>
              </w:rPr>
              <w:t>1.719.404</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sz w:val="18"/>
                <w:szCs w:val="18"/>
              </w:rPr>
            </w:pPr>
            <w:r>
              <w:rPr>
                <w:rFonts w:cs="Arial" w:hAnsi="Calibri" w:ascii="Calibri"/>
                <w:sz w:val="18"/>
                <w:szCs w:val="18"/>
              </w:rPr>
              <w:t>2.447.999</w:t>
            </w:r>
          </w:p>
        </w:tc>
      </w:tr>
      <w:tr w:rsidTr="009F6055" w:rsidR="007C0DB0">
        <w:trPr>
          <w:gridAfter w:val="2"/>
          <w:wAfter w:type="dxa" w:w="2538"/>
          <w:trHeight w:val="240"/>
        </w:trPr>
        <w:tc>
          <w:tcPr>
            <w:tcW w:type="dxa" w:w="2600"/>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Calibri" w:ascii="Calibri"/>
                <w:b/>
                <w:bCs/>
                <w:sz w:val="18"/>
                <w:szCs w:val="18"/>
              </w:rPr>
            </w:pPr>
            <w:r>
              <w:rPr>
                <w:rFonts w:cs="Arial" w:hAnsi="Calibri" w:ascii="Calibri"/>
                <w:b/>
                <w:bCs/>
                <w:sz w:val="18"/>
                <w:szCs w:val="18"/>
              </w:rPr>
              <w:t>Dobit/gubitak</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26.262</w:t>
            </w:r>
          </w:p>
        </w:tc>
        <w:tc>
          <w:tcPr>
            <w:tcW w:type="dxa" w:w="1701"/>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Calibri" w:ascii="Calibri"/>
                <w:b/>
                <w:bCs/>
                <w:sz w:val="18"/>
                <w:szCs w:val="18"/>
              </w:rPr>
            </w:pPr>
            <w:r>
              <w:rPr>
                <w:rFonts w:cs="Arial" w:hAnsi="Calibri" w:ascii="Calibri"/>
                <w:b/>
                <w:bCs/>
                <w:sz w:val="18"/>
                <w:szCs w:val="18"/>
              </w:rPr>
              <w:t>-1.255.565</w:t>
            </w:r>
          </w:p>
        </w:tc>
      </w:tr>
    </w:tbl>
    <w:p w:rsidRDefault="007C0DB0" w:rsidP="007C0DB0" w:rsidR="007C0DB0">
      <w:pPr>
        <w:jc w:val="both"/>
      </w:pPr>
    </w:p>
    <w:p w:rsidRDefault="007C0DB0" w:rsidP="007C0DB0" w:rsidR="007C0DB0">
      <w:pPr>
        <w:jc w:val="both"/>
      </w:pPr>
    </w:p>
    <w:p w:rsidRDefault="007C0DB0" w:rsidP="007C0DB0" w:rsidR="007C0DB0">
      <w:pPr>
        <w:jc w:val="both"/>
      </w:pPr>
      <w:r>
        <w:t>Iz podataka u tabeli 1. je vidljivo da je  dužnik u 2014. godini poslovao sa dobitkom, dok je u 2015. godini ostvario gubitak u poslovanju. Poslovanje društva i ostvarenje prihoda se znatno smanjilo u 2015. godini jer je dužniku blokiran žiro račun čime mu je onemogućeno dalje poslovanje.</w:t>
      </w:r>
    </w:p>
    <w:p w:rsidRDefault="007C0DB0" w:rsidP="007C0DB0" w:rsidR="007C0DB0">
      <w:pPr>
        <w:jc w:val="both"/>
      </w:pPr>
    </w:p>
    <w:p w:rsidRDefault="007C0DB0" w:rsidP="007C0DB0" w:rsidR="007C0DB0">
      <w:pPr>
        <w:jc w:val="both"/>
      </w:pPr>
      <w:r>
        <w:t xml:space="preserve">Iz bilance na dan 31.12.2015. godine koju je dostavila i Porezna uprava, Ispostava Vukovar se može zaključiti da dužnik posjeduje nekretnine i nematerijalnu imovinu. </w:t>
      </w:r>
    </w:p>
    <w:p w:rsidRDefault="007C0DB0" w:rsidP="007C0DB0" w:rsidR="007C0DB0">
      <w:pPr>
        <w:jc w:val="both"/>
      </w:pPr>
    </w:p>
    <w:p w:rsidRDefault="007C0DB0" w:rsidP="007C0DB0" w:rsidR="007C0DB0">
      <w:pPr>
        <w:jc w:val="both"/>
      </w:pPr>
      <w:r>
        <w:t>Dužnik je u posjedu nekretnine koja se nalazi u k.o. Vukovar, k.č.br.1855, z.k.uložak: 2252, kuća br. 10, Lenjinovo šetalište i dvor. površine 362 m2.</w:t>
      </w:r>
    </w:p>
    <w:p w:rsidRDefault="007C0DB0" w:rsidP="007C0DB0" w:rsidR="007C0DB0">
      <w:pPr>
        <w:jc w:val="both"/>
      </w:pPr>
      <w:r>
        <w:t xml:space="preserve">U </w:t>
      </w:r>
      <w:proofErr w:type="spellStart"/>
      <w:r>
        <w:t>vlastovnici</w:t>
      </w:r>
      <w:proofErr w:type="spellEnd"/>
      <w:r>
        <w:t xml:space="preserve"> je kao uvjetni vlasnik upisana </w:t>
      </w:r>
      <w:proofErr w:type="spellStart"/>
      <w:r>
        <w:t>Imex</w:t>
      </w:r>
      <w:proofErr w:type="spellEnd"/>
      <w:r>
        <w:t xml:space="preserve"> banka d.d.,Split, Tolstojeva 6, OIB:99326633206, pod Z-2528/13, od 15.05.2013. godine temeljem Sporazuma o osiguranju novčane tražbine prijenosom vlasništva nekretnine od 10.05.2013. godine radi osiguranja tražbine u iznosu od 700.000,00 EUR uvećano za redovnu kamatu od 7,5% godišnje i </w:t>
      </w:r>
      <w:proofErr w:type="spellStart"/>
      <w:r>
        <w:t>interkalarne</w:t>
      </w:r>
      <w:proofErr w:type="spellEnd"/>
      <w:r>
        <w:t xml:space="preserve"> kamate, bankarske nakade, zatezne kamate i eventualne troškove prisilne naplate.</w:t>
      </w:r>
    </w:p>
    <w:p w:rsidRDefault="007C0DB0" w:rsidP="007C0DB0" w:rsidR="007C0DB0">
      <w:pPr>
        <w:jc w:val="both"/>
      </w:pPr>
      <w:r>
        <w:t>U teretovnici su upisani:</w:t>
      </w:r>
    </w:p>
    <w:p w:rsidRDefault="007C0DB0" w:rsidP="007C0DB0" w:rsidR="007C0DB0">
      <w:pPr>
        <w:numPr>
          <w:ilvl w:val="0"/>
          <w:numId w:val="32"/>
        </w:numPr>
        <w:jc w:val="both"/>
      </w:pPr>
      <w:r>
        <w:lastRenderedPageBreak/>
        <w:t>06.05.2009. godine pod Z-1927/09, založno pravo na temelju Sporazuma o osiguranju novčane tražbine zasnivanjem založnog prava na nekretninama od 27.04.2009. godine za iznos kredita od 111.000,00 EUR u korist Blažević (Ilije) Mirka, Vinkovci, J. Gotovca 23, OIB: 30219461558</w:t>
      </w:r>
    </w:p>
    <w:p w:rsidRDefault="007C0DB0" w:rsidP="007C0DB0" w:rsidR="007C0DB0">
      <w:pPr>
        <w:numPr>
          <w:ilvl w:val="0"/>
          <w:numId w:val="32"/>
        </w:numPr>
        <w:jc w:val="both"/>
      </w:pPr>
      <w:r>
        <w:t>15.06.2009. godine pod Z-2526/09, založno pravo na temelju Sporazuma o osiguranju novčane tražbine zasnivanjem založnog prava na nekretninama od 02.06.2009. godine za iznos kredita od 56.000,00 EUR u korist Blažević (Ilije) Mirka, Vinkovci, J. Gotovca 23, OIB: 30219461558.</w:t>
      </w:r>
    </w:p>
    <w:p w:rsidRDefault="007C0DB0" w:rsidP="007C0DB0" w:rsidR="007C0DB0">
      <w:pPr>
        <w:jc w:val="both"/>
      </w:pPr>
    </w:p>
    <w:p w:rsidRDefault="007C0DB0" w:rsidP="007C0DB0" w:rsidR="007C0DB0">
      <w:pPr>
        <w:jc w:val="both"/>
      </w:pPr>
      <w:r>
        <w:t xml:space="preserve">Prema Potvrdi Općinskog suda u Vukovaru, Zemljišno knjižnog odjela o vlasništvu nad nekretninama, dužnik </w:t>
      </w:r>
      <w:r>
        <w:rPr>
          <w:b/>
        </w:rPr>
        <w:t>nije upisan</w:t>
      </w:r>
      <w:r>
        <w:t xml:space="preserve"> kao vlasnik nekretnina na području nadležnosti tog zemljišnoknjižnog odjela.</w:t>
      </w:r>
    </w:p>
    <w:p w:rsidRDefault="007C0DB0" w:rsidP="007C0DB0" w:rsidR="007C0DB0">
      <w:pPr>
        <w:jc w:val="both"/>
      </w:pPr>
    </w:p>
    <w:p w:rsidRDefault="007C0DB0" w:rsidP="007C0DB0" w:rsidR="007C0DB0">
      <w:pPr>
        <w:jc w:val="both"/>
      </w:pPr>
      <w:r>
        <w:t xml:space="preserve">Prema čl. 150. Stečajnog zakona, vjerovnik čija prava proizlaze iz sudskog ili javnobilježničkog osiguranja tražbine prijenosom vlasništva stvari ili prijenosom prava, ima u stečajnom postupku pravni položaj </w:t>
      </w:r>
      <w:proofErr w:type="spellStart"/>
      <w:r>
        <w:rPr>
          <w:b/>
        </w:rPr>
        <w:t>razlučnog</w:t>
      </w:r>
      <w:proofErr w:type="spellEnd"/>
      <w:r>
        <w:t xml:space="preserve"> vjerovnika.</w:t>
      </w:r>
    </w:p>
    <w:p w:rsidRDefault="007C0DB0" w:rsidP="007C0DB0" w:rsidR="007C0DB0">
      <w:pPr>
        <w:jc w:val="both"/>
        <w:rPr>
          <w:b/>
        </w:rPr>
      </w:pPr>
    </w:p>
    <w:p w:rsidRDefault="007C0DB0" w:rsidP="007C0DB0" w:rsidR="007C0DB0">
      <w:pPr>
        <w:jc w:val="both"/>
      </w:pPr>
      <w:r>
        <w:t xml:space="preserve">Potvrdu o blokadi računa i novčanih sredstava </w:t>
      </w:r>
      <w:proofErr w:type="spellStart"/>
      <w:r>
        <w:t>ovršenika</w:t>
      </w:r>
      <w:proofErr w:type="spellEnd"/>
      <w:r>
        <w:t xml:space="preserve"> na dan 19.12.2016. godine  izdala je FINA kako slijedi:</w:t>
      </w:r>
    </w:p>
    <w:p w:rsidRDefault="007C0DB0" w:rsidP="007C0DB0" w:rsidR="007C0DB0">
      <w:pPr>
        <w:numPr>
          <w:ilvl w:val="0"/>
          <w:numId w:val="33"/>
        </w:numPr>
        <w:jc w:val="both"/>
      </w:pPr>
      <w:r>
        <w:t>izn</w:t>
      </w:r>
      <w:r>
        <w:rPr>
          <w:b/>
        </w:rPr>
        <w:t>os evidentiranih nepodmirenih obveza 1.530.490,37 kuna,</w:t>
      </w:r>
    </w:p>
    <w:p w:rsidRDefault="007C0DB0" w:rsidP="007C0DB0" w:rsidR="007C0DB0">
      <w:pPr>
        <w:numPr>
          <w:ilvl w:val="0"/>
          <w:numId w:val="33"/>
        </w:numPr>
        <w:jc w:val="both"/>
        <w:rPr>
          <w:b/>
        </w:rPr>
      </w:pPr>
      <w:r>
        <w:rPr>
          <w:b/>
        </w:rPr>
        <w:t>broj dana neprekidne blokade: 1.061,</w:t>
      </w:r>
    </w:p>
    <w:p w:rsidRDefault="007C0DB0" w:rsidP="007C0DB0" w:rsidR="007C0DB0">
      <w:pPr>
        <w:numPr>
          <w:ilvl w:val="0"/>
          <w:numId w:val="33"/>
        </w:numPr>
        <w:jc w:val="both"/>
      </w:pPr>
      <w:r>
        <w:t>broj dana blokade u zadnjih 6 mjeseci: 180.</w:t>
      </w:r>
    </w:p>
    <w:p w:rsidRDefault="007C0DB0" w:rsidP="007C0DB0" w:rsidR="007C0DB0">
      <w:pPr>
        <w:ind w:left="360"/>
        <w:jc w:val="both"/>
        <w:rPr>
          <w:color w:val="FF0000"/>
        </w:rPr>
      </w:pPr>
    </w:p>
    <w:p w:rsidRDefault="007C0DB0" w:rsidP="007C0DB0" w:rsidR="007C0DB0">
      <w:pPr>
        <w:jc w:val="both"/>
        <w:rPr>
          <w:color w:val="0000FF"/>
        </w:rPr>
      </w:pPr>
    </w:p>
    <w:p w:rsidRDefault="007C0DB0" w:rsidP="007C0DB0" w:rsidR="007C0DB0">
      <w:pPr>
        <w:jc w:val="both"/>
      </w:pPr>
      <w:r>
        <w:t xml:space="preserve">Zakonski zastupnik dužnika nije dostavio </w:t>
      </w:r>
      <w:proofErr w:type="spellStart"/>
      <w:r>
        <w:t>Prokazni</w:t>
      </w:r>
      <w:proofErr w:type="spellEnd"/>
      <w:r>
        <w:t xml:space="preserve"> popis imovine dužnika ovjeren od javnog bilježnika.</w:t>
      </w:r>
    </w:p>
    <w:p w:rsidRDefault="007C0DB0" w:rsidP="007C0DB0" w:rsidR="007C0DB0">
      <w:pPr>
        <w:jc w:val="both"/>
      </w:pPr>
    </w:p>
    <w:p w:rsidRDefault="007C0DB0" w:rsidP="007C0DB0" w:rsidR="007C0DB0">
      <w:pPr>
        <w:jc w:val="both"/>
      </w:pPr>
      <w:r>
        <w:t xml:space="preserve">Iz financijskih izvještaja i razgovora za zakonskim zastupnikom </w:t>
      </w:r>
      <w:r w:rsidR="001946A8">
        <w:t>nije utvrđeno</w:t>
      </w:r>
      <w:r>
        <w:t xml:space="preserve"> da dužnik posjeduje pokretnine.</w:t>
      </w:r>
    </w:p>
    <w:p w:rsidRDefault="007C0DB0" w:rsidP="007C0DB0" w:rsidR="007C0DB0">
      <w:pPr>
        <w:jc w:val="both"/>
        <w:rPr>
          <w:b/>
        </w:rPr>
      </w:pPr>
    </w:p>
    <w:p w:rsidRDefault="007C0DB0" w:rsidP="007C0DB0" w:rsidR="007C0DB0">
      <w:pPr>
        <w:jc w:val="both"/>
      </w:pPr>
      <w:r>
        <w:t xml:space="preserve">Dužnik posjeduje nekretninu koja se nalazi u k.o. Vukovar, k.č.br.1855, z.k.uložak: 2252, kuća br. 10, Lenjinovo šetalište i dvor. površine 362 m2, a u zemljišnim knjigama je u </w:t>
      </w:r>
      <w:proofErr w:type="spellStart"/>
      <w:r>
        <w:t>vlastovnici</w:t>
      </w:r>
      <w:proofErr w:type="spellEnd"/>
      <w:r>
        <w:t xml:space="preserve"> upisana </w:t>
      </w:r>
      <w:proofErr w:type="spellStart"/>
      <w:r>
        <w:t>Imex</w:t>
      </w:r>
      <w:proofErr w:type="spellEnd"/>
      <w:r>
        <w:t xml:space="preserve"> banka d.d. kao uvjetni vlasnik.</w:t>
      </w:r>
    </w:p>
    <w:p w:rsidRDefault="007C0DB0" w:rsidP="007C0DB0" w:rsidR="007C0DB0" w:rsidRPr="000D4DD3">
      <w:pPr>
        <w:jc w:val="both"/>
      </w:pPr>
      <w:r>
        <w:t xml:space="preserve">Prema Potvrdi Općinskog suda u Vukovaru, Zemljišno knjižnog odjela o vlasništvu nad nekretninama, dužnik </w:t>
      </w:r>
      <w:r>
        <w:rPr>
          <w:b/>
        </w:rPr>
        <w:t>nije upisan</w:t>
      </w:r>
      <w:r>
        <w:t xml:space="preserve"> kao vlasnik nekretnina na području nadležnosti tog zemljišnoknjižnog odjela.</w:t>
      </w:r>
    </w:p>
    <w:p w:rsidRDefault="007C0DB0" w:rsidP="007C0DB0" w:rsidR="007C0DB0">
      <w:pPr>
        <w:jc w:val="both"/>
        <w:rPr>
          <w:b/>
        </w:rPr>
      </w:pPr>
    </w:p>
    <w:p w:rsidRDefault="007C0DB0" w:rsidP="007C0DB0" w:rsidR="007C0DB0">
      <w:pPr>
        <w:jc w:val="both"/>
      </w:pPr>
      <w:r>
        <w:t xml:space="preserve">Iz prethodno navedene dokumentacije i činjenica utvrđenih u ovom prethodnom postupku </w:t>
      </w:r>
      <w:r w:rsidR="001946A8">
        <w:t xml:space="preserve">utvrđeno je </w:t>
      </w:r>
      <w:r>
        <w:t>da nema izgleda za nastavak poslovanja  dužnika Afirmacija Vukovar d.o.o.</w:t>
      </w:r>
      <w:r w:rsidR="001946A8">
        <w:t xml:space="preserve"> </w:t>
      </w:r>
      <w:r>
        <w:t xml:space="preserve">jer isti već više godina ne obavlja djelatnost, računi su mu  blokirani duže od 60 dana, a imovina ne </w:t>
      </w:r>
      <w:r w:rsidR="001946A8">
        <w:t>pokriva postojeće obveze te</w:t>
      </w:r>
      <w:r>
        <w:t xml:space="preserve"> postoje razlozi za otvaranje stečajnog postupka koji se očituju kroz nesposobnost za plaćanje dužnika jer je račun neprekidno blokiran 1.061 dana, i ima evidentiranih naloga za plaćanje za čije izvršenje nema pokrića na računu   u iznosu od 1.530.490,37 kuna prema Potvrdi FINA-e</w:t>
      </w:r>
      <w:r>
        <w:rPr>
          <w:color w:val="FF0000"/>
        </w:rPr>
        <w:t xml:space="preserve">. </w:t>
      </w:r>
      <w:r>
        <w:t xml:space="preserve">od 19.12.2016. godine. Također je utvrđena i  prezaduženost dužnika jer knjigovodstvena vrijednost imovine dužnika iznosi </w:t>
      </w:r>
      <w:proofErr w:type="spellStart"/>
      <w:r>
        <w:t>cca</w:t>
      </w:r>
      <w:proofErr w:type="spellEnd"/>
      <w:r>
        <w:t xml:space="preserve"> 4.500.000,00  kuna ( nije utvrđena trenutna tržišna vrijednost) i  ne pokriva postojeće obveze u iznosu od </w:t>
      </w:r>
      <w:proofErr w:type="spellStart"/>
      <w:r>
        <w:t>cca</w:t>
      </w:r>
      <w:proofErr w:type="spellEnd"/>
      <w:r>
        <w:t xml:space="preserve"> 6.000.000,00</w:t>
      </w:r>
      <w:r>
        <w:rPr>
          <w:color w:val="FF0000"/>
        </w:rPr>
        <w:t xml:space="preserve"> </w:t>
      </w:r>
      <w:r>
        <w:t xml:space="preserve"> kuna (obveze prema založnim vjerovnicima </w:t>
      </w:r>
      <w:proofErr w:type="spellStart"/>
      <w:r>
        <w:t>Imex</w:t>
      </w:r>
      <w:proofErr w:type="spellEnd"/>
      <w:r>
        <w:t xml:space="preserve"> banka </w:t>
      </w:r>
      <w:proofErr w:type="spellStart"/>
      <w:r>
        <w:t>cca</w:t>
      </w:r>
      <w:proofErr w:type="spellEnd"/>
      <w:r>
        <w:t xml:space="preserve"> 5 </w:t>
      </w:r>
      <w:proofErr w:type="spellStart"/>
      <w:r>
        <w:t>mil</w:t>
      </w:r>
      <w:proofErr w:type="spellEnd"/>
      <w:r>
        <w:t xml:space="preserve"> kuna i Blažević Mirko </w:t>
      </w:r>
      <w:proofErr w:type="spellStart"/>
      <w:r>
        <w:t>cca</w:t>
      </w:r>
      <w:proofErr w:type="spellEnd"/>
      <w:r>
        <w:t xml:space="preserve"> 1 </w:t>
      </w:r>
      <w:proofErr w:type="spellStart"/>
      <w:r>
        <w:t>mil</w:t>
      </w:r>
      <w:proofErr w:type="spellEnd"/>
      <w:r>
        <w:t xml:space="preserve"> kuna).  U tabeli 2. je  prikazana procjena vrijednosti stečajne mase i predračun troškova stečajnog postupka. </w:t>
      </w:r>
    </w:p>
    <w:p w:rsidRDefault="007C0DB0" w:rsidP="007C0DB0" w:rsidR="007C0DB0">
      <w:pPr>
        <w:ind w:left="708"/>
        <w:jc w:val="both"/>
        <w:rPr>
          <w:b/>
          <w:color w:val="FF0000"/>
        </w:rPr>
      </w:pPr>
    </w:p>
    <w:tbl>
      <w:tblPr>
        <w:tblW w:type="dxa" w:w="9909"/>
        <w:tblInd w:type="dxa" w:w="93"/>
        <w:tblLook w:val="04A0" w:noVBand="1" w:noHBand="0" w:lastColumn="0" w:firstColumn="1" w:lastRow="0" w:firstRow="1"/>
      </w:tblPr>
      <w:tblGrid>
        <w:gridCol w:w="6339"/>
        <w:gridCol w:w="2203"/>
        <w:gridCol w:w="404"/>
        <w:gridCol w:w="963"/>
      </w:tblGrid>
      <w:tr w:rsidTr="009F6055" w:rsidR="007C0DB0">
        <w:trPr>
          <w:trHeight w:val="255"/>
        </w:trPr>
        <w:tc>
          <w:tcPr>
            <w:tcW w:type="dxa" w:w="8542"/>
            <w:gridSpan w:val="2"/>
            <w:noWrap/>
            <w:vAlign w:val="bottom"/>
            <w:hideMark/>
          </w:tcPr>
          <w:p w:rsidRDefault="007C0DB0" w:rsidP="009F6055" w:rsidR="007C0DB0">
            <w:pPr>
              <w:rPr>
                <w:rFonts w:cs="Arial" w:hAnsi="Arial" w:ascii="Arial"/>
                <w:b/>
                <w:bCs/>
                <w:sz w:val="16"/>
                <w:szCs w:val="16"/>
              </w:rPr>
            </w:pPr>
            <w:r>
              <w:rPr>
                <w:rFonts w:cs="Arial" w:hAnsi="Arial" w:ascii="Arial"/>
                <w:b/>
                <w:bCs/>
                <w:sz w:val="16"/>
                <w:szCs w:val="16"/>
              </w:rPr>
              <w:t>Tabela 2: PROCJENA STEČAJNE MASE I  PREDRAČUN TROŠKOVA STEČAJNOG POSTUPKA</w:t>
            </w:r>
          </w:p>
        </w:tc>
        <w:tc>
          <w:tcPr>
            <w:tcW w:type="dxa" w:w="1367"/>
            <w:gridSpan w:val="2"/>
            <w:noWrap/>
            <w:vAlign w:val="bottom"/>
          </w:tcPr>
          <w:p w:rsidRDefault="007C0DB0" w:rsidP="009F6055" w:rsidR="007C0DB0">
            <w:pPr>
              <w:rPr>
                <w:rFonts w:cs="Arial" w:hAnsi="Arial" w:ascii="Arial"/>
                <w:b/>
                <w:bCs/>
                <w:sz w:val="16"/>
                <w:szCs w:val="16"/>
              </w:rPr>
            </w:pPr>
          </w:p>
        </w:tc>
      </w:tr>
      <w:tr w:rsidTr="009F6055" w:rsidR="007C0DB0">
        <w:trPr>
          <w:gridAfter w:val="1"/>
          <w:wAfter w:type="dxa" w:w="963"/>
          <w:trHeight w:val="255"/>
        </w:trPr>
        <w:tc>
          <w:tcPr>
            <w:tcW w:type="dxa" w:w="6339"/>
            <w:tcBorders>
              <w:top w:space="0" w:sz="4" w:color="auto" w:val="single"/>
              <w:left w:space="0" w:sz="4" w:color="auto" w:val="single"/>
              <w:bottom w:space="0" w:sz="4" w:color="auto" w:val="single"/>
              <w:right w:space="0" w:sz="4" w:color="auto" w:val="single"/>
            </w:tcBorders>
            <w:noWrap/>
            <w:vAlign w:val="bottom"/>
            <w:hideMark/>
          </w:tcPr>
          <w:p w:rsidRDefault="007C0DB0" w:rsidP="009F6055" w:rsidR="007C0DB0">
            <w:pPr>
              <w:jc w:val="center"/>
              <w:rPr>
                <w:rFonts w:cs="Arial" w:hAnsi="Arial" w:ascii="Arial"/>
                <w:b/>
                <w:bCs/>
                <w:sz w:val="18"/>
                <w:szCs w:val="18"/>
              </w:rPr>
            </w:pPr>
            <w:r>
              <w:rPr>
                <w:rFonts w:cs="Arial" w:hAnsi="Arial" w:ascii="Arial"/>
                <w:b/>
                <w:bCs/>
                <w:sz w:val="18"/>
                <w:szCs w:val="18"/>
              </w:rPr>
              <w:t>OPIS</w:t>
            </w:r>
          </w:p>
        </w:tc>
        <w:tc>
          <w:tcPr>
            <w:tcW w:type="dxa" w:w="2607"/>
            <w:gridSpan w:val="2"/>
            <w:tcBorders>
              <w:top w:space="0" w:sz="4" w:color="auto" w:val="single"/>
              <w:left w:val="nil"/>
              <w:bottom w:space="0" w:sz="4" w:color="auto" w:val="single"/>
              <w:right w:space="0" w:sz="4" w:color="auto" w:val="single"/>
            </w:tcBorders>
            <w:noWrap/>
            <w:vAlign w:val="bottom"/>
            <w:hideMark/>
          </w:tcPr>
          <w:p w:rsidRDefault="007C0DB0" w:rsidP="009F6055" w:rsidR="007C0DB0">
            <w:pPr>
              <w:jc w:val="center"/>
              <w:rPr>
                <w:rFonts w:cs="Arial" w:hAnsi="Arial" w:ascii="Arial"/>
                <w:b/>
                <w:bCs/>
                <w:sz w:val="18"/>
                <w:szCs w:val="18"/>
              </w:rPr>
            </w:pPr>
            <w:r>
              <w:rPr>
                <w:rFonts w:cs="Arial" w:hAnsi="Arial" w:ascii="Arial"/>
                <w:b/>
                <w:bCs/>
                <w:sz w:val="18"/>
                <w:szCs w:val="18"/>
              </w:rPr>
              <w:t>VRIJEDNOST</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Arial" w:ascii="Arial"/>
                <w:b/>
                <w:bCs/>
                <w:sz w:val="18"/>
                <w:szCs w:val="18"/>
              </w:rPr>
            </w:pPr>
            <w:r>
              <w:rPr>
                <w:rFonts w:cs="Arial" w:hAnsi="Arial" w:ascii="Arial"/>
                <w:b/>
                <w:bCs/>
                <w:sz w:val="18"/>
                <w:szCs w:val="18"/>
              </w:rPr>
              <w:t>STEČAJNA MASA:</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rPr>
                <w:rFonts w:cs="Arial" w:hAnsi="Arial" w:ascii="Arial"/>
                <w:sz w:val="18"/>
                <w:szCs w:val="18"/>
              </w:rPr>
            </w:pPr>
            <w:r>
              <w:rPr>
                <w:rFonts w:cs="Arial" w:hAnsi="Arial" w:ascii="Arial"/>
                <w:sz w:val="18"/>
                <w:szCs w:val="18"/>
              </w:rPr>
              <w:t> </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Arial" w:ascii="Arial"/>
                <w:sz w:val="18"/>
                <w:szCs w:val="18"/>
              </w:rPr>
            </w:pPr>
            <w:r>
              <w:rPr>
                <w:rFonts w:cs="Arial" w:hAnsi="Arial" w:ascii="Arial"/>
                <w:sz w:val="18"/>
                <w:szCs w:val="18"/>
              </w:rPr>
              <w:t>Nekretnine</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5.000.000,00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Arial" w:ascii="Arial"/>
                <w:sz w:val="18"/>
                <w:szCs w:val="18"/>
              </w:rPr>
            </w:pPr>
            <w:r>
              <w:rPr>
                <w:rFonts w:cs="Arial" w:hAnsi="Arial" w:ascii="Arial"/>
                <w:sz w:val="18"/>
                <w:szCs w:val="18"/>
              </w:rPr>
              <w:t>Pokretnine – ugostiteljska oprema</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Arial" w:ascii="Arial"/>
                <w:b/>
                <w:bCs/>
                <w:sz w:val="18"/>
                <w:szCs w:val="18"/>
              </w:rPr>
            </w:pPr>
            <w:r>
              <w:rPr>
                <w:rFonts w:cs="Arial" w:hAnsi="Arial" w:ascii="Arial"/>
                <w:b/>
                <w:bCs/>
                <w:sz w:val="18"/>
                <w:szCs w:val="18"/>
              </w:rPr>
              <w:t>UKUPNA STEČAJNA MASA</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b/>
                <w:bCs/>
                <w:sz w:val="18"/>
                <w:szCs w:val="18"/>
              </w:rPr>
            </w:pPr>
            <w:r>
              <w:rPr>
                <w:rFonts w:cs="Arial" w:hAnsi="Arial" w:ascii="Arial"/>
                <w:b/>
                <w:bCs/>
                <w:sz w:val="18"/>
                <w:szCs w:val="18"/>
              </w:rPr>
              <w:t>5.000.000,00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Arial" w:ascii="Arial"/>
                <w:sz w:val="18"/>
                <w:szCs w:val="18"/>
              </w:rPr>
            </w:pPr>
            <w:r>
              <w:rPr>
                <w:rFonts w:cs="Arial" w:hAnsi="Arial" w:ascii="Arial"/>
                <w:sz w:val="18"/>
                <w:szCs w:val="18"/>
              </w:rPr>
              <w:t> </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rPr>
                <w:rFonts w:cs="Arial" w:hAnsi="Arial" w:ascii="Arial"/>
                <w:sz w:val="18"/>
                <w:szCs w:val="18"/>
              </w:rPr>
            </w:pPr>
            <w:r>
              <w:rPr>
                <w:rFonts w:cs="Arial" w:hAnsi="Arial" w:ascii="Arial"/>
                <w:sz w:val="18"/>
                <w:szCs w:val="18"/>
              </w:rPr>
              <w:t> </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Arial" w:ascii="Arial"/>
                <w:b/>
                <w:bCs/>
                <w:sz w:val="18"/>
                <w:szCs w:val="18"/>
              </w:rPr>
            </w:pPr>
            <w:r>
              <w:rPr>
                <w:rFonts w:cs="Arial" w:hAnsi="Arial" w:ascii="Arial"/>
                <w:b/>
                <w:bCs/>
                <w:sz w:val="18"/>
                <w:szCs w:val="18"/>
              </w:rPr>
              <w:t>TROŠKOVI STEČAJNOG POSTUPKA:</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rPr>
                <w:rFonts w:cs="Arial" w:hAnsi="Arial" w:ascii="Arial"/>
                <w:sz w:val="18"/>
                <w:szCs w:val="18"/>
              </w:rPr>
            </w:pPr>
            <w:r>
              <w:rPr>
                <w:rFonts w:cs="Arial" w:hAnsi="Arial" w:ascii="Arial"/>
                <w:sz w:val="18"/>
                <w:szCs w:val="18"/>
              </w:rPr>
              <w:t> </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sz w:val="18"/>
                <w:szCs w:val="18"/>
              </w:rPr>
            </w:pPr>
            <w:r>
              <w:rPr>
                <w:rFonts w:cs="Arial" w:hAnsi="Arial" w:ascii="Arial"/>
                <w:sz w:val="18"/>
                <w:szCs w:val="18"/>
              </w:rPr>
              <w:t>Troškovi objave oglasa</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20.000,00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sz w:val="18"/>
                <w:szCs w:val="18"/>
              </w:rPr>
            </w:pPr>
            <w:r>
              <w:rPr>
                <w:rFonts w:cs="Arial" w:hAnsi="Arial" w:ascii="Arial"/>
                <w:sz w:val="18"/>
                <w:szCs w:val="18"/>
              </w:rPr>
              <w:t xml:space="preserve">Troškovi procjene  </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10.000,00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Arial" w:ascii="Arial"/>
                <w:sz w:val="18"/>
                <w:szCs w:val="18"/>
              </w:rPr>
            </w:pPr>
            <w:r>
              <w:rPr>
                <w:rFonts w:cs="Arial" w:hAnsi="Arial" w:ascii="Arial"/>
                <w:sz w:val="18"/>
                <w:szCs w:val="18"/>
              </w:rPr>
              <w:t xml:space="preserve">Troškovi odvjetnika za sudske postupke </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15.000,00</w:t>
            </w:r>
          </w:p>
        </w:tc>
      </w:tr>
      <w:tr w:rsidTr="009F6055" w:rsidR="007C0DB0">
        <w:trPr>
          <w:gridAfter w:val="1"/>
          <w:wAfter w:type="dxa" w:w="963"/>
          <w:trHeight w:val="480"/>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sz w:val="18"/>
                <w:szCs w:val="18"/>
              </w:rPr>
            </w:pPr>
            <w:r>
              <w:rPr>
                <w:rFonts w:cs="Arial" w:hAnsi="Arial" w:ascii="Arial"/>
                <w:sz w:val="18"/>
                <w:szCs w:val="18"/>
              </w:rPr>
              <w:t xml:space="preserve">Troškovi  odvjetnika po odvjetničkoj tarifi za zastupanje dužnika u ovršnim postupcima minimalno </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sz w:val="18"/>
                <w:szCs w:val="18"/>
              </w:rPr>
            </w:pPr>
            <w:r>
              <w:rPr>
                <w:rFonts w:cs="Arial" w:hAnsi="Arial" w:ascii="Arial"/>
                <w:sz w:val="18"/>
                <w:szCs w:val="18"/>
              </w:rPr>
              <w:t>Troškovi izrade novog pečata</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200,00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sz w:val="18"/>
                <w:szCs w:val="18"/>
              </w:rPr>
            </w:pPr>
            <w:r>
              <w:rPr>
                <w:rFonts w:cs="Arial" w:hAnsi="Arial" w:ascii="Arial"/>
                <w:sz w:val="18"/>
                <w:szCs w:val="18"/>
              </w:rPr>
              <w:t xml:space="preserve">Troškovi otvaranja, vođenja i zatvaranja računa </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500,00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sz w:val="18"/>
                <w:szCs w:val="18"/>
              </w:rPr>
            </w:pPr>
            <w:r>
              <w:rPr>
                <w:rFonts w:cs="Arial" w:hAnsi="Arial" w:ascii="Arial"/>
                <w:sz w:val="18"/>
                <w:szCs w:val="18"/>
              </w:rPr>
              <w:t xml:space="preserve">troškovi osiguranja stečajnog upravitelja </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sz w:val="18"/>
                <w:szCs w:val="18"/>
              </w:rPr>
            </w:pPr>
            <w:r>
              <w:rPr>
                <w:rFonts w:cs="Arial" w:hAnsi="Arial" w:ascii="Arial"/>
                <w:sz w:val="18"/>
                <w:szCs w:val="18"/>
              </w:rPr>
              <w:t>Troškovi ovjere potpisa</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100,00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sz w:val="18"/>
                <w:szCs w:val="18"/>
              </w:rPr>
            </w:pPr>
            <w:r>
              <w:rPr>
                <w:rFonts w:cs="Arial" w:hAnsi="Arial" w:ascii="Arial"/>
                <w:sz w:val="18"/>
                <w:szCs w:val="18"/>
              </w:rPr>
              <w:t xml:space="preserve">troškovi vođenja knjigovodstva i arhiviranja </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30.000,00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sz w:val="18"/>
                <w:szCs w:val="18"/>
              </w:rPr>
            </w:pPr>
            <w:r>
              <w:rPr>
                <w:rFonts w:cs="Arial" w:hAnsi="Arial" w:ascii="Arial"/>
                <w:sz w:val="18"/>
                <w:szCs w:val="18"/>
              </w:rPr>
              <w:t>nagrada stečajnom upravitelju</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380.000,00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sz w:val="18"/>
                <w:szCs w:val="18"/>
              </w:rPr>
            </w:pPr>
            <w:r>
              <w:rPr>
                <w:rFonts w:cs="Arial" w:hAnsi="Arial" w:ascii="Arial"/>
                <w:sz w:val="18"/>
                <w:szCs w:val="18"/>
              </w:rPr>
              <w:t>materijalni troškovi stečajnog upravitelja</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10.000,00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sz w:val="18"/>
                <w:szCs w:val="18"/>
              </w:rPr>
            </w:pPr>
            <w:r>
              <w:rPr>
                <w:rFonts w:cs="Arial" w:hAnsi="Arial" w:ascii="Arial"/>
                <w:sz w:val="18"/>
                <w:szCs w:val="18"/>
              </w:rPr>
              <w:t>troškovi čuvanja nekretnina</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sz w:val="18"/>
                <w:szCs w:val="18"/>
              </w:rPr>
            </w:pPr>
            <w:r>
              <w:rPr>
                <w:rFonts w:cs="Arial" w:hAnsi="Arial" w:ascii="Arial"/>
                <w:sz w:val="18"/>
                <w:szCs w:val="18"/>
              </w:rPr>
              <w:t>30.000,00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jc w:val="both"/>
              <w:rPr>
                <w:rFonts w:cs="Arial" w:hAnsi="Arial" w:ascii="Arial"/>
                <w:b/>
                <w:bCs/>
                <w:sz w:val="18"/>
                <w:szCs w:val="18"/>
              </w:rPr>
            </w:pPr>
            <w:r>
              <w:rPr>
                <w:rFonts w:cs="Arial" w:hAnsi="Arial" w:ascii="Arial"/>
                <w:b/>
                <w:bCs/>
                <w:sz w:val="18"/>
                <w:szCs w:val="18"/>
              </w:rPr>
              <w:t>UKUPNO TROŠKOVI STEČAJNOG POSTUPKA</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b/>
                <w:bCs/>
                <w:sz w:val="18"/>
                <w:szCs w:val="18"/>
              </w:rPr>
            </w:pPr>
            <w:r>
              <w:rPr>
                <w:rFonts w:cs="Arial" w:hAnsi="Arial" w:ascii="Arial"/>
                <w:b/>
                <w:bCs/>
                <w:sz w:val="18"/>
                <w:szCs w:val="18"/>
              </w:rPr>
              <w:t>495.800,00</w:t>
            </w:r>
          </w:p>
        </w:tc>
      </w:tr>
      <w:tr w:rsidTr="009F6055" w:rsidR="007C0DB0">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7C0DB0" w:rsidP="009F6055" w:rsidR="007C0DB0">
            <w:pPr>
              <w:rPr>
                <w:rFonts w:cs="Arial" w:hAnsi="Arial" w:ascii="Arial"/>
                <w:b/>
                <w:bCs/>
                <w:sz w:val="18"/>
                <w:szCs w:val="18"/>
              </w:rPr>
            </w:pPr>
            <w:r>
              <w:rPr>
                <w:rFonts w:cs="Arial" w:hAnsi="Arial" w:ascii="Arial"/>
                <w:b/>
                <w:bCs/>
                <w:sz w:val="18"/>
                <w:szCs w:val="18"/>
              </w:rPr>
              <w:t xml:space="preserve">STEČAJNA MASA NAKON PODMIRENJA TROŠKOVA </w:t>
            </w:r>
          </w:p>
        </w:tc>
        <w:tc>
          <w:tcPr>
            <w:tcW w:type="dxa" w:w="2607"/>
            <w:gridSpan w:val="2"/>
            <w:tcBorders>
              <w:top w:val="nil"/>
              <w:left w:val="nil"/>
              <w:bottom w:space="0" w:sz="4" w:color="auto" w:val="single"/>
              <w:right w:space="0" w:sz="4" w:color="auto" w:val="single"/>
            </w:tcBorders>
            <w:noWrap/>
            <w:vAlign w:val="bottom"/>
            <w:hideMark/>
          </w:tcPr>
          <w:p w:rsidRDefault="007C0DB0" w:rsidP="009F6055" w:rsidR="007C0DB0">
            <w:pPr>
              <w:jc w:val="right"/>
              <w:rPr>
                <w:rFonts w:cs="Arial" w:hAnsi="Arial" w:ascii="Arial"/>
                <w:b/>
                <w:bCs/>
                <w:sz w:val="18"/>
                <w:szCs w:val="18"/>
              </w:rPr>
            </w:pPr>
            <w:r>
              <w:rPr>
                <w:rFonts w:cs="Arial" w:hAnsi="Arial" w:ascii="Arial"/>
                <w:b/>
                <w:bCs/>
                <w:sz w:val="18"/>
                <w:szCs w:val="18"/>
              </w:rPr>
              <w:t>4.504.200,00</w:t>
            </w:r>
          </w:p>
        </w:tc>
      </w:tr>
    </w:tbl>
    <w:p w:rsidRDefault="007C0DB0" w:rsidP="007C0DB0" w:rsidR="007C0DB0">
      <w:pPr>
        <w:ind w:left="708"/>
        <w:jc w:val="both"/>
        <w:rPr>
          <w:color w:val="FF0000"/>
        </w:rPr>
      </w:pPr>
    </w:p>
    <w:p w:rsidRDefault="001946A8" w:rsidP="007C0DB0" w:rsidR="007C0DB0">
      <w:pPr>
        <w:jc w:val="both"/>
      </w:pPr>
      <w:r>
        <w:t xml:space="preserve">Privremena stečajna upraviteljica predložila je da </w:t>
      </w:r>
      <w:r w:rsidR="007C0DB0" w:rsidRPr="001946A8">
        <w:t>prema članku 129. Stečajnog zakona sud donese Rješenje o otvaranju stečajnog postupka nad dužnikom Afirmacija Vukovar d.o.o., Vukovar, Andrije Hebranga 1, OIB: 88507640325, MBS: 030102594.</w:t>
      </w:r>
    </w:p>
    <w:p w:rsidRDefault="001946A8" w:rsidP="007C0DB0" w:rsidR="001946A8">
      <w:pPr>
        <w:jc w:val="both"/>
      </w:pPr>
    </w:p>
    <w:p w:rsidRDefault="001946A8" w:rsidP="007C0DB0" w:rsidR="001946A8" w:rsidRPr="001946A8">
      <w:pPr>
        <w:jc w:val="both"/>
      </w:pPr>
      <w:r>
        <w:tab/>
        <w:t>ŽDO se suglasio s izvješćem privremene stečajne upraviteljice te s njenim prijedlogom da se otvori stečaj nad dužnikom.</w:t>
      </w:r>
    </w:p>
    <w:p w:rsidRDefault="00027847" w:rsidP="007C0DB0" w:rsidR="00027847" w:rsidRPr="001946A8">
      <w:pPr>
        <w:pStyle w:val="Bezproreda"/>
        <w:jc w:val="both"/>
      </w:pPr>
    </w:p>
    <w:p w:rsidRDefault="00B80907" w:rsidP="007C0DB0" w:rsidR="007C0DB0">
      <w:pPr>
        <w:ind w:firstLine="708"/>
        <w:jc w:val="both"/>
      </w:pPr>
      <w:r w:rsidRPr="00B80907">
        <w:t xml:space="preserve">Na istom ročištu </w:t>
      </w:r>
      <w:r w:rsidR="00BE379D">
        <w:t>pročitana je priložena dokumentacija u spisu</w:t>
      </w:r>
      <w:r w:rsidRPr="00B80907">
        <w:t>:</w:t>
      </w:r>
      <w:r w:rsidR="00027847">
        <w:t xml:space="preserve"> </w:t>
      </w:r>
      <w:r w:rsidR="007C0DB0" w:rsidRPr="0079375D">
        <w:t xml:space="preserve">Prijedlog </w:t>
      </w:r>
      <w:r w:rsidR="007C0DB0">
        <w:t>FINA</w:t>
      </w:r>
      <w:r w:rsidR="007C0DB0" w:rsidRPr="0079375D">
        <w:t xml:space="preserve"> od </w:t>
      </w:r>
      <w:r w:rsidR="007C0DB0">
        <w:t>16.6.2016. g.</w:t>
      </w:r>
      <w:r w:rsidR="007C0DB0" w:rsidRPr="0079375D">
        <w:t xml:space="preserve"> za otvaranje stečajnog postupka, </w:t>
      </w:r>
      <w:r w:rsidR="007C0DB0">
        <w:t xml:space="preserve">povijesni izvadak iz sudskog registra, izvadak iz zemljišne knjige </w:t>
      </w:r>
      <w:proofErr w:type="spellStart"/>
      <w:r w:rsidR="007C0DB0">
        <w:t>zk</w:t>
      </w:r>
      <w:proofErr w:type="spellEnd"/>
      <w:r w:rsidR="007C0DB0">
        <w:t xml:space="preserve">. odjel Vukovar </w:t>
      </w:r>
      <w:proofErr w:type="spellStart"/>
      <w:r w:rsidR="007C0DB0">
        <w:t>zk</w:t>
      </w:r>
      <w:proofErr w:type="spellEnd"/>
      <w:r w:rsidR="007C0DB0">
        <w:t xml:space="preserve">. ul. 2252 k.o. Vukovar od 6.12.2016. g., Potvrda FINE o blokadi računa dužnika od 19.12.2016. g., Potvrda </w:t>
      </w:r>
      <w:proofErr w:type="spellStart"/>
      <w:r w:rsidR="007C0DB0">
        <w:t>zk</w:t>
      </w:r>
      <w:proofErr w:type="spellEnd"/>
      <w:r w:rsidR="007C0DB0">
        <w:t xml:space="preserve">. odjela Vukovar od 5.1.2017. g., dopis RH MF Porezne uprave Vukovar od 2.10.2015. g., bruto bilanca na dan 31.12.2015. g., fin. izvješće za 2015. g., bilješke uz fin. izvješće za 2015. g., račun dobiti i gubitka, bilanca, Sporazum o osiguranju novčane tražbine prijenosom vlasništva nekretnine  s </w:t>
      </w:r>
      <w:proofErr w:type="spellStart"/>
      <w:r w:rsidR="007C0DB0">
        <w:t>I</w:t>
      </w:r>
      <w:r w:rsidR="001946A8">
        <w:t>m</w:t>
      </w:r>
      <w:r w:rsidR="007C0DB0">
        <w:t>ex</w:t>
      </w:r>
      <w:proofErr w:type="spellEnd"/>
      <w:r w:rsidR="007C0DB0">
        <w:t xml:space="preserve"> bankom d.d. Split od 10.5.2013. g. s punomoćima, izvatkom iz </w:t>
      </w:r>
      <w:proofErr w:type="spellStart"/>
      <w:r w:rsidR="007C0DB0">
        <w:t>zk</w:t>
      </w:r>
      <w:proofErr w:type="spellEnd"/>
      <w:r w:rsidR="007C0DB0">
        <w:t>. Stari grad k.o. Hvar od 9.5.2013. g., Ugovor o kupoprodaji nekretnine od 10.5.2013. g., Potvrdu javnog bilježnika OV-2560/13 od 10.5.2013. g.</w:t>
      </w:r>
    </w:p>
    <w:p w:rsidRDefault="00B80907" w:rsidP="00DB07F6" w:rsidR="00B80907" w:rsidRPr="00B80907">
      <w:pPr>
        <w:jc w:val="both"/>
      </w:pPr>
    </w:p>
    <w:p w:rsidRDefault="00DB07F6" w:rsidP="00DB07F6" w:rsidR="00DB07F6">
      <w:pPr>
        <w:ind w:firstLine="708"/>
        <w:jc w:val="both"/>
      </w:pPr>
      <w:r w:rsidRPr="00B80907">
        <w:t xml:space="preserve">Slijedom gore navedenog,  sud je došao do uvjerenja da su u potpunosti ispunjeni uvjeti za otvaranje stečajnog postupka nad dužnikom u smislu čl. </w:t>
      </w:r>
      <w:r>
        <w:t>5</w:t>
      </w:r>
      <w:r w:rsidRPr="00B80907">
        <w:t>. Stečajnog zakona, jer je dužnik nesposoban za plaćanje</w:t>
      </w:r>
      <w:r>
        <w:t>, prezadužen i nelikvidan</w:t>
      </w:r>
      <w:r w:rsidRPr="00B80907">
        <w:t xml:space="preserve"> i </w:t>
      </w:r>
      <w:r>
        <w:t>nije</w:t>
      </w:r>
      <w:r w:rsidRPr="00B80907">
        <w:t xml:space="preserve"> u mogućnosti nadalje obavljati svoju djelatnost. Stoga je riješeno kao u izreci temeljem odredbi čl. </w:t>
      </w:r>
      <w:r>
        <w:t>129, 130, 131, 257 i 258</w:t>
      </w:r>
      <w:r w:rsidRPr="00B80907">
        <w:t xml:space="preserve"> Stečajnog zakona.</w:t>
      </w:r>
    </w:p>
    <w:p w:rsidRDefault="00EE2B3A" w:rsidP="00DB07F6" w:rsidR="00EE2B3A">
      <w:pPr>
        <w:jc w:val="both"/>
      </w:pPr>
    </w:p>
    <w:p w:rsidRDefault="00B1313B" w:rsidP="0068050A" w:rsidR="00EE2B3A">
      <w:pPr>
        <w:ind w:firstLine="708"/>
        <w:jc w:val="both"/>
      </w:pPr>
      <w:r>
        <w:lastRenderedPageBreak/>
        <w:t>Također, temeljem čl. 85 st. 2 SZ u vezi s čl. 84 st. 1 SZ imenovan</w:t>
      </w:r>
      <w:r w:rsidR="007C0DB0">
        <w:t>a</w:t>
      </w:r>
      <w:r>
        <w:t xml:space="preserve"> je stečajn</w:t>
      </w:r>
      <w:r w:rsidR="007C0DB0">
        <w:t>a</w:t>
      </w:r>
      <w:r>
        <w:t xml:space="preserve"> upravitelj</w:t>
      </w:r>
      <w:r w:rsidR="007C0DB0">
        <w:t>ica</w:t>
      </w:r>
      <w:r>
        <w:t xml:space="preserve"> koji je uvršten u listu A stečajnih upravitelja za područje ovoga suda u osobi </w:t>
      </w:r>
      <w:r w:rsidR="007C0DB0">
        <w:t>Sanda Marinac iz Požege</w:t>
      </w:r>
    </w:p>
    <w:p w:rsidRDefault="00A15781" w:rsidP="007C0DB0" w:rsidR="00A15781">
      <w:pPr>
        <w:jc w:val="right"/>
      </w:pPr>
    </w:p>
    <w:p w:rsidRDefault="001946A8" w:rsidP="007C0DB0" w:rsidR="001946A8">
      <w:pPr>
        <w:jc w:val="right"/>
      </w:pPr>
    </w:p>
    <w:p w:rsidRDefault="001946A8" w:rsidP="007C0DB0" w:rsidR="001946A8">
      <w:pPr>
        <w:jc w:val="right"/>
      </w:pPr>
    </w:p>
    <w:p w:rsidRDefault="001946A8" w:rsidP="007C0DB0" w:rsidR="001946A8" w:rsidRPr="00B80907">
      <w:pPr>
        <w:jc w:val="right"/>
      </w:pPr>
    </w:p>
    <w:p w:rsidRDefault="00B80907" w:rsidP="00836454" w:rsidR="00405348">
      <w:pPr>
        <w:jc w:val="center"/>
      </w:pPr>
      <w:r w:rsidRPr="00B80907">
        <w:t xml:space="preserve">U Osijeku </w:t>
      </w:r>
      <w:r w:rsidR="007C0DB0">
        <w:t>13. siječnja 2017. g.</w:t>
      </w:r>
    </w:p>
    <w:p w:rsidRDefault="001946A8" w:rsidP="00836454" w:rsidR="001946A8">
      <w:pPr>
        <w:jc w:val="center"/>
      </w:pPr>
    </w:p>
    <w:p w:rsidRDefault="001946A8" w:rsidP="00836454" w:rsidR="001946A8">
      <w:pPr>
        <w:jc w:val="center"/>
      </w:pPr>
    </w:p>
    <w:p w:rsidRDefault="00003D92" w:rsidP="00836454" w:rsidR="00003D92">
      <w:pPr>
        <w:jc w:val="center"/>
      </w:pPr>
    </w:p>
    <w:p w:rsidRDefault="00003D92" w:rsidP="00836454" w:rsidR="00003D92">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3D92" w:rsidP="00CB179B" w:rsidR="00003D92">
      <w:pPr>
        <w:jc w:val="both"/>
      </w:pPr>
    </w:p>
    <w:p w:rsidRDefault="00EE2B3A" w:rsidP="00CB179B" w:rsidR="00EE2B3A">
      <w:pPr>
        <w:jc w:val="both"/>
      </w:pPr>
    </w:p>
    <w:p w:rsidRDefault="00EE2B3A" w:rsidP="00CB179B" w:rsidR="00EE2B3A">
      <w:pPr>
        <w:jc w:val="both"/>
      </w:pPr>
    </w:p>
    <w:p w:rsidRDefault="00004F3E" w:rsidP="00E10B8C" w:rsidR="00004F3E" w:rsidRPr="00650737">
      <w:pPr>
        <w:ind w:firstLine="708"/>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t>DNA</w:t>
      </w:r>
    </w:p>
    <w:p w:rsidRDefault="00CB179B" w:rsidP="00326EA3" w:rsidR="00326EA3" w:rsidRPr="00326EA3">
      <w:pPr>
        <w:pStyle w:val="Odlomakpopisa"/>
        <w:numPr>
          <w:ilvl w:val="0"/>
          <w:numId w:val="9"/>
        </w:numPr>
        <w:tabs>
          <w:tab w:pos="6195" w:val="left"/>
        </w:tabs>
        <w:rPr>
          <w:b/>
        </w:rPr>
      </w:pPr>
      <w:r>
        <w:t>St. upravitel</w:t>
      </w:r>
      <w:r w:rsidR="00936437">
        <w:t xml:space="preserve">j </w:t>
      </w:r>
      <w:r w:rsidR="00326EA3" w:rsidRPr="00326EA3">
        <w:t>Sanda Marinac, Požega, K</w:t>
      </w:r>
      <w:r w:rsidR="00326EA3">
        <w:t>. Krešimira 53</w:t>
      </w:r>
    </w:p>
    <w:p w:rsidRDefault="00A06FDB" w:rsidP="00CB179B" w:rsidR="000D6F64">
      <w:pPr>
        <w:pStyle w:val="Tijeloteksta"/>
        <w:numPr>
          <w:ilvl w:val="0"/>
          <w:numId w:val="9"/>
        </w:numPr>
        <w:spacing w:after="0"/>
      </w:pPr>
      <w:r>
        <w:t>FINA Osijek</w:t>
      </w:r>
    </w:p>
    <w:p w:rsidRDefault="007C3243" w:rsidP="00CB179B" w:rsidR="00A06FDB">
      <w:pPr>
        <w:pStyle w:val="Tijeloteksta"/>
        <w:numPr>
          <w:ilvl w:val="0"/>
          <w:numId w:val="9"/>
        </w:numPr>
        <w:spacing w:after="0"/>
      </w:pPr>
      <w:r>
        <w:t>dužnik</w:t>
      </w:r>
      <w:r w:rsidR="007C0DB0">
        <w:t xml:space="preserve"> </w:t>
      </w:r>
    </w:p>
    <w:p w:rsidRDefault="00BE379D" w:rsidP="00CB179B" w:rsidR="00A06FDB">
      <w:pPr>
        <w:pStyle w:val="Tijeloteksta"/>
        <w:numPr>
          <w:ilvl w:val="0"/>
          <w:numId w:val="9"/>
        </w:numPr>
        <w:spacing w:after="0"/>
      </w:pPr>
      <w:r>
        <w:t>ŽDO</w:t>
      </w:r>
      <w:r w:rsidR="00EE2B3A">
        <w:t xml:space="preserve"> Vukovar</w:t>
      </w:r>
    </w:p>
    <w:p w:rsidRDefault="00A06FDB" w:rsidP="00CB179B" w:rsidR="00A06FDB">
      <w:pPr>
        <w:pStyle w:val="Tijeloteksta"/>
        <w:numPr>
          <w:ilvl w:val="0"/>
          <w:numId w:val="9"/>
        </w:numPr>
        <w:spacing w:after="0"/>
      </w:pPr>
      <w:r>
        <w:t>Registru suda - ovdje</w:t>
      </w:r>
    </w:p>
    <w:p w:rsidRDefault="00095333" w:rsidP="00CB179B" w:rsidR="00A06FDB">
      <w:pPr>
        <w:pStyle w:val="Tijeloteksta"/>
        <w:numPr>
          <w:ilvl w:val="0"/>
          <w:numId w:val="9"/>
        </w:numPr>
        <w:spacing w:after="0"/>
      </w:pPr>
      <w:r>
        <w:t xml:space="preserve">OS </w:t>
      </w:r>
      <w:r w:rsidR="00EE2B3A">
        <w:t xml:space="preserve">Vukovar </w:t>
      </w:r>
      <w:proofErr w:type="spellStart"/>
      <w:r w:rsidR="00A06FDB">
        <w:t>zk</w:t>
      </w:r>
      <w:proofErr w:type="spellEnd"/>
      <w:r w:rsidR="00A06FDB">
        <w:t>. od</w:t>
      </w:r>
      <w:r w:rsidR="00BE379D">
        <w:t xml:space="preserve">jel </w:t>
      </w:r>
      <w:r w:rsidR="001946A8">
        <w:t>Vukovar</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7C0DB0">
        <w:t>4.4.</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7FDA" w:rsidR="00BA7FDA">
      <w:r>
        <w:separator/>
      </w:r>
    </w:p>
  </w:endnote>
  <w:endnote w:id="0" w:type="continuationSeparator">
    <w:p w:rsidRDefault="00BA7FDA" w:rsidR="00BA7F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7FDA" w:rsidR="00BA7FDA">
      <w:r>
        <w:separator/>
      </w:r>
    </w:p>
  </w:footnote>
  <w:footnote w:id="0" w:type="continuationSeparator">
    <w:p w:rsidRDefault="00BA7FDA" w:rsidR="00BA7F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3EE4">
      <w:rPr>
        <w:rStyle w:val="Brojstranice"/>
        <w:noProof/>
      </w:rPr>
      <w:t>7</w:t>
    </w:r>
    <w:r>
      <w:rPr>
        <w:rStyle w:val="Brojstranice"/>
      </w:rPr>
      <w:fldChar w:fldCharType="end"/>
    </w:r>
  </w:p>
  <w:p w:rsidRDefault="00C16D77" w:rsidR="00C16D77">
    <w:pPr>
      <w:pStyle w:val="Zaglavlje"/>
    </w:pPr>
  </w:p>
  <w:p w:rsidRDefault="00C16D77" w:rsidR="00C16D77">
    <w:pPr>
      <w:pStyle w:val="Zaglavlje"/>
    </w:pPr>
  </w:p>
  <w:p w:rsidRDefault="00C16D77" w:rsidP="007C0DB0" w:rsidR="007C0DB0">
    <w:pPr>
      <w:jc w:val="right"/>
    </w:pPr>
    <w:r>
      <w:tab/>
    </w:r>
    <w:r>
      <w:tab/>
    </w:r>
    <w:r w:rsidR="007C0DB0">
      <w:t>Broj: 6 St-1834/16-9</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D7A500A"/>
    <w:multiLevelType w:val="hybridMultilevel"/>
    <w:tmpl w:val="A1D027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6">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8">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9">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8">
    <w:nsid w:val="6DB92AFE"/>
    <w:multiLevelType w:val="hybridMultilevel"/>
    <w:tmpl w:val="37807D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num>
  <w:num w:numId="2">
    <w:abstractNumId w:val="18"/>
  </w:num>
  <w:num w:numId="3">
    <w:abstractNumId w:val="12"/>
  </w:num>
  <w:num w:numId="4">
    <w:abstractNumId w:val="19"/>
  </w:num>
  <w:num w:numId="5">
    <w:abstractNumId w:val="25"/>
  </w:num>
  <w:num w:numId="6">
    <w:abstractNumId w:val="9"/>
  </w:num>
  <w:num w:numId="7">
    <w:abstractNumId w:val="2"/>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9"/>
  </w:num>
  <w:num w:numId="12">
    <w:abstractNumId w:val="24"/>
  </w:num>
  <w:num w:numId="13">
    <w:abstractNumId w:val="1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0"/>
  </w:num>
  <w:num w:numId="23">
    <w:abstractNumId w:val="31"/>
  </w:num>
  <w:num w:numId="24">
    <w:abstractNumId w:val="8"/>
  </w:num>
  <w:num w:numId="25">
    <w:abstractNumId w:val="27"/>
  </w:num>
  <w:num w:numId="26">
    <w:abstractNumId w:val="7"/>
  </w:num>
  <w:num w:numId="27">
    <w:abstractNumId w:val="16"/>
  </w:num>
  <w:num w:numId="28">
    <w:abstractNumId w:val="30"/>
  </w:num>
  <w:num w:numId="29">
    <w:abstractNumId w:val="4"/>
  </w:num>
  <w:num w:numId="30">
    <w:abstractNumId w:val="3"/>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27847"/>
    <w:rsid w:val="000302DC"/>
    <w:rsid w:val="0004596D"/>
    <w:rsid w:val="0005137F"/>
    <w:rsid w:val="00065A06"/>
    <w:rsid w:val="000667F6"/>
    <w:rsid w:val="000767AF"/>
    <w:rsid w:val="00080EA3"/>
    <w:rsid w:val="00092325"/>
    <w:rsid w:val="00095333"/>
    <w:rsid w:val="000B44AD"/>
    <w:rsid w:val="000C16FC"/>
    <w:rsid w:val="000C260B"/>
    <w:rsid w:val="000C280D"/>
    <w:rsid w:val="000D6F64"/>
    <w:rsid w:val="000E7C5E"/>
    <w:rsid w:val="000F0E95"/>
    <w:rsid w:val="000F3AB2"/>
    <w:rsid w:val="00113AA4"/>
    <w:rsid w:val="00117421"/>
    <w:rsid w:val="00121017"/>
    <w:rsid w:val="00147D42"/>
    <w:rsid w:val="00151F6C"/>
    <w:rsid w:val="001603D9"/>
    <w:rsid w:val="001659B0"/>
    <w:rsid w:val="001719C8"/>
    <w:rsid w:val="0017246C"/>
    <w:rsid w:val="001801EE"/>
    <w:rsid w:val="001845C7"/>
    <w:rsid w:val="00186824"/>
    <w:rsid w:val="0019353B"/>
    <w:rsid w:val="001935F7"/>
    <w:rsid w:val="001946A8"/>
    <w:rsid w:val="00196682"/>
    <w:rsid w:val="001A10FC"/>
    <w:rsid w:val="001A602B"/>
    <w:rsid w:val="001C3935"/>
    <w:rsid w:val="001C603E"/>
    <w:rsid w:val="001D03A6"/>
    <w:rsid w:val="001D0719"/>
    <w:rsid w:val="001E706D"/>
    <w:rsid w:val="001F2334"/>
    <w:rsid w:val="00204DEF"/>
    <w:rsid w:val="00206961"/>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E4753"/>
    <w:rsid w:val="002F1ADD"/>
    <w:rsid w:val="002F1E35"/>
    <w:rsid w:val="002F46E1"/>
    <w:rsid w:val="002F75D0"/>
    <w:rsid w:val="00303DE2"/>
    <w:rsid w:val="00303FEF"/>
    <w:rsid w:val="003048A2"/>
    <w:rsid w:val="00310B9A"/>
    <w:rsid w:val="003115F8"/>
    <w:rsid w:val="003140E1"/>
    <w:rsid w:val="00324D5C"/>
    <w:rsid w:val="00326EA3"/>
    <w:rsid w:val="00327EF5"/>
    <w:rsid w:val="00334822"/>
    <w:rsid w:val="00334A47"/>
    <w:rsid w:val="003370DD"/>
    <w:rsid w:val="00345F56"/>
    <w:rsid w:val="00347442"/>
    <w:rsid w:val="003657CF"/>
    <w:rsid w:val="00373A40"/>
    <w:rsid w:val="0038001E"/>
    <w:rsid w:val="003A3555"/>
    <w:rsid w:val="003A457C"/>
    <w:rsid w:val="003B2A9F"/>
    <w:rsid w:val="003B41C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069B0"/>
    <w:rsid w:val="00625659"/>
    <w:rsid w:val="006304EA"/>
    <w:rsid w:val="00632C12"/>
    <w:rsid w:val="006356F5"/>
    <w:rsid w:val="00636BD3"/>
    <w:rsid w:val="00647401"/>
    <w:rsid w:val="0065135F"/>
    <w:rsid w:val="00651F1E"/>
    <w:rsid w:val="00653C2A"/>
    <w:rsid w:val="00657116"/>
    <w:rsid w:val="006702BD"/>
    <w:rsid w:val="0068050A"/>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3A1"/>
    <w:rsid w:val="007B0B00"/>
    <w:rsid w:val="007B1650"/>
    <w:rsid w:val="007B1DC1"/>
    <w:rsid w:val="007B217E"/>
    <w:rsid w:val="007B4C59"/>
    <w:rsid w:val="007C0DB0"/>
    <w:rsid w:val="007C3243"/>
    <w:rsid w:val="007C3EE4"/>
    <w:rsid w:val="007C65F4"/>
    <w:rsid w:val="007C7C4D"/>
    <w:rsid w:val="007D1902"/>
    <w:rsid w:val="007E1745"/>
    <w:rsid w:val="007E28D9"/>
    <w:rsid w:val="008006AE"/>
    <w:rsid w:val="008058AB"/>
    <w:rsid w:val="00806FE2"/>
    <w:rsid w:val="00825E4D"/>
    <w:rsid w:val="00836454"/>
    <w:rsid w:val="00844F0B"/>
    <w:rsid w:val="00847E4D"/>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1BB8"/>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1B37"/>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E69D0"/>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A7FDA"/>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0E51"/>
    <w:rsid w:val="00CD2E01"/>
    <w:rsid w:val="00CD45DD"/>
    <w:rsid w:val="00CE13DF"/>
    <w:rsid w:val="00CF1653"/>
    <w:rsid w:val="00CF7A39"/>
    <w:rsid w:val="00D05799"/>
    <w:rsid w:val="00D14401"/>
    <w:rsid w:val="00D34529"/>
    <w:rsid w:val="00D6016F"/>
    <w:rsid w:val="00D60407"/>
    <w:rsid w:val="00D773DD"/>
    <w:rsid w:val="00D93F41"/>
    <w:rsid w:val="00D94DB9"/>
    <w:rsid w:val="00DB07F6"/>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B8C"/>
    <w:rsid w:val="00E10C8F"/>
    <w:rsid w:val="00E134B5"/>
    <w:rsid w:val="00E14CC0"/>
    <w:rsid w:val="00E2173D"/>
    <w:rsid w:val="00E32CD1"/>
    <w:rsid w:val="00E37ED8"/>
    <w:rsid w:val="00E4169F"/>
    <w:rsid w:val="00E434C7"/>
    <w:rsid w:val="00E43C68"/>
    <w:rsid w:val="00E50651"/>
    <w:rsid w:val="00E834E0"/>
    <w:rsid w:val="00E97075"/>
    <w:rsid w:val="00EA29F8"/>
    <w:rsid w:val="00EA2B32"/>
    <w:rsid w:val="00EA36A1"/>
    <w:rsid w:val="00EB0737"/>
    <w:rsid w:val="00EB1621"/>
    <w:rsid w:val="00EC3C5B"/>
    <w:rsid w:val="00ED24E1"/>
    <w:rsid w:val="00ED259B"/>
    <w:rsid w:val="00EE2B3A"/>
    <w:rsid w:val="00EE2D49"/>
    <w:rsid w:val="00EE36DD"/>
    <w:rsid w:val="00EE7CA4"/>
    <w:rsid w:val="00EF020C"/>
    <w:rsid w:val="00F0408A"/>
    <w:rsid w:val="00F0430A"/>
    <w:rsid w:val="00F04C65"/>
    <w:rsid w:val="00F05AF3"/>
    <w:rsid w:val="00F17587"/>
    <w:rsid w:val="00F31CF2"/>
    <w:rsid w:val="00F324DE"/>
    <w:rsid w:val="00F35293"/>
    <w:rsid w:val="00F41715"/>
    <w:rsid w:val="00F502A6"/>
    <w:rsid w:val="00F75FFC"/>
    <w:rsid w:val="00F81300"/>
    <w:rsid w:val="00F82865"/>
    <w:rsid w:val="00F906CF"/>
    <w:rsid w:val="00FA11B1"/>
    <w:rsid w:val="00FA237D"/>
    <w:rsid w:val="00FA2578"/>
    <w:rsid w:val="00FA3D7B"/>
    <w:rsid w:val="00FB3196"/>
    <w:rsid w:val="00FB38C7"/>
    <w:rsid w:val="00FC0174"/>
    <w:rsid w:val="00FE4EA3"/>
    <w:rsid w:val="00FE707F"/>
    <w:rsid w:val="00FE7D36"/>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7C3EE4"/>
    <w:rPr>
      <w:color w:val="808080"/>
      <w:bdr w:space="0" w:sz="0" w:color="auto" w:val="none"/>
      <w:shd w:fill="CCFFFF" w:color="auto" w:val="clear"/>
    </w:rPr>
  </w:style>
  <w:style w:customStyle="true" w:styleId="eSPISCCParagraphDefaultFont" w:type="character">
    <w:name w:val="eSPIS_CC_Paragraph Default Font"/>
    <w:basedOn w:val="Zadanifontodlomka"/>
    <w:rsid w:val="007C3E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3EE4"/>
    <w:rPr>
      <w:bdr w:space="0" w:sz="0" w:color="auto" w:val="none"/>
      <w:shd w:fill="FFFFCC" w:color="auto" w:val="clear"/>
      <w:lang w:val="hr-HR"/>
    </w:rPr>
  </w:style>
  <w:style w:customStyle="true" w:styleId="PozadinaSvijetloCrvena" w:type="character">
    <w:name w:val="Pozadina_SvijetloCrvena"/>
    <w:basedOn w:val="eSPISCCParagraphDefaultFont"/>
    <w:rsid w:val="007C3E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3E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7C3EE4"/>
    <w:rPr>
      <w:color w:val="808080"/>
      <w:bdr w:color="auto" w:space="0" w:sz="0" w:val="none"/>
      <w:shd w:color="auto" w:fill="CCFFFF" w:val="clear"/>
    </w:rPr>
  </w:style>
  <w:style w:customStyle="1" w:styleId="eSPISCCParagraphDefaultFont" w:type="character">
    <w:name w:val="eSPIS_CC_Paragraph Default Font"/>
    <w:basedOn w:val="Zadanifontodlomka"/>
    <w:rsid w:val="007C3E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3EE4"/>
    <w:rPr>
      <w:bdr w:color="auto" w:space="0" w:sz="0" w:val="none"/>
      <w:shd w:color="auto" w:fill="FFFFCC" w:val="clear"/>
      <w:lang w:val="hr-HR"/>
    </w:rPr>
  </w:style>
  <w:style w:customStyle="1" w:styleId="PozadinaSvijetloCrvena" w:type="character">
    <w:name w:val="Pozadina_SvijetloCrvena"/>
    <w:basedOn w:val="eSPISCCParagraphDefaultFont"/>
    <w:rsid w:val="007C3E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3E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5423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1834</izvorni_sadrzaj>
    <derivirana_varijabla naziv="DomainObject.Predmet.Broj_1">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St-1834/2016</izvorni_sadrzaj>
    <derivirana_varijabla naziv="DomainObject.Predmet.OznakaBroj_1">St-1834/2016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AFIRMACIJA VUKOVAR društvo s ograničenom odgovornošću za poslovanje nekretninama</izvorni_sadrzaj>
    <derivirana_varijabla naziv="DomainObject.Predmet.ProtustrankaFormated_1">  AFIRMACIJA VUKOVAR društvo s ograničenom odgovornošću za poslovanje nekretninama</derivirana_varijabla>
  </DomainObject.Predmet.ProtustrankaFormated>
  <DomainObject.Predmet.ProtustrankaFormatedOIB>
    <izvorni_sadrzaj>  AFIRMACIJA VUKOVAR društvo s ograničenom odgovornošću za poslovanje nekretninama, OIB 88507640325</izvorni_sadrzaj>
    <derivirana_varijabla naziv="DomainObject.Predmet.ProtustrankaFormatedOIB_1">  AFIRMACIJA VUKOVAR društvo s ograničenom odgovornošću za poslovanje nekretninama, OIB 88507640325</derivirana_varijabla>
  </DomainObject.Predmet.ProtustrankaFormatedOIB>
  <DomainObject.Predmet.ProtustrankaFormatedWithAdress>
    <izvorni_sadrzaj> AFIRMACIJA VUKOVAR društvo s ograničenom odgovornošću za poslovanje nekretninama, Andrije Hebranga 1, 32000 Vukovar</izvorni_sadrzaj>
    <derivirana_varijabla naziv="DomainObject.Predmet.ProtustrankaFormatedWithAdress_1"> AFIRMACIJA VUKOVAR društvo s ograničenom odgovornošću za poslovanje nekretninama, Andrije Hebranga 1, 32000 Vukovar</derivirana_varijabla>
  </DomainObject.Predmet.ProtustrankaFormatedWithAdress>
  <DomainObject.Predmet.ProtustrankaFormatedWithAdressOIB>
    <izvorni_sadrzaj> AFIRMACIJA VUKOVAR društvo s ograničenom odgovornošću za poslovanje nekretninama, OIB 88507640325, Andrije Hebranga 1, 32000 Vukovar</izvorni_sadrzaj>
    <derivirana_varijabla naziv="DomainObject.Predmet.ProtustrankaFormatedWithAdressOIB_1"> AFIRMACIJA VUKOVAR društvo s ograničenom odgovornošću za poslovanje nekretninama, OIB 88507640325, Andrije Hebranga 1, 32000 Vukovar</derivirana_varijabla>
  </DomainObject.Predmet.ProtustrankaFormatedWithAdressOIB>
  <DomainObject.Predmet.ProtustrankaWithAdress>
    <izvorni_sadrzaj>AFIRMACIJA VUKOVAR društvo s ograničenom odgovornošću za poslovanje nekretninama Andrije Hebranga 1, 32000 Vukovar</izvorni_sadrzaj>
    <derivirana_varijabla naziv="DomainObject.Predmet.ProtustrankaWithAdress_1">AFIRMACIJA VUKOVAR društvo s ograničenom odgovornošću za poslovanje nekretninama Andrije Hebranga 1, 32000 Vukovar</derivirana_varijabla>
  </DomainObject.Predmet.ProtustrankaWithAdress>
  <DomainObject.Predmet.ProtustrankaWithAdressOIB>
    <izvorni_sadrzaj>AFIRMACIJA VUKOVAR društvo s ograničenom odgovornošću za poslovanje nekretninama, OIB 88507640325, Andrije Hebranga 1, 32000 Vukovar</izvorni_sadrzaj>
    <derivirana_varijabla naziv="DomainObject.Predmet.ProtustrankaWithAdressOIB_1">AFIRMACIJA VUKOVAR društvo s ograničenom odgovornošću za poslovanje nekretninama, OIB 88507640325, Andrije Hebranga 1, 32000 Vukovar</derivirana_varijabla>
  </DomainObject.Predmet.ProtustrankaWithAdressOIB>
  <DomainObject.Predmet.ProtustrankaNazivFormated>
    <izvorni_sadrzaj>AFIRMACIJA VUKOVAR društvo s ograničenom odgovornošću za poslovanje nekretninama</izvorni_sadrzaj>
    <derivirana_varijabla naziv="DomainObject.Predmet.ProtustrankaNazivFormated_1">AFIRMACIJA VUKOVAR društvo s ograničenom odgovornošću za poslovanje nekretninama</derivirana_varijabla>
  </DomainObject.Predmet.ProtustrankaNazivFormated>
  <DomainObject.Predmet.ProtustrankaNazivFormatedOIB>
    <izvorni_sadrzaj>AFIRMACIJA VUKOVAR društvo s ograničenom odgovornošću za poslovanje nekretninama, OIB 88507640325</izvorni_sadrzaj>
    <derivirana_varijabla naziv="DomainObject.Predmet.ProtustrankaNazivFormatedOIB_1">AFIRMACIJA VUKOVAR društvo s ograničenom odgovornošću za poslovanje nekretninama, OIB 88507640325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AFIRMACIJA VUKOVAR društvo s ograničenom odgovornošću za poslovanje nekretninama</item>
    </izvorni_sadrzaj>
    <derivirana_varijabla naziv="DomainObject.Predmet.ProtuStrankaListFormated_1">
      <item>AFIRMACIJA VUKOVAR društvo s ograničenom odgovornošću za poslovanje nekretninama</item>
    </derivirana_varijabla>
  </DomainObject.Predmet.ProtuStrankaListFormated>
  <DomainObject.Predmet.ProtuStrankaListFormatedOIB>
    <izvorni_sadrzaj>
      <item>AFIRMACIJA VUKOVAR društvo s ograničenom odgovornošću za poslovanje nekretninama, OIB 88507640325</item>
    </izvorni_sadrzaj>
    <derivirana_varijabla naziv="DomainObject.Predmet.ProtuStrankaListFormatedOIB_1">
      <item>AFIRMACIJA VUKOVAR društvo s ograničenom odgovornošću za poslovanje nekretninama, OIB 88507640325</item>
    </derivirana_varijabla>
  </DomainObject.Predmet.ProtuStrankaListFormatedOIB>
  <DomainObject.Predmet.ProtuStrankaListFormatedWithAdress>
    <izvorni_sadrzaj>
      <item>AFIRMACIJA VUKOVAR društvo s ograničenom odgovornošću za poslovanje nekretninama, Andrije Hebranga 1, 32000 Vukovar</item>
    </izvorni_sadrzaj>
    <derivirana_varijabla naziv="DomainObject.Predmet.ProtuStrankaListFormatedWithAdress_1">
      <item>AFIRMACIJA VUKOVAR društvo s ograničenom odgovornošću za poslovanje nekretninama, Andrije Hebranga 1, 32000 Vukovar</item>
    </derivirana_varijabla>
  </DomainObject.Predmet.ProtuStrankaListFormatedWithAdress>
  <DomainObject.Predmet.ProtuStrankaListFormatedWithAdressOIB>
    <izvorni_sadrzaj>
      <item>AFIRMACIJA VUKOVAR društvo s ograničenom odgovornošću za poslovanje nekretninama, OIB 88507640325, Andrije Hebranga 1, 32000 Vukovar</item>
    </izvorni_sadrzaj>
    <derivirana_varijabla naziv="DomainObject.Predmet.ProtuStrankaListFormatedWithAdressOIB_1">
      <item>AFIRMACIJA VUKOVAR društvo s ograničenom odgovornošću za poslovanje nekretninama, OIB 88507640325, Andrije Hebranga 1, 32000 Vukovar</item>
    </derivirana_varijabla>
  </DomainObject.Predmet.ProtuStrankaListFormatedWithAdressOIB>
  <DomainObject.Predmet.ProtuStrankaListNazivFormated>
    <izvorni_sadrzaj>
      <item>AFIRMACIJA VUKOVAR društvo s ograničenom odgovornošću za poslovanje nekretninama</item>
    </izvorni_sadrzaj>
    <derivirana_varijabla naziv="DomainObject.Predmet.ProtuStrankaListNazivFormated_1">
      <item>AFIRMACIJA VUKOVAR društvo s ograničenom odgovornošću za poslovanje nekretninama</item>
    </derivirana_varijabla>
  </DomainObject.Predmet.ProtuStrankaListNazivFormated>
  <DomainObject.Predmet.ProtuStrankaListNazivFormatedOIB>
    <izvorni_sadrzaj>
      <item>AFIRMACIJA VUKOVAR društvo s ograničenom odgovornošću za poslovanje nekretninama, OIB 88507640325</item>
    </izvorni_sadrzaj>
    <derivirana_varijabla naziv="DomainObject.Predmet.ProtuStrankaListNazivFormatedOIB_1">
      <item>AFIRMACIJA VUKOVAR društvo s ograničenom odgovornošću za poslovanje nekretninama, OIB 88507640325</item>
    </derivirana_varijabla>
  </DomainObject.Predmet.ProtuStrankaListNazivFormatedOIB>
  <DomainObject.Predmet.OstaliListFormated>
    <izvorni_sadrzaj>
      <item>ŽDO VUKOVAR</item>
      <item>Saša Zekanović</item>
      <item>Sanda Marinac</item>
    </izvorni_sadrzaj>
    <derivirana_varijabla naziv="DomainObject.Predmet.OstaliListFormated_1">
      <item>ŽDO VUKOVAR</item>
      <item>Saša Zekanović</item>
      <item>Sanda Marinac</item>
    </derivirana_varijabla>
  </DomainObject.Predmet.OstaliListFormated>
  <DomainObject.Predmet.OstaliListFormatedOIB>
    <izvorni_sadrzaj>
      <item>ŽDO VUKOVAR</item>
      <item>Saša Zekanović, OIB 02844436009</item>
      <item>Sanda Marinac, OIB 01875522309</item>
    </izvorni_sadrzaj>
    <derivirana_varijabla naziv="DomainObject.Predmet.OstaliListFormatedOIB_1">
      <item>ŽDO VUKOVAR</item>
      <item>Saša Zekanović, OIB 02844436009</item>
      <item>Sanda Marinac, OIB 01875522309</item>
    </derivirana_varijabla>
  </DomainObject.Predmet.OstaliListFormatedOIB>
  <DomainObject.Predmet.OstaliListFormatedWithAdress>
    <izvorni_sadrzaj>
      <item>ŽDO VUKOVAR</item>
      <item>Saša Zekanović, Trg Republike Hrvatske 27, 32000 Vukovar</item>
      <item>Sanda Marinac, Kralja Krešimira 53, 34000 Požega</item>
    </izvorni_sadrzaj>
    <derivirana_varijabla naziv="DomainObject.Predmet.OstaliListFormatedWithAdress_1">
      <item>ŽDO VUKOVAR</item>
      <item>Saša Zekanović, Trg Republike Hrvatske 27, 32000 Vukovar</item>
      <item>Sanda Marinac, Kralja Krešimira 53, 34000 Požega</item>
    </derivirana_varijabla>
  </DomainObject.Predmet.OstaliListFormatedWithAdress>
  <DomainObject.Predmet.OstaliListFormatedWithAdressOIB>
    <izvorni_sadrzaj>
      <item>ŽDO VUKOVAR</item>
      <item>Saša Zekanović, OIB 02844436009, Trg Republike Hrvatske 27, 32000 Vukovar</item>
      <item>Sanda Marinac, OIB 01875522309, Kralja Krešimira 53, 34000 Požega</item>
    </izvorni_sadrzaj>
    <derivirana_varijabla naziv="DomainObject.Predmet.OstaliListFormatedWithAdressOIB_1">
      <item>ŽDO VUKOVAR</item>
      <item>Saša Zekanović, OIB 02844436009, Trg Republike Hrvatske 27, 32000 Vukovar</item>
      <item>Sanda Marinac, OIB 01875522309, Kralja Krešimira 53, 34000 Požega</item>
    </derivirana_varijabla>
  </DomainObject.Predmet.OstaliListFormatedWithAdressOIB>
  <DomainObject.Predmet.OstaliListNazivFormated>
    <izvorni_sadrzaj>
      <item>ŽDO VUKOVAR</item>
      <item>Saša Zekanović</item>
      <item>Sanda Marinac</item>
    </izvorni_sadrzaj>
    <derivirana_varijabla naziv="DomainObject.Predmet.OstaliListNazivFormated_1">
      <item>ŽDO VUKOVAR</item>
      <item>Saša Zekanović</item>
      <item>Sanda Marinac</item>
    </derivirana_varijabla>
  </DomainObject.Predmet.OstaliListNazivFormated>
  <DomainObject.Predmet.OstaliListNazivFormatedOIB>
    <izvorni_sadrzaj>
      <item>ŽDO VUKOVAR</item>
      <item>Saša Zekanović, OIB 02844436009</item>
      <item>Sanda Marinac, OIB 01875522309</item>
    </izvorni_sadrzaj>
    <derivirana_varijabla naziv="DomainObject.Predmet.OstaliListNazivFormatedOIB_1">
      <item>ŽDO VUKOVAR</item>
      <item>Saša Zekanović, OIB 02844436009</item>
      <item>Sanda Marinac, OIB 01875522309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AFIRMACIJA VUKOVAR društvo s ograničenom odgovornošću za poslovanje nekretninama</izvorni_sadrzaj>
    <derivirana_varijabla naziv="DomainObject.Predmet.ProtustrankaIDrugi_1">AFIRMACIJA VUKOVAR društvo s ograničenom odgovornošću za poslovanje nekretninama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AFIRMACIJA VUKOVAR društvo s ograničenom odgovornošću za poslovanje nekretninama, OIB 88507640325, Andrije Hebranga 1, 32000 Vukovar</izvorni_sadrzaj>
    <derivirana_varijabla naziv="DomainObject.Predmet.ProtustrankaIDrugiAdressOIB_1">AFIRMACIJA VUKOVAR društvo s ograničenom odgovornošću za poslovanje nekretninama, OIB 88507640325, Andrije Hebranga 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AFIRMACIJA VUKOVAR društvo s ograničenom odgovornošću za poslovanje nekretninama</item>
      <item>ŽDO VUKOVAR</item>
      <item>Saša Zekanović</item>
      <item>Sanda Marinac</item>
    </izvorni_sadrzaj>
    <derivirana_varijabla naziv="DomainObject.Predmet.SudioniciListNaziv_1">
      <item>FINA RC OSIJEK</item>
      <item>AFIRMACIJA VUKOVAR društvo s ograničenom odgovornošću za poslovanje nekretninama</item>
      <item>ŽDO VUKOVAR</item>
      <item>Saša Zekanović</item>
      <item>Sanda Marinac</item>
    </derivirana_varijabla>
  </DomainObject.Predmet.SudioniciListNaziv>
  <DomainObject.Predmet.SudioniciListAdressOIB>
    <izvorni_sadrzaj>
      <item>FINA RC OSIJEK, OIB 85821130368</item>
      <item>AFIRMACIJA VUKOVAR društvo s ograničenom odgovornošću za poslovanje nekretninama, OIB 88507640325, Andrije Hebranga 1,32000 Vukovar</item>
      <item>ŽDO VUKOVAR</item>
      <item>Saša Zekanović, OIB 02844436009, Trg Republike Hrvatske 27,32000 Vukovar</item>
      <item>Sanda Marinac, OIB 01875522309, Kralja Krešimira 53,34000 Požega</item>
    </izvorni_sadrzaj>
    <derivirana_varijabla naziv="DomainObject.Predmet.SudioniciListAdressOIB_1">
      <item>FINA RC OSIJEK, OIB 85821130368</item>
      <item>AFIRMACIJA VUKOVAR društvo s ograničenom odgovornošću za poslovanje nekretninama, OIB 88507640325, Andrije Hebranga 1,32000 Vukovar</item>
      <item>ŽDO VUKOVAR</item>
      <item>Saša Zekanović, OIB 02844436009, Trg Republike Hrvatske 27,32000 Vukovar</item>
      <item>Sanda Marinac, OIB 01875522309, Kralja Krešimira 53,34000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88507640325</item>
      <item>, OIB null</item>
      <item>, OIB 02844436009</item>
      <item>, OIB 01875522309</item>
    </izvorni_sadrzaj>
    <derivirana_varijabla naziv="DomainObject.Predmet.SudioniciListNazivOIB_1">
      <item>, OIB 85821130368</item>
      <item>, OIB 88507640325</item>
      <item>, OIB null</item>
      <item>, OIB 02844436009</item>
      <item>, OIB 01875522309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tem>Sanda Marinac, OIB 01875522309, Kralja Krešimira 53 Požega</item>
    </izvorni_sadrzaj>
    <derivirana_varijabla naziv="DomainObject.Predmet.StecajniUpraviteljiListAddressOIB_1">
      <item>Sanda Marinac, OIB 01875522309, Kralja Krešimira 53 Požega</item>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11069E-B24E-4848-9F0C-6CE869CE0C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7</properties:Pages>
  <properties:Words>2024</properties:Words>
  <properties:Characters>11515</properties:Characters>
  <properties:Lines>361</properties:Lines>
  <properties:Paragraphs>153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2017-01-13T10:40:00Z</dcterms:created>
  <dc:creator>banka</dc:creator>
  <cp:lastModifiedBy>Danijela Sekulić</cp:lastModifiedBy>
  <cp:lastPrinted>2017-01-13T12:44:00Z</cp:lastPrinted>
  <dcterms:modified xmlns:xsi="http://www.w3.org/2001/XMLSchema-instance" xsi:type="dcterms:W3CDTF">2017-01-13T12:47:00Z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