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228b4bf" w14:paraId="228b4bf"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9903DC">
        <w:rPr>
          <w:rFonts w:cs="Times New Roman" w:hAnsi="Times New Roman" w:ascii="Times New Roman"/>
          <w:sz w:val="24"/>
          <w:szCs w:val="24"/>
        </w:rPr>
        <w:t>3307/16</w:t>
      </w:r>
      <w:r w:rsidR="00A102D5">
        <w:rPr>
          <w:rFonts w:cs="Times New Roman" w:hAnsi="Times New Roman" w:ascii="Times New Roman"/>
          <w:sz w:val="24"/>
          <w:szCs w:val="24"/>
        </w:rPr>
        <w:t>-30</w:t>
      </w:r>
    </w:p>
    <w:p w:rsidRDefault="006F5244" w:rsidP="006F5244" w:rsidR="006F5244" w:rsidRPr="00CB38D1">
      <w:pPr>
        <w:rPr>
          <w:rFonts w:cs="Times New Roman" w:hAnsi="Times New Roman" w:ascii="Times New Roman"/>
          <w:sz w:val="24"/>
          <w:szCs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7E0BC7">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7E0BC7">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rsidRPr="00CB38D1">
      <w:pPr>
        <w:rPr>
          <w:rFonts w:hAnsi="Times New Roman" w:ascii="Times New Roman"/>
          <w:sz w:val="24"/>
          <w:szCs w:val="24"/>
        </w:rPr>
      </w:pPr>
    </w:p>
    <w:p w:rsidRDefault="006F5244" w:rsidP="009903DC" w:rsidR="009903DC" w:rsidRPr="009903DC">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MLINAREC-PLAVIĆ d.o.o. </w:t>
      </w:r>
      <w:r w:rsidR="009903DC">
        <w:rPr>
          <w:rFonts w:cs="Times New Roman" w:hAnsi="Times New Roman" w:ascii="Times New Roman"/>
          <w:sz w:val="24"/>
          <w:szCs w:val="24"/>
        </w:rPr>
        <w:t xml:space="preserve">u stečaju, </w:t>
      </w:r>
      <w:r w:rsidR="00C746CD">
        <w:rPr>
          <w:rFonts w:cs="Times New Roman" w:hAnsi="Times New Roman" w:ascii="Times New Roman"/>
          <w:sz w:val="24"/>
          <w:szCs w:val="24"/>
        </w:rPr>
        <w:t xml:space="preserve">Zagreb, Maksimirska 23, OIB: 83594030513, </w:t>
      </w:r>
      <w:r w:rsidRPr="00CB38D1">
        <w:rPr>
          <w:rFonts w:cs="Times New Roman" w:hAnsi="Times New Roman" w:ascii="Times New Roman"/>
          <w:sz w:val="24"/>
          <w:szCs w:val="24"/>
        </w:rPr>
        <w:t xml:space="preserve"> </w:t>
      </w:r>
      <w:r w:rsidR="00B941A7">
        <w:rPr>
          <w:rFonts w:cs="Times New Roman" w:hAnsi="Times New Roman" w:ascii="Times New Roman"/>
          <w:sz w:val="24"/>
          <w:szCs w:val="24"/>
        </w:rPr>
        <w:t>17. veljače 2017.</w:t>
      </w:r>
    </w:p>
    <w:p w:rsidRDefault="009903DC" w:rsidP="009903DC" w:rsidR="009903DC" w:rsidRPr="009903DC">
      <w:pPr>
        <w:jc w:val="both"/>
        <w:rPr>
          <w:rFonts w:cs="Times New Roman" w:hAnsi="Times New Roman" w:ascii="Times New Roman"/>
          <w:b/>
          <w:sz w:val="24"/>
          <w:szCs w:val="24"/>
        </w:rPr>
      </w:pPr>
    </w:p>
    <w:p w:rsidRDefault="009903DC" w:rsidP="009903DC" w:rsidR="009903DC" w:rsidRPr="009903DC">
      <w:pPr>
        <w:jc w:val="center"/>
        <w:rPr>
          <w:rFonts w:cs="Times New Roman" w:hAnsi="Times New Roman" w:ascii="Times New Roman"/>
          <w:b/>
          <w:sz w:val="24"/>
          <w:szCs w:val="24"/>
        </w:rPr>
      </w:pPr>
      <w:r w:rsidRPr="009903DC">
        <w:rPr>
          <w:rFonts w:cs="Times New Roman" w:hAnsi="Times New Roman" w:ascii="Times New Roman"/>
          <w:sz w:val="24"/>
          <w:szCs w:val="24"/>
        </w:rPr>
        <w:t>r i j e š i o   j</w:t>
      </w:r>
      <w:r w:rsidRPr="009903DC">
        <w:rPr>
          <w:rFonts w:cs="Times New Roman" w:hAnsi="Times New Roman" w:ascii="Times New Roman"/>
          <w:b/>
          <w:sz w:val="24"/>
          <w:szCs w:val="24"/>
        </w:rPr>
        <w:t xml:space="preserve"> </w:t>
      </w:r>
      <w:r w:rsidRPr="009903DC">
        <w:rPr>
          <w:rFonts w:cs="Times New Roman" w:hAnsi="Times New Roman" w:ascii="Times New Roman"/>
          <w:sz w:val="24"/>
          <w:szCs w:val="24"/>
        </w:rPr>
        <w:t>e</w:t>
      </w:r>
    </w:p>
    <w:p w:rsidRDefault="009903DC" w:rsidP="009903DC" w:rsidR="007E0BC7">
      <w:pPr>
        <w:jc w:val="both"/>
        <w:rPr>
          <w:rFonts w:cs="Times New Roman" w:hAnsi="Times New Roman" w:ascii="Times New Roman"/>
          <w:sz w:val="24"/>
          <w:szCs w:val="24"/>
        </w:rPr>
      </w:pPr>
      <w:r w:rsidRPr="009903DC">
        <w:rPr>
          <w:rFonts w:cs="Times New Roman" w:hAnsi="Times New Roman" w:ascii="Times New Roman"/>
          <w:sz w:val="24"/>
          <w:szCs w:val="24"/>
        </w:rPr>
        <w:tab/>
      </w:r>
    </w:p>
    <w:p w:rsidRDefault="007E0BC7" w:rsidP="00B941A7" w:rsidR="009903DC" w:rsidRPr="009903DC">
      <w:pPr>
        <w:jc w:val="both"/>
        <w:rPr>
          <w:rFonts w:cs="Times New Roman" w:hAnsi="Times New Roman" w:ascii="Times New Roman"/>
          <w:sz w:val="24"/>
          <w:szCs w:val="24"/>
        </w:rPr>
      </w:pPr>
      <w:r>
        <w:rPr>
          <w:rFonts w:cs="Times New Roman" w:hAnsi="Times New Roman" w:ascii="Times New Roman"/>
          <w:sz w:val="24"/>
          <w:szCs w:val="24"/>
        </w:rPr>
        <w:tab/>
      </w:r>
      <w:r w:rsidR="00B941A7">
        <w:rPr>
          <w:rFonts w:cs="Times New Roman" w:hAnsi="Times New Roman" w:ascii="Times New Roman"/>
          <w:sz w:val="24"/>
          <w:szCs w:val="24"/>
        </w:rPr>
        <w:t>Stečajnom upravitelju Goranu Brozoviću određuje se nagrada u ovom stečajnom postupku u iznosu od 20.673,28 kn bruto.</w:t>
      </w:r>
    </w:p>
    <w:p w:rsidRDefault="009903DC" w:rsidP="007E0BC7" w:rsidR="007E0BC7" w:rsidRPr="009903DC">
      <w:pPr>
        <w:jc w:val="both"/>
        <w:rPr>
          <w:rFonts w:cs="Times New Roman" w:hAnsi="Times New Roman" w:ascii="Times New Roman"/>
          <w:bCs/>
          <w:sz w:val="24"/>
          <w:szCs w:val="24"/>
        </w:rPr>
      </w:pPr>
      <w:r w:rsidRPr="009903DC">
        <w:rPr>
          <w:rFonts w:cs="Times New Roman" w:hAnsi="Times New Roman" w:ascii="Times New Roman"/>
          <w:sz w:val="24"/>
          <w:szCs w:val="24"/>
        </w:rPr>
        <w:tab/>
      </w:r>
    </w:p>
    <w:p w:rsidRDefault="009903DC" w:rsidP="009903DC" w:rsidR="009903DC" w:rsidRPr="009903DC">
      <w:pPr>
        <w:jc w:val="center"/>
        <w:rPr>
          <w:rFonts w:cs="Times New Roman" w:hAnsi="Times New Roman" w:ascii="Times New Roman"/>
          <w:bCs/>
          <w:sz w:val="24"/>
          <w:szCs w:val="24"/>
        </w:rPr>
      </w:pPr>
      <w:r w:rsidRPr="009903DC">
        <w:rPr>
          <w:rFonts w:cs="Times New Roman" w:hAnsi="Times New Roman" w:ascii="Times New Roman"/>
          <w:bCs/>
          <w:sz w:val="24"/>
          <w:szCs w:val="24"/>
        </w:rPr>
        <w:t>Obrazloženje</w:t>
      </w:r>
    </w:p>
    <w:p w:rsidRDefault="009903DC" w:rsidP="009903DC" w:rsidR="009903DC" w:rsidRPr="009903DC">
      <w:pPr>
        <w:jc w:val="both"/>
        <w:rPr>
          <w:rFonts w:cs="Times New Roman" w:hAnsi="Times New Roman" w:ascii="Times New Roman"/>
          <w:b/>
          <w:bCs/>
          <w:sz w:val="24"/>
          <w:szCs w:val="24"/>
        </w:rPr>
      </w:pPr>
    </w:p>
    <w:p w:rsidRDefault="009903DC" w:rsidP="009903DC" w:rsidR="00B941A7">
      <w:pPr>
        <w:jc w:val="both"/>
        <w:rPr>
          <w:rFonts w:cs="Times New Roman" w:hAnsi="Times New Roman" w:ascii="Times New Roman"/>
          <w:bCs/>
          <w:sz w:val="24"/>
          <w:szCs w:val="24"/>
        </w:rPr>
      </w:pPr>
      <w:r>
        <w:rPr>
          <w:rFonts w:cs="Times New Roman" w:hAnsi="Times New Roman" w:ascii="Times New Roman"/>
          <w:bCs/>
          <w:sz w:val="24"/>
          <w:szCs w:val="24"/>
        </w:rPr>
        <w:tab/>
      </w:r>
      <w:r w:rsidR="00B941A7">
        <w:rPr>
          <w:rFonts w:cs="Times New Roman" w:hAnsi="Times New Roman" w:ascii="Times New Roman"/>
          <w:bCs/>
          <w:sz w:val="24"/>
          <w:szCs w:val="24"/>
        </w:rPr>
        <w:t>Prema izvješću stečajnog upravitelja unovčena je cjelokupna imovina stečajnog dužnika za iznos od 64.604,00 kn te su namireni svi vjerovnici viših isplatnih redova u 100% iznosu priznatih tražbina i to sve unutar roka od jedne godine od održanog ispitnog i izvještajnog ročišta.</w:t>
      </w:r>
    </w:p>
    <w:p w:rsidRDefault="00B941A7" w:rsidP="009903DC" w:rsidR="00B941A7">
      <w:pPr>
        <w:jc w:val="both"/>
        <w:rPr>
          <w:rFonts w:cs="Times New Roman" w:hAnsi="Times New Roman" w:ascii="Times New Roman"/>
          <w:bCs/>
          <w:sz w:val="24"/>
          <w:szCs w:val="24"/>
        </w:rPr>
      </w:pPr>
    </w:p>
    <w:p w:rsidRDefault="007213CB" w:rsidP="009903DC" w:rsidR="007213CB">
      <w:pPr>
        <w:jc w:val="both"/>
        <w:rPr>
          <w:rFonts w:cs="Times New Roman" w:hAnsi="Times New Roman" w:ascii="Times New Roman"/>
          <w:bCs/>
          <w:sz w:val="24"/>
          <w:szCs w:val="24"/>
        </w:rPr>
      </w:pPr>
      <w:r>
        <w:rPr>
          <w:rFonts w:cs="Times New Roman" w:hAnsi="Times New Roman" w:ascii="Times New Roman"/>
          <w:bCs/>
          <w:sz w:val="24"/>
          <w:szCs w:val="24"/>
        </w:rPr>
        <w:tab/>
        <w:t>Prema odredbi članak 76. toč. 6. Stečajnog zakona (Narodne novine 71/15; nastavno: SZ) sud u stečajnom postupku određuje nagradu stečajnom upravitelju a prema odredbi članka 94. stavak 2. SZ n</w:t>
      </w:r>
      <w:r w:rsidRPr="007213CB">
        <w:rPr>
          <w:rFonts w:cs="Times New Roman" w:hAnsi="Times New Roman" w:ascii="Times New Roman"/>
          <w:bCs/>
          <w:sz w:val="24"/>
          <w:szCs w:val="24"/>
        </w:rPr>
        <w:t>agradu stečajnom upravitelju rješenjem određuje sud prema uredbi kojom Vlada Republike Hrvatske utvrđuje kriterije i način obračuna i plaćanja nagrade stečajnim upraviteljima.</w:t>
      </w:r>
    </w:p>
    <w:p w:rsidRDefault="007213CB" w:rsidP="009903DC" w:rsidR="007213CB">
      <w:pPr>
        <w:jc w:val="both"/>
        <w:rPr>
          <w:rFonts w:cs="Times New Roman" w:hAnsi="Times New Roman" w:ascii="Times New Roman"/>
          <w:bCs/>
          <w:sz w:val="24"/>
          <w:szCs w:val="24"/>
        </w:rPr>
      </w:pPr>
    </w:p>
    <w:p w:rsidRDefault="007213CB" w:rsidP="004B53ED" w:rsidR="004B53ED" w:rsidRPr="004B53ED">
      <w:pPr>
        <w:jc w:val="both"/>
        <w:rPr>
          <w:rFonts w:cs="Times New Roman" w:hAnsi="Times New Roman" w:ascii="Times New Roman"/>
          <w:bCs/>
          <w:sz w:val="24"/>
          <w:szCs w:val="24"/>
        </w:rPr>
      </w:pPr>
      <w:r>
        <w:rPr>
          <w:rFonts w:cs="Times New Roman" w:hAnsi="Times New Roman" w:ascii="Times New Roman"/>
          <w:bCs/>
          <w:sz w:val="24"/>
          <w:szCs w:val="24"/>
        </w:rPr>
        <w:tab/>
      </w:r>
      <w:r w:rsidR="004B53ED">
        <w:rPr>
          <w:rFonts w:cs="Times New Roman" w:hAnsi="Times New Roman" w:ascii="Times New Roman"/>
          <w:bCs/>
          <w:sz w:val="24"/>
          <w:szCs w:val="24"/>
        </w:rPr>
        <w:t xml:space="preserve">Člankom 7. </w:t>
      </w:r>
      <w:r w:rsidR="00B941A7">
        <w:rPr>
          <w:rFonts w:cs="Times New Roman" w:hAnsi="Times New Roman" w:ascii="Times New Roman"/>
          <w:bCs/>
          <w:sz w:val="24"/>
          <w:szCs w:val="24"/>
        </w:rPr>
        <w:t>U</w:t>
      </w:r>
      <w:r w:rsidR="00B941A7" w:rsidRPr="00B941A7">
        <w:rPr>
          <w:rFonts w:cs="Times New Roman" w:hAnsi="Times New Roman" w:ascii="Times New Roman"/>
          <w:bCs/>
          <w:sz w:val="24"/>
          <w:szCs w:val="24"/>
        </w:rPr>
        <w:t>redb</w:t>
      </w:r>
      <w:r w:rsidR="004B53ED">
        <w:rPr>
          <w:rFonts w:cs="Times New Roman" w:hAnsi="Times New Roman" w:ascii="Times New Roman"/>
          <w:bCs/>
          <w:sz w:val="24"/>
          <w:szCs w:val="24"/>
        </w:rPr>
        <w:t>e</w:t>
      </w:r>
      <w:r w:rsidR="00B941A7" w:rsidRPr="00B941A7">
        <w:rPr>
          <w:rFonts w:cs="Times New Roman" w:hAnsi="Times New Roman" w:ascii="Times New Roman"/>
          <w:bCs/>
          <w:sz w:val="24"/>
          <w:szCs w:val="24"/>
        </w:rPr>
        <w:t xml:space="preserve"> o kriterijima i načinu obračuna i plaćanja nagrada stečajnim upraviteljima (NN 105/15</w:t>
      </w:r>
      <w:r w:rsidR="004B53ED">
        <w:rPr>
          <w:rFonts w:cs="Times New Roman" w:hAnsi="Times New Roman" w:ascii="Times New Roman"/>
          <w:bCs/>
          <w:sz w:val="24"/>
          <w:szCs w:val="24"/>
        </w:rPr>
        <w:t xml:space="preserve">) propisano je da se </w:t>
      </w:r>
      <w:r w:rsidR="004B53ED" w:rsidRPr="004B53ED">
        <w:rPr>
          <w:rFonts w:cs="Times New Roman" w:hAnsi="Times New Roman" w:ascii="Times New Roman"/>
          <w:bCs/>
          <w:sz w:val="24"/>
          <w:szCs w:val="24"/>
        </w:rPr>
        <w:t xml:space="preserve">stečajnom upravitelju </w:t>
      </w:r>
      <w:r w:rsidR="004B53ED">
        <w:rPr>
          <w:rFonts w:cs="Times New Roman" w:hAnsi="Times New Roman" w:ascii="Times New Roman"/>
          <w:bCs/>
          <w:sz w:val="24"/>
          <w:szCs w:val="24"/>
        </w:rPr>
        <w:t xml:space="preserve">nagrada </w:t>
      </w:r>
      <w:r w:rsidR="004B53ED" w:rsidRPr="004B53ED">
        <w:rPr>
          <w:rFonts w:cs="Times New Roman" w:hAnsi="Times New Roman" w:ascii="Times New Roman"/>
          <w:bCs/>
          <w:sz w:val="24"/>
          <w:szCs w:val="24"/>
        </w:rPr>
        <w:t>s osnove vrijednosti unovčene stečajne mase obračunava primjenom tablice vrijednosti unovčene steč</w:t>
      </w:r>
      <w:r w:rsidR="004B53ED">
        <w:rPr>
          <w:rFonts w:cs="Times New Roman" w:hAnsi="Times New Roman" w:ascii="Times New Roman"/>
          <w:bCs/>
          <w:sz w:val="24"/>
          <w:szCs w:val="24"/>
        </w:rPr>
        <w:t>ajne mase i nagrade u postocima. Obzirom na vrijednost unovčene stečajne mase od 64.604,00 kn, stečajnom upravitelju po toj osnovi pripada nagrada od 16% od tog iznosa odnosno 10.336,64 kn. Uz to, stečajnom upravitelju pripada i dodatna nagrada sukladno članku 8. Uredbe, budući da su vjerovnici namireni u 100% iznosa priznatih tražbina, a stečajna masa je unovčena unutar roka od godine dana od održanog izvještajnog ročišta, pa se sukladno članku 8. stavak 3. Uredbe smatra da se stečajni upravitelj osobito zalagao pri unovčenju stečajne mase i općenito vođenju ovog stečajnog postupka. Budući da prema odredbi članka 8. stavak 4. d</w:t>
      </w:r>
      <w:r w:rsidR="004B53ED" w:rsidRPr="004B53ED">
        <w:rPr>
          <w:rFonts w:cs="Times New Roman" w:hAnsi="Times New Roman" w:ascii="Times New Roman"/>
          <w:bCs/>
          <w:sz w:val="24"/>
          <w:szCs w:val="24"/>
        </w:rPr>
        <w:t>odatna nagrada ne može prelaziti iznos nagrade s osnove vri</w:t>
      </w:r>
      <w:r w:rsidR="004B53ED">
        <w:rPr>
          <w:rFonts w:cs="Times New Roman" w:hAnsi="Times New Roman" w:ascii="Times New Roman"/>
          <w:bCs/>
          <w:sz w:val="24"/>
          <w:szCs w:val="24"/>
        </w:rPr>
        <w:t xml:space="preserve">jednosti unovčene stečajne mase, ali svakako ne više od 150.000,00 kn, kako je to propisano odredbom članka 6. Uredbe, stečajnom upravitelju je i po toj osnovi pripada </w:t>
      </w:r>
      <w:r w:rsidR="004B53ED">
        <w:rPr>
          <w:rFonts w:cs="Times New Roman" w:hAnsi="Times New Roman" w:ascii="Times New Roman"/>
          <w:bCs/>
          <w:sz w:val="24"/>
          <w:szCs w:val="24"/>
        </w:rPr>
        <w:lastRenderedPageBreak/>
        <w:t>maksimalan iznos dodatne nagrade od također 10</w:t>
      </w:r>
      <w:r w:rsidR="00613892">
        <w:rPr>
          <w:rFonts w:cs="Times New Roman" w:hAnsi="Times New Roman" w:ascii="Times New Roman"/>
          <w:bCs/>
          <w:sz w:val="24"/>
          <w:szCs w:val="24"/>
        </w:rPr>
        <w:t>.336,64 kn, sveukupno dakle 20.673,28 kn bruto, kako je to navedeno izrekom ovog rješenja.</w:t>
      </w:r>
    </w:p>
    <w:p w:rsidRDefault="004B53ED" w:rsidP="004B53ED" w:rsidR="004B53ED" w:rsidRPr="004B53ED">
      <w:pPr>
        <w:jc w:val="both"/>
        <w:rPr>
          <w:rFonts w:cs="Times New Roman" w:hAnsi="Times New Roman" w:ascii="Times New Roman"/>
          <w:bCs/>
          <w:sz w:val="24"/>
          <w:szCs w:val="24"/>
        </w:rPr>
      </w:pPr>
    </w:p>
    <w:p w:rsidRDefault="007E0BC7" w:rsidP="007E0BC7" w:rsidR="009903DC" w:rsidRPr="009903DC">
      <w:pPr>
        <w:jc w:val="center"/>
        <w:rPr>
          <w:rFonts w:cs="Times New Roman" w:hAnsi="Times New Roman" w:ascii="Times New Roman"/>
          <w:bCs/>
          <w:sz w:val="24"/>
          <w:szCs w:val="24"/>
        </w:rPr>
      </w:pPr>
      <w:r>
        <w:rPr>
          <w:rFonts w:cs="Times New Roman" w:hAnsi="Times New Roman" w:ascii="Times New Roman"/>
          <w:bCs/>
          <w:sz w:val="24"/>
          <w:szCs w:val="24"/>
        </w:rPr>
        <w:t xml:space="preserve">U Zagrebu, </w:t>
      </w:r>
      <w:r w:rsidR="00A102D5">
        <w:rPr>
          <w:rFonts w:cs="Times New Roman" w:hAnsi="Times New Roman" w:ascii="Times New Roman"/>
          <w:bCs/>
          <w:sz w:val="24"/>
          <w:szCs w:val="24"/>
        </w:rPr>
        <w:t>17. veljače 2017.</w:t>
      </w:r>
    </w:p>
    <w:p w:rsidRDefault="009903DC" w:rsidP="009903DC" w:rsidR="009903DC">
      <w:pPr>
        <w:jc w:val="both"/>
        <w:rPr>
          <w:rFonts w:cs="Times New Roman" w:hAnsi="Times New Roman" w:ascii="Times New Roman"/>
          <w:bCs/>
          <w:sz w:val="24"/>
          <w:szCs w:val="24"/>
        </w:rPr>
      </w:pPr>
    </w:p>
    <w:p w:rsidRDefault="00613892" w:rsidP="009903DC" w:rsidR="00613892">
      <w:pPr>
        <w:jc w:val="both"/>
        <w:rPr>
          <w:rFonts w:cs="Times New Roman" w:hAnsi="Times New Roman" w:ascii="Times New Roman"/>
          <w:bCs/>
          <w:sz w:val="24"/>
          <w:szCs w:val="24"/>
        </w:rPr>
      </w:pPr>
    </w:p>
    <w:p w:rsidRDefault="00613892" w:rsidP="009903DC" w:rsidR="00613892">
      <w:pPr>
        <w:jc w:val="both"/>
        <w:rPr>
          <w:rFonts w:cs="Times New Roman" w:hAnsi="Times New Roman" w:ascii="Times New Roman"/>
          <w:bCs/>
          <w:sz w:val="24"/>
          <w:szCs w:val="24"/>
        </w:rPr>
      </w:pPr>
      <w:r>
        <w:rPr>
          <w:rFonts w:cs="Times New Roman" w:hAnsi="Times New Roman" w:ascii="Times New Roman"/>
          <w:bCs/>
          <w:sz w:val="24"/>
          <w:szCs w:val="24"/>
        </w:rPr>
        <w:t>Pravna pouka:</w:t>
      </w:r>
    </w:p>
    <w:p w:rsidRDefault="00613892" w:rsidP="009903DC" w:rsidR="00613892">
      <w:pPr>
        <w:jc w:val="both"/>
        <w:rPr>
          <w:rFonts w:cs="Times New Roman" w:hAnsi="Times New Roman" w:ascii="Times New Roman"/>
          <w:bCs/>
          <w:sz w:val="24"/>
          <w:szCs w:val="24"/>
        </w:rPr>
      </w:pPr>
      <w:r>
        <w:rPr>
          <w:rFonts w:cs="Times New Roman" w:hAnsi="Times New Roman" w:ascii="Times New Roman"/>
          <w:bCs/>
          <w:sz w:val="24"/>
          <w:szCs w:val="24"/>
        </w:rPr>
        <w:t>Na ovog rješenje dopuštena je žalba koja se podnosi ovome sudu u roku osam dana, u tri primjerka.</w:t>
      </w:r>
    </w:p>
    <w:p w:rsidRDefault="00613892" w:rsidP="009903DC" w:rsidR="00613892">
      <w:pPr>
        <w:jc w:val="both"/>
        <w:rPr>
          <w:rFonts w:cs="Times New Roman" w:hAnsi="Times New Roman" w:ascii="Times New Roman"/>
          <w:bCs/>
          <w:sz w:val="24"/>
          <w:szCs w:val="24"/>
        </w:rPr>
      </w:pPr>
    </w:p>
    <w:p w:rsidRDefault="00613892" w:rsidP="009903DC" w:rsidR="00613892" w:rsidRPr="009903DC">
      <w:pPr>
        <w:jc w:val="both"/>
        <w:rPr>
          <w:rFonts w:cs="Times New Roman" w:hAnsi="Times New Roman" w:ascii="Times New Roman"/>
          <w:bCs/>
          <w:sz w:val="24"/>
          <w:szCs w:val="24"/>
        </w:rPr>
      </w:pPr>
    </w:p>
    <w:p w:rsidRDefault="009903DC" w:rsidP="009903DC" w:rsidR="009903DC">
      <w:pPr>
        <w:jc w:val="both"/>
        <w:rPr>
          <w:rFonts w:cs="Times New Roman" w:hAnsi="Times New Roman" w:ascii="Times New Roman"/>
          <w:sz w:val="24"/>
          <w:szCs w:val="24"/>
        </w:rPr>
      </w:pPr>
      <w:r w:rsidRPr="009903DC">
        <w:rPr>
          <w:rFonts w:cs="Times New Roman" w:hAnsi="Times New Roman" w:ascii="Times New Roman"/>
          <w:bCs/>
          <w:sz w:val="24"/>
          <w:szCs w:val="24"/>
        </w:rPr>
        <w:tab/>
      </w:r>
      <w:r w:rsidR="007E0BC7">
        <w:rPr>
          <w:rFonts w:cs="Times New Roman" w:hAnsi="Times New Roman" w:ascii="Times New Roman"/>
          <w:bCs/>
          <w:sz w:val="24"/>
          <w:szCs w:val="24"/>
        </w:rPr>
        <w:t xml:space="preserve">                                                                                                      </w:t>
      </w:r>
      <w:r w:rsidR="007E0BC7">
        <w:rPr>
          <w:rFonts w:cs="Times New Roman" w:hAnsi="Times New Roman" w:ascii="Times New Roman"/>
          <w:sz w:val="24"/>
          <w:szCs w:val="24"/>
        </w:rPr>
        <w:t>S U D A C:</w:t>
      </w:r>
    </w:p>
    <w:p w:rsidRDefault="007E0BC7" w:rsidP="009903DC" w:rsidR="007E0BC7">
      <w:pPr>
        <w:jc w:val="both"/>
        <w:rPr>
          <w:rFonts w:cs="Times New Roman" w:hAnsi="Times New Roman" w:ascii="Times New Roman"/>
          <w:sz w:val="24"/>
          <w:szCs w:val="24"/>
        </w:rPr>
      </w:pPr>
      <w:r>
        <w:rPr>
          <w:rFonts w:cs="Times New Roman" w:hAnsi="Times New Roman" w:ascii="Times New Roman"/>
          <w:sz w:val="24"/>
          <w:szCs w:val="24"/>
        </w:rPr>
        <w:t xml:space="preserve">                                                                                                           MIHAEL KOVAČIĆ</w:t>
      </w:r>
      <w:r w:rsidR="00A102D5">
        <w:rPr>
          <w:rFonts w:cs="Times New Roman" w:hAnsi="Times New Roman" w:ascii="Times New Roman"/>
          <w:sz w:val="24"/>
          <w:szCs w:val="24"/>
        </w:rPr>
        <w:t>, v.r.</w:t>
      </w:r>
    </w:p>
    <w:p w:rsidRDefault="00A102D5" w:rsidP="009903DC" w:rsidR="00A102D5">
      <w:pPr>
        <w:jc w:val="both"/>
        <w:rPr>
          <w:rFonts w:cs="Times New Roman" w:hAnsi="Times New Roman" w:ascii="Times New Roman"/>
          <w:sz w:val="24"/>
          <w:szCs w:val="24"/>
        </w:rPr>
      </w:pPr>
    </w:p>
    <w:p w:rsidRDefault="00A102D5" w:rsidP="009903DC" w:rsidR="00A102D5">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A102D5" w:rsidP="009903DC" w:rsidR="00A102D5" w:rsidRPr="009903DC">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7E0BC7" w:rsidP="009903DC" w:rsidR="007E0BC7">
      <w:pPr>
        <w:jc w:val="both"/>
        <w:rPr>
          <w:rFonts w:cs="Times New Roman" w:hAnsi="Times New Roman" w:ascii="Times New Roman"/>
          <w:sz w:val="24"/>
          <w:szCs w:val="24"/>
        </w:rPr>
      </w:pPr>
    </w:p>
    <w:p w:rsidRDefault="007E0BC7" w:rsidP="009903DC" w:rsidR="007E0BC7" w:rsidRPr="00A102D5">
      <w:pPr>
        <w:jc w:val="both"/>
        <w:rPr>
          <w:rFonts w:cs="Times New Roman" w:hAnsi="Times New Roman" w:ascii="Times New Roman"/>
          <w:color w:themeColor="background1" w:val="FFFFFF"/>
          <w:sz w:val="24"/>
          <w:szCs w:val="24"/>
        </w:rPr>
      </w:pPr>
      <w:r w:rsidRPr="00A102D5">
        <w:rPr>
          <w:rFonts w:cs="Times New Roman" w:hAnsi="Times New Roman" w:ascii="Times New Roman"/>
          <w:color w:themeColor="background1" w:val="FFFFFF"/>
          <w:sz w:val="24"/>
          <w:szCs w:val="24"/>
        </w:rPr>
        <w:t>DNA:</w:t>
      </w:r>
    </w:p>
    <w:p w:rsidRDefault="007E0BC7" w:rsidP="009903DC" w:rsidR="007E0BC7" w:rsidRPr="00A102D5">
      <w:pPr>
        <w:jc w:val="both"/>
        <w:rPr>
          <w:rFonts w:cs="Times New Roman" w:hAnsi="Times New Roman" w:ascii="Times New Roman"/>
          <w:color w:themeColor="background1" w:val="FFFFFF"/>
          <w:sz w:val="24"/>
          <w:szCs w:val="24"/>
        </w:rPr>
      </w:pPr>
      <w:r w:rsidRPr="00A102D5">
        <w:rPr>
          <w:rFonts w:cs="Times New Roman" w:hAnsi="Times New Roman" w:ascii="Times New Roman"/>
          <w:color w:themeColor="background1" w:val="FFFFFF"/>
          <w:sz w:val="24"/>
          <w:szCs w:val="24"/>
        </w:rPr>
        <w:t>1. Stečajnom upravitelju, osobno</w:t>
      </w:r>
    </w:p>
    <w:p w:rsidRDefault="007E0BC7" w:rsidP="009903DC" w:rsidR="007E0BC7" w:rsidRPr="00A102D5">
      <w:pPr>
        <w:jc w:val="both"/>
        <w:rPr>
          <w:rFonts w:cs="Times New Roman" w:hAnsi="Times New Roman" w:ascii="Times New Roman"/>
          <w:color w:themeColor="background1" w:val="FFFFFF"/>
          <w:sz w:val="24"/>
          <w:szCs w:val="24"/>
        </w:rPr>
      </w:pPr>
      <w:r w:rsidRPr="00A102D5">
        <w:rPr>
          <w:rFonts w:cs="Times New Roman" w:hAnsi="Times New Roman" w:ascii="Times New Roman"/>
          <w:color w:themeColor="background1" w:val="FFFFFF"/>
          <w:sz w:val="24"/>
          <w:szCs w:val="24"/>
        </w:rPr>
        <w:t>2. e-Oglasna ploča, ovdje</w:t>
      </w:r>
    </w:p>
    <w:p w:rsidRDefault="007E0BC7" w:rsidP="009903DC" w:rsidR="007E0BC7" w:rsidRPr="00A102D5">
      <w:pPr>
        <w:jc w:val="both"/>
        <w:rPr>
          <w:rFonts w:cs="Times New Roman" w:hAnsi="Times New Roman" w:ascii="Times New Roman"/>
          <w:color w:themeColor="background1" w:val="FFFFFF"/>
          <w:sz w:val="24"/>
          <w:szCs w:val="24"/>
        </w:rPr>
      </w:pPr>
    </w:p>
    <w:p w:rsidRDefault="007E0BC7" w:rsidP="009903DC" w:rsidR="007E0BC7" w:rsidRPr="00A102D5">
      <w:pPr>
        <w:jc w:val="both"/>
        <w:rPr>
          <w:rFonts w:cs="Times New Roman" w:hAnsi="Times New Roman" w:ascii="Times New Roman"/>
          <w:color w:themeColor="background1" w:val="FFFFFF"/>
          <w:sz w:val="24"/>
          <w:szCs w:val="24"/>
        </w:rPr>
      </w:pPr>
    </w:p>
    <w:p w:rsidRDefault="009903DC" w:rsidP="009903DC" w:rsidR="009903DC" w:rsidRPr="00A102D5">
      <w:pPr>
        <w:jc w:val="both"/>
        <w:rPr>
          <w:rFonts w:cs="Times New Roman" w:hAnsi="Times New Roman" w:ascii="Times New Roman"/>
          <w:color w:themeColor="background1" w:val="FFFFFF"/>
          <w:sz w:val="24"/>
          <w:szCs w:val="24"/>
        </w:rPr>
      </w:pPr>
      <w:r w:rsidRPr="00A102D5">
        <w:rPr>
          <w:rFonts w:cs="Times New Roman" w:hAnsi="Times New Roman" w:ascii="Times New Roman"/>
          <w:color w:themeColor="background1" w:val="FFFFFF"/>
          <w:sz w:val="24"/>
          <w:szCs w:val="24"/>
        </w:rPr>
        <w:t>NK:</w:t>
      </w:r>
    </w:p>
    <w:p w:rsidRDefault="009903DC" w:rsidP="009903DC" w:rsidR="009903DC" w:rsidRPr="00A102D5">
      <w:pPr>
        <w:jc w:val="both"/>
        <w:rPr>
          <w:rFonts w:cs="Times New Roman" w:hAnsi="Times New Roman" w:ascii="Times New Roman"/>
          <w:color w:themeColor="background1" w:val="FFFFFF"/>
          <w:sz w:val="24"/>
          <w:szCs w:val="24"/>
        </w:rPr>
      </w:pPr>
      <w:r w:rsidRPr="00A102D5">
        <w:rPr>
          <w:rFonts w:cs="Times New Roman" w:hAnsi="Times New Roman" w:ascii="Times New Roman"/>
          <w:color w:themeColor="background1" w:val="FFFFFF"/>
          <w:sz w:val="24"/>
          <w:szCs w:val="24"/>
        </w:rPr>
        <w:t>1. Nepravomoćno</w:t>
      </w:r>
    </w:p>
    <w:p w:rsidRDefault="009903DC" w:rsidP="009903DC" w:rsidR="009903DC" w:rsidRPr="00A102D5">
      <w:pPr>
        <w:jc w:val="both"/>
        <w:rPr>
          <w:rFonts w:cs="Times New Roman" w:hAnsi="Times New Roman" w:ascii="Times New Roman"/>
          <w:color w:themeColor="background1" w:val="FFFFFF"/>
          <w:sz w:val="24"/>
          <w:szCs w:val="24"/>
        </w:rPr>
      </w:pPr>
      <w:r w:rsidRPr="00A102D5">
        <w:rPr>
          <w:rFonts w:cs="Times New Roman" w:hAnsi="Times New Roman" w:ascii="Times New Roman"/>
          <w:color w:themeColor="background1" w:val="FFFFFF"/>
          <w:sz w:val="24"/>
          <w:szCs w:val="24"/>
        </w:rPr>
        <w:t xml:space="preserve">2. kal. </w:t>
      </w:r>
      <w:r w:rsidR="00613892" w:rsidRPr="00A102D5">
        <w:rPr>
          <w:rFonts w:cs="Times New Roman" w:hAnsi="Times New Roman" w:ascii="Times New Roman"/>
          <w:color w:themeColor="background1" w:val="FFFFFF"/>
          <w:sz w:val="24"/>
          <w:szCs w:val="24"/>
        </w:rPr>
        <w:t>30 d.</w:t>
      </w:r>
    </w:p>
    <w:p w:rsidRDefault="009903DC" w:rsidP="009903DC" w:rsidR="009903DC" w:rsidRPr="00A102D5">
      <w:pPr>
        <w:jc w:val="both"/>
        <w:rPr>
          <w:rFonts w:cs="Times New Roman" w:hAnsi="Times New Roman" w:ascii="Times New Roman"/>
          <w:color w:themeColor="background1" w:val="FFFFFF"/>
          <w:sz w:val="24"/>
          <w:szCs w:val="24"/>
        </w:rPr>
      </w:pPr>
    </w:p>
    <w:p w:rsidRDefault="009903DC" w:rsidP="009903DC" w:rsidR="0029479C" w:rsidRPr="00CB38D1">
      <w:pPr>
        <w:jc w:val="both"/>
        <w:rPr>
          <w:rFonts w:cs="Times New Roman" w:hAnsi="Times New Roman" w:ascii="Times New Roman"/>
          <w:sz w:val="24"/>
          <w:szCs w:val="24"/>
        </w:rPr>
      </w:pPr>
      <w:r w:rsidRPr="009903DC">
        <w:rPr>
          <w:rFonts w:cs="Times New Roman" w:hAnsi="Times New Roman" w:ascii="Times New Roman"/>
          <w:sz w:val="24"/>
          <w:szCs w:val="24"/>
        </w:rPr>
        <w:t xml:space="preserve">                  </w:t>
      </w:r>
    </w:p>
    <w:sectPr w:rsidSect="007C38A1" w:rsidR="0029479C" w:rsidRPr="00CB38D1">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92F" w:rsidR="0028392F">
      <w:r>
        <w:separator/>
      </w:r>
    </w:p>
  </w:endnote>
  <w:endnote w:id="0" w:type="continuationSeparator">
    <w:p w:rsidRDefault="0028392F" w:rsidR="002839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92F" w:rsidR="0028392F">
      <w:r>
        <w:separator/>
      </w:r>
    </w:p>
  </w:footnote>
  <w:footnote w:id="0" w:type="continuationSeparator">
    <w:p w:rsidRDefault="0028392F" w:rsidR="002839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2352030"/>
      <w:docPartObj>
        <w:docPartGallery w:val="Page Numbers (Top of Page)"/>
        <w:docPartUnique/>
      </w:docPartObj>
    </w:sdtPr>
    <w:sdtEndPr>
      <w:rPr>
        <w:rFonts w:cs="Times New Roman" w:hAnsi="Times New Roman" w:ascii="Times New Roman"/>
      </w:rPr>
    </w:sdtEndPr>
    <w:sdtContent>
      <w:p w:rsidRDefault="007E0BC7" w:rsidR="007E0BC7" w:rsidRPr="007E0BC7">
        <w:pPr>
          <w:pStyle w:val="Zaglavlje"/>
          <w:jc w:val="center"/>
          <w:rPr>
            <w:rFonts w:cs="Times New Roman" w:hAnsi="Times New Roman" w:ascii="Times New Roman"/>
          </w:rPr>
        </w:pPr>
        <w:r>
          <w:t xml:space="preserve">- </w:t>
        </w:r>
        <w:r w:rsidRPr="007E0BC7">
          <w:rPr>
            <w:rFonts w:cs="Times New Roman" w:hAnsi="Times New Roman" w:ascii="Times New Roman"/>
          </w:rPr>
          <w:fldChar w:fldCharType="begin"/>
        </w:r>
        <w:r w:rsidRPr="007E0BC7">
          <w:rPr>
            <w:rFonts w:cs="Times New Roman" w:hAnsi="Times New Roman" w:ascii="Times New Roman"/>
          </w:rPr>
          <w:instrText>PAGE   \* MERGEFORMAT</w:instrText>
        </w:r>
        <w:r w:rsidRPr="007E0BC7">
          <w:rPr>
            <w:rFonts w:cs="Times New Roman" w:hAnsi="Times New Roman" w:ascii="Times New Roman"/>
          </w:rPr>
          <w:fldChar w:fldCharType="separate"/>
        </w:r>
        <w:r w:rsidR="00A65E6D">
          <w:rPr>
            <w:rFonts w:cs="Times New Roman" w:hAnsi="Times New Roman" w:ascii="Times New Roman"/>
            <w:noProof/>
          </w:rPr>
          <w:t>2</w:t>
        </w:r>
        <w:r w:rsidRPr="007E0BC7">
          <w:rPr>
            <w:rFonts w:cs="Times New Roman" w:hAnsi="Times New Roman" w:ascii="Times New Roman"/>
          </w:rPr>
          <w:fldChar w:fldCharType="end"/>
        </w:r>
        <w:r>
          <w:rPr>
            <w:rFonts w:cs="Times New Roman" w:hAnsi="Times New Roman" w:ascii="Times New Roman"/>
          </w:rPr>
          <w:t xml:space="preserve"> -</w:t>
        </w:r>
      </w:p>
    </w:sdtContent>
  </w:sdt>
  <w:p w:rsidRDefault="007E0BC7" w:rsidP="00C772E6" w:rsidR="0081200D" w:rsidRPr="007E0BC7">
    <w:pPr>
      <w:pStyle w:val="Zaglavlje"/>
      <w:jc w:val="right"/>
      <w:rPr>
        <w:rFonts w:cs="Times New Roman" w:hAnsi="Times New Roman" w:ascii="Times New Roman"/>
      </w:rPr>
    </w:pPr>
    <w:r w:rsidRPr="007E0BC7">
      <w:rPr>
        <w:rFonts w:cs="Times New Roman" w:hAnsi="Times New Roman" w:ascii="Times New Roman"/>
      </w:rPr>
      <w:t>3 St-3307/16</w:t>
    </w:r>
    <w:r w:rsidR="00A102D5">
      <w:rPr>
        <w:rFonts w:cs="Times New Roman" w:hAnsi="Times New Roman" w:ascii="Times New Roman"/>
      </w:rPr>
      <w:t>-30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46CD"/>
    <w:rsid w:val="00020BA4"/>
    <w:rsid w:val="00032919"/>
    <w:rsid w:val="0006417A"/>
    <w:rsid w:val="0006505A"/>
    <w:rsid w:val="00071D41"/>
    <w:rsid w:val="00082920"/>
    <w:rsid w:val="000F17DB"/>
    <w:rsid w:val="00172FFB"/>
    <w:rsid w:val="001E470B"/>
    <w:rsid w:val="001E4E5F"/>
    <w:rsid w:val="00235AAE"/>
    <w:rsid w:val="00256B52"/>
    <w:rsid w:val="00281E63"/>
    <w:rsid w:val="0028293E"/>
    <w:rsid w:val="0028392F"/>
    <w:rsid w:val="0029479C"/>
    <w:rsid w:val="002E06D4"/>
    <w:rsid w:val="002F2A28"/>
    <w:rsid w:val="00320107"/>
    <w:rsid w:val="003423A6"/>
    <w:rsid w:val="0036292E"/>
    <w:rsid w:val="0036341C"/>
    <w:rsid w:val="00364979"/>
    <w:rsid w:val="00366457"/>
    <w:rsid w:val="003B4CA6"/>
    <w:rsid w:val="003C6959"/>
    <w:rsid w:val="003E367D"/>
    <w:rsid w:val="004155FA"/>
    <w:rsid w:val="00473DB3"/>
    <w:rsid w:val="004B074A"/>
    <w:rsid w:val="004B53ED"/>
    <w:rsid w:val="004E5730"/>
    <w:rsid w:val="00514022"/>
    <w:rsid w:val="005272EF"/>
    <w:rsid w:val="00573745"/>
    <w:rsid w:val="005774B3"/>
    <w:rsid w:val="005C2D1F"/>
    <w:rsid w:val="005D761C"/>
    <w:rsid w:val="005E56BB"/>
    <w:rsid w:val="005F5C3F"/>
    <w:rsid w:val="005F7514"/>
    <w:rsid w:val="00604F20"/>
    <w:rsid w:val="00607B4B"/>
    <w:rsid w:val="006100D5"/>
    <w:rsid w:val="00613892"/>
    <w:rsid w:val="006235E3"/>
    <w:rsid w:val="006819D2"/>
    <w:rsid w:val="006824AB"/>
    <w:rsid w:val="006E69A4"/>
    <w:rsid w:val="006F5244"/>
    <w:rsid w:val="007213CB"/>
    <w:rsid w:val="00727277"/>
    <w:rsid w:val="007519B3"/>
    <w:rsid w:val="00764AEE"/>
    <w:rsid w:val="007C0F56"/>
    <w:rsid w:val="007C38A1"/>
    <w:rsid w:val="007C422F"/>
    <w:rsid w:val="007E0BC7"/>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569D"/>
    <w:rsid w:val="008F639D"/>
    <w:rsid w:val="009309AC"/>
    <w:rsid w:val="009376BE"/>
    <w:rsid w:val="00953DED"/>
    <w:rsid w:val="00981BDB"/>
    <w:rsid w:val="009903DC"/>
    <w:rsid w:val="009C0C60"/>
    <w:rsid w:val="009D0ED3"/>
    <w:rsid w:val="009F0284"/>
    <w:rsid w:val="009F3306"/>
    <w:rsid w:val="00A102D5"/>
    <w:rsid w:val="00A16088"/>
    <w:rsid w:val="00A26151"/>
    <w:rsid w:val="00A26EAF"/>
    <w:rsid w:val="00A65E6D"/>
    <w:rsid w:val="00AA0C7F"/>
    <w:rsid w:val="00AB314A"/>
    <w:rsid w:val="00AC4626"/>
    <w:rsid w:val="00AC50A4"/>
    <w:rsid w:val="00B1532C"/>
    <w:rsid w:val="00B34CEC"/>
    <w:rsid w:val="00B70980"/>
    <w:rsid w:val="00B941A7"/>
    <w:rsid w:val="00BA282E"/>
    <w:rsid w:val="00BB733D"/>
    <w:rsid w:val="00BF0F33"/>
    <w:rsid w:val="00C04421"/>
    <w:rsid w:val="00C104FA"/>
    <w:rsid w:val="00C40EA5"/>
    <w:rsid w:val="00C66946"/>
    <w:rsid w:val="00C746CD"/>
    <w:rsid w:val="00C772E6"/>
    <w:rsid w:val="00C83AC2"/>
    <w:rsid w:val="00C85527"/>
    <w:rsid w:val="00CA22FE"/>
    <w:rsid w:val="00CA47CF"/>
    <w:rsid w:val="00CB38D1"/>
    <w:rsid w:val="00CE6259"/>
    <w:rsid w:val="00D12600"/>
    <w:rsid w:val="00D373D4"/>
    <w:rsid w:val="00D74871"/>
    <w:rsid w:val="00DA0460"/>
    <w:rsid w:val="00DD444D"/>
    <w:rsid w:val="00E107B5"/>
    <w:rsid w:val="00E2758A"/>
    <w:rsid w:val="00E34D4F"/>
    <w:rsid w:val="00EC3908"/>
    <w:rsid w:val="00EC592E"/>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Reetkatablice" w:type="table">
    <w:name w:val="Table Grid"/>
    <w:basedOn w:val="Obinatablica"/>
    <w:rsid w:val="009903D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7E0BC7"/>
    <w:rPr>
      <w:rFonts w:cs="Tahoma" w:hAnsi="Tahoma" w:ascii="Tahoma"/>
      <w:sz w:val="22"/>
      <w:szCs w:val="22"/>
    </w:rPr>
  </w:style>
  <w:style w:styleId="Tekstrezerviranogmjesta" w:type="character">
    <w:name w:val="Placeholder Text"/>
    <w:basedOn w:val="Zadanifontodlomka"/>
    <w:uiPriority w:val="99"/>
    <w:semiHidden/>
    <w:rsid w:val="00A65E6D"/>
    <w:rPr>
      <w:color w:val="808080"/>
      <w:bdr w:space="0" w:sz="0" w:color="auto" w:val="none"/>
      <w:shd w:fill="auto" w:color="auto" w:val="clear"/>
    </w:rPr>
  </w:style>
  <w:style w:customStyle="true" w:styleId="eSPISCCParagraphDefaultFont" w:type="character">
    <w:name w:val="eSPIS_CC_Paragraph Default Font"/>
    <w:basedOn w:val="Zadanifontodlomka"/>
    <w:rsid w:val="00A65E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5E6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65E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5E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Reetkatablice" w:type="table">
    <w:name w:val="Table Grid"/>
    <w:basedOn w:val="Obinatablica"/>
    <w:rsid w:val="009903D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7E0BC7"/>
    <w:rPr>
      <w:rFonts w:ascii="Tahoma" w:cs="Tahoma" w:hAnsi="Tahoma"/>
      <w:sz w:val="22"/>
      <w:szCs w:val="22"/>
    </w:rPr>
  </w:style>
  <w:style w:styleId="Tekstrezerviranogmjesta" w:type="character">
    <w:name w:val="Placeholder Text"/>
    <w:basedOn w:val="Zadanifontodlomka"/>
    <w:uiPriority w:val="99"/>
    <w:semiHidden/>
    <w:rsid w:val="00A65E6D"/>
    <w:rPr>
      <w:color w:val="808080"/>
      <w:bdr w:color="auto" w:space="0" w:sz="0" w:val="none"/>
      <w:shd w:color="auto" w:fill="auto" w:val="clear"/>
    </w:rPr>
  </w:style>
  <w:style w:customStyle="1" w:styleId="eSPISCCParagraphDefaultFont" w:type="character">
    <w:name w:val="eSPIS_CC_Paragraph Default Font"/>
    <w:basedOn w:val="Zadanifontodlomka"/>
    <w:rsid w:val="00A65E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5E6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65E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5E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3307</izvorni_sadrzaj>
    <derivirana_varijabla naziv="DomainObject.Predmet.Broj_1">3307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St-3307/2016</izvorni_sadrzaj>
    <derivirana_varijabla naziv="DomainObject.Predmet.OznakaBroj_1">St-3307/2016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MLINAREC - PLAVIĆ d.o.o. zastupanog po punomoćniku Robert Mlinarec; Robert Plavić</izvorni_sadrzaj>
    <derivirana_varijabla naziv="DomainObject.Predmet.ProtustrankaFormated_1">  MLINAREC - PLAVIĆ d.o.o. zastupanog po punomoćniku Robert Mlinarec; Robert Plavić</derivirana_varijabla>
  </DomainObject.Predmet.ProtustrankaFormated>
  <DomainObject.Predmet.ProtustrankaFormatedOIB>
    <izvorni_sadrzaj>  MLINAREC - PLAVIĆ d.o.o., OIB 83594030513 zastupanog po punomoćniku Robert Mlinarec; Robert Plavić</izvorni_sadrzaj>
    <derivirana_varijabla naziv="DomainObject.Predmet.ProtustrankaFormatedOIB_1">  MLINAREC - PLAVIĆ d.o.o., OIB 83594030513 zastupanog po punomoćniku Robert Mlinarec; Robert Plavić</derivirana_varijabla>
  </DomainObject.Predmet.ProtustrankaFormatedOIB>
  <DomainObject.Predmet.ProtustrankaFormatedWithAdress>
    <izvorni_sadrzaj> MLINAREC - PLAVIĆ d.o.o., Maksimirska 23, 10000 Zagreb zastupanog po punomoćniku Robert Mlinarec; Robert Plavić</izvorni_sadrzaj>
    <derivirana_varijabla naziv="DomainObject.Predmet.ProtustrankaFormatedWithAdress_1"> MLINAREC - PLAVIĆ d.o.o., Maksimirska 23, 10000 Zagreb zastupanog po punomoćniku Robert Mlinarec; Robert Plavić</derivirana_varijabla>
  </DomainObject.Predmet.ProtustrankaFormatedWithAdress>
  <DomainObject.Predmet.ProtustrankaFormatedWithAdressOIB>
    <izvorni_sadrzaj> MLINAREC - PLAVIĆ d.o.o., OIB 83594030513, Maksimirska 23, 10000 Zagreb zastupanog po punomoćniku Robert Mlinarec; Robert Plavić</izvorni_sadrzaj>
    <derivirana_varijabla naziv="DomainObject.Predmet.ProtustrankaFormatedWithAdressOIB_1"> MLINAREC - PLAVIĆ d.o.o., OIB 83594030513, Maksimirska 23, 10000 Zagreb zastupanog po punomoćniku Robert Mlinarec; Robert Plavić</derivirana_varijabla>
  </DomainObject.Predmet.ProtustrankaFormatedWithAdressOIB>
  <DomainObject.Predmet.ProtustrankaWithAdress>
    <izvorni_sadrzaj>MLINAREC - PLAVIĆ d.o.o. Maksimirska 23, 10000 Zagreb</izvorni_sadrzaj>
    <derivirana_varijabla naziv="DomainObject.Predmet.ProtustrankaWithAdress_1">MLINAREC - PLAVIĆ d.o.o. Maksimirska 23, 10000 Zagreb</derivirana_varijabla>
  </DomainObject.Predmet.ProtustrankaWithAdress>
  <DomainObject.Predmet.ProtustrankaWithAdressOIB>
    <izvorni_sadrzaj>MLINAREC - PLAVIĆ d.o.o., OIB 83594030513, Maksimirska 23, 10000 Zagreb</izvorni_sadrzaj>
    <derivirana_varijabla naziv="DomainObject.Predmet.ProtustrankaWithAdressOIB_1">MLINAREC - PLAVIĆ d.o.o., OIB 83594030513, Maksimirska 23, 10000 Zagreb</derivirana_varijabla>
  </DomainObject.Predmet.ProtustrankaWithAdressOIB>
  <DomainObject.Predmet.ProtustrankaNazivFormated>
    <izvorni_sadrzaj>MLINAREC - PLAVIĆ d.o.o.</izvorni_sadrzaj>
    <derivirana_varijabla naziv="DomainObject.Predmet.ProtustrankaNazivFormated_1">MLINAREC - PLAVIĆ d.o.o.</derivirana_varijabla>
  </DomainObject.Predmet.ProtustrankaNazivFormated>
  <DomainObject.Predmet.ProtustrankaNazivFormatedOIB>
    <izvorni_sadrzaj>MLINAREC - PLAVIĆ d.o.o., OIB 83594030513</izvorni_sadrzaj>
    <derivirana_varijabla naziv="DomainObject.Predmet.ProtustrankaNazivFormatedOIB_1">MLINAREC - PLAVIĆ d.o.o., OIB 83594030513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MLINAREC - PLAVIĆ d.o.o. zastupanog po punomoćniku Robert Mlinarec; Robert Plavić</item>
    </izvorni_sadrzaj>
    <derivirana_varijabla naziv="DomainObject.Predmet.ProtuStrankaListFormated_1">
      <item>MLINAREC - PLAVIĆ d.o.o. zastupanog po punomoćniku Robert Mlinarec; Robert Plavić</item>
    </derivirana_varijabla>
  </DomainObject.Predmet.ProtuStrankaListFormated>
  <DomainObject.Predmet.ProtuStrankaListFormatedOIB>
    <izvorni_sadrzaj>
      <item>MLINAREC - PLAVIĆ d.o.o., OIB 83594030513 zastupanog po punomoćniku Robert Mlinarec; Robert Plavić</item>
    </izvorni_sadrzaj>
    <derivirana_varijabla naziv="DomainObject.Predmet.ProtuStrankaListFormatedOIB_1">
      <item>MLINAREC - PLAVIĆ d.o.o., OIB 83594030513 zastupanog po punomoćniku Robert Mlinarec; Robert Plavić</item>
    </derivirana_varijabla>
  </DomainObject.Predmet.ProtuStrankaListFormatedOIB>
  <DomainObject.Predmet.ProtuStrankaListFormatedWithAdress>
    <izvorni_sadrzaj>
      <item>MLINAREC - PLAVIĆ d.o.o., Maksimirska 23, 10000 Zagreb zastupanog po punomoćniku Robert Mlinarec; Robert Plavić</item>
    </izvorni_sadrzaj>
    <derivirana_varijabla naziv="DomainObject.Predmet.ProtuStrankaListFormatedWithAdress_1">
      <item>MLINAREC - PLAVIĆ d.o.o., Maksimirska 23, 10000 Zagreb zastupanog po punomoćniku Robert Mlinarec; Robert Plavić</item>
    </derivirana_varijabla>
  </DomainObject.Predmet.ProtuStrankaListFormatedWithAdress>
  <DomainObject.Predmet.ProtuStrankaListFormatedWithAdressOIB>
    <izvorni_sadrzaj>
      <item>MLINAREC - PLAVIĆ d.o.o., OIB 83594030513, Maksimirska 23, 10000 Zagreb zastupanog po punomoćniku Robert Mlinarec; Robert Plavić</item>
    </izvorni_sadrzaj>
    <derivirana_varijabla naziv="DomainObject.Predmet.ProtuStrankaListFormatedWithAdressOIB_1">
      <item>MLINAREC - PLAVIĆ d.o.o., OIB 83594030513, Maksimirska 23, 10000 Zagreb zastupanog po punomoćniku Robert Mlinarec; Robert Plavić</item>
    </derivirana_varijabla>
  </DomainObject.Predmet.ProtuStrankaListFormatedWithAdressOIB>
  <DomainObject.Predmet.ProtuStrankaListNazivFormated>
    <izvorni_sadrzaj>
      <item>MLINAREC - PLAVIĆ d.o.o.</item>
    </izvorni_sadrzaj>
    <derivirana_varijabla naziv="DomainObject.Predmet.ProtuStrankaListNazivFormated_1">
      <item>MLINAREC - PLAVIĆ d.o.o.</item>
    </derivirana_varijabla>
  </DomainObject.Predmet.ProtuStrankaListNazivFormated>
  <DomainObject.Predmet.ProtuStrankaListNazivFormatedOIB>
    <izvorni_sadrzaj>
      <item>MLINAREC - PLAVIĆ d.o.o., OIB 83594030513</item>
    </izvorni_sadrzaj>
    <derivirana_varijabla naziv="DomainObject.Predmet.ProtuStrankaListNazivFormatedOIB_1">
      <item>MLINAREC - PLAVIĆ d.o.o., OIB 83594030513</item>
    </derivirana_varijabla>
  </DomainObject.Predmet.ProtuStrankaListNazivFormatedOIB>
  <DomainObject.Predmet.OstaliListFormated>
    <izvorni_sadrzaj>
      <item>Robert Mlinarec punomoćnik sudionika u postupku MLINAREC - PLAVIĆ d.o.o.</item>
      <item>Robert Plavić punomoćnik sudionika u postupku MLINAREC - PLAVIĆ d.o.o.</item>
    </izvorni_sadrzaj>
    <derivirana_varijabla naziv="DomainObject.Predmet.OstaliListFormated_1">
      <item>Robert Mlinarec punomoćnik sudionika u postupku MLINAREC - PLAVIĆ d.o.o.</item>
      <item>Robert Plavić punomoćnik sudionika u postupku MLINAREC - PLAVIĆ d.o.o.</item>
    </derivirana_varijabla>
  </DomainObject.Predmet.OstaliListFormated>
  <DomainObject.Predmet.OstaliListFormatedOIB>
    <izvorni_sadrzaj>
      <item>Robert Mlinarec, OIB 46803548138 punomoćnik sudionika u postupku MLINAREC - PLAVIĆ d.o.o.</item>
      <item>Robert Plavić, OIB 64304588228 punomoćnik sudionika u postupku MLINAREC - PLAVIĆ d.o.o.</item>
    </izvorni_sadrzaj>
    <derivirana_varijabla naziv="DomainObject.Predmet.OstaliListFormatedOIB_1">
      <item>Robert Mlinarec, OIB 46803548138 punomoćnik sudionika u postupku MLINAREC - PLAVIĆ d.o.o.</item>
      <item>Robert Plavić, OIB 64304588228 punomoćnik sudionika u postupku MLINAREC - PLAVIĆ d.o.o.</item>
    </derivirana_varijabla>
  </DomainObject.Predmet.OstaliListFormatedOIB>
  <DomainObject.Predmet.OstaliListFormatedWithAdress>
    <izvorni_sadrzaj>
      <item>Robert Mlinarec, Ulica Antuna Gustava Matoša 10, 10430 Samobor punomoćnik sudionika u postupku MLINAREC - PLAVIĆ d.o.o.</item>
      <item>Robert Plavić, Maksimirska cesta 23, 10000 Zagreb punomoćnik sudionika u postupku MLINAREC - PLAVIĆ d.o.o.</item>
    </izvorni_sadrzaj>
    <derivirana_varijabla naziv="DomainObject.Predmet.OstaliListFormatedWithAdress_1">
      <item>Robert Mlinarec, Ulica Antuna Gustava Matoša 10, 10430 Samobor punomoćnik sudionika u postupku MLINAREC - PLAVIĆ d.o.o.</item>
      <item>Robert Plavić, Maksimirska cesta 23, 10000 Zagreb punomoćnik sudionika u postupku MLINAREC - PLAVIĆ d.o.o.</item>
    </derivirana_varijabla>
  </DomainObject.Predmet.OstaliListFormatedWithAdress>
  <DomainObject.Predmet.OstaliListFormatedWithAdressOIB>
    <izvorni_sadrzaj>
      <item>Robert Mlinarec, OIB 46803548138, Ulica Antuna Gustava Matoša 10, 10430 Samobor punomoćnik sudionika u postupku MLINAREC - PLAVIĆ d.o.o.</item>
      <item>Robert Plavić, OIB 64304588228, Maksimirska cesta 23, 10000 Zagreb punomoćnik sudionika u postupku MLINAREC - PLAVIĆ d.o.o.</item>
    </izvorni_sadrzaj>
    <derivirana_varijabla naziv="DomainObject.Predmet.OstaliListFormatedWithAdressOIB_1">
      <item>Robert Mlinarec, OIB 46803548138, Ulica Antuna Gustava Matoša 10, 10430 Samobor punomoćnik sudionika u postupku MLINAREC - PLAVIĆ d.o.o.</item>
      <item>Robert Plavić, OIB 64304588228, Maksimirska cesta 23, 10000 Zagreb punomoćnik sudionika u postupku MLINAREC - PLAVIĆ d.o.o.</item>
    </derivirana_varijabla>
  </DomainObject.Predmet.OstaliListFormatedWithAdressOIB>
  <DomainObject.Predmet.OstaliListNazivFormated>
    <izvorni_sadrzaj>
      <item>Robert Mlinarec</item>
      <item>Robert Plavić</item>
    </izvorni_sadrzaj>
    <derivirana_varijabla naziv="DomainObject.Predmet.OstaliListNazivFormated_1">
      <item>Robert Mlinarec</item>
      <item>Robert Plavić</item>
    </derivirana_varijabla>
  </DomainObject.Predmet.OstaliListNazivFormated>
  <DomainObject.Predmet.OstaliListNazivFormatedOIB>
    <izvorni_sadrzaj>
      <item>Robert Mlinarec, OIB 46803548138</item>
      <item>Robert Plavić, OIB 64304588228</item>
    </izvorni_sadrzaj>
    <derivirana_varijabla naziv="DomainObject.Predmet.OstaliListNazivFormatedOIB_1">
      <item>Robert Mlinarec, OIB 46803548138</item>
      <item>Robert Plavić, OIB 64304588228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MLINAREC - PLAVIĆ d.o.o.</izvorni_sadrzaj>
    <derivirana_varijabla naziv="DomainObject.Predmet.ProtustrankaIDrugi_1">MLINAREC - PLAVIĆ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MLINAREC - PLAVIĆ d.o.o., OIB 83594030513, Maksimirska 23, 10000 Zagreb</izvorni_sadrzaj>
    <derivirana_varijabla naziv="DomainObject.Predmet.ProtustrankaIDrugiAdressOIB_1">MLINAREC - PLAVIĆ d.o.o., OIB 83594030513, Maksimirska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MLINAREC - PLAVIĆ d.o.o.</item>
      <item>FINA Regionalni centar Zagreb</item>
      <item>Robert Mlinarec</item>
      <item>Robert Plavić</item>
    </izvorni_sadrzaj>
    <derivirana_varijabla naziv="DomainObject.Predmet.SudioniciListNaziv_1">
      <item>MLINAREC - PLAVIĆ d.o.o.</item>
      <item>FINA Regionalni centar Zagreb</item>
      <item>Robert Mlinarec</item>
      <item>Robert Plavić</item>
    </derivirana_varijabla>
  </DomainObject.Predmet.SudioniciListNaziv>
  <DomainObject.Predmet.SudioniciListAdressOIB>
    <izvorni_sadrzaj>
      <item>MLINAREC - PLAVIĆ d.o.o., OIB 83594030513, Maksimirska 23,10000 Zagreb</item>
      <item>FINA Regionalni centar Zagreb, OIB 85821130368, Trg svibanjskih žrtava 1995. 1,10000 Zagreb</item>
      <item>Robert Mlinarec, OIB 46803548138, Ulica Antuna Gustava Matoša 10,10430 Samobor</item>
      <item>Robert Plavić, OIB 64304588228, Maksimirska cesta 23,10000 Zagreb</item>
    </izvorni_sadrzaj>
    <derivirana_varijabla naziv="DomainObject.Predmet.SudioniciListAdressOIB_1">
      <item>MLINAREC - PLAVIĆ d.o.o., OIB 83594030513, Maksimirska 23,10000 Zagreb</item>
      <item>FINA Regionalni centar Zagreb, OIB 85821130368, Trg svibanjskih žrtava 1995. 1,10000 Zagreb</item>
      <item>Robert Mlinarec, OIB 46803548138, Ulica Antuna Gustava Matoša 10,10430 Samobor</item>
      <item>Robert Plavić, OIB 64304588228, Maksimirska cesta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83594030513</item>
      <item>, OIB 85821130368</item>
      <item>, OIB 46803548138</item>
      <item>, OIB 64304588228</item>
    </izvorni_sadrzaj>
    <derivirana_varijabla naziv="DomainObject.Predmet.SudioniciListNazivOIB_1">
      <item>, OIB 83594030513</item>
      <item>, OIB 85821130368</item>
      <item>, OIB 46803548138</item>
      <item>, OIB 64304588228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424</properties:Words>
  <properties:Characters>2256</properties:Characters>
  <properties:Lines>73</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2017-02-17T13:21:00Z</dcterms:created>
  <dc:creator>Mihael Kovačić</dc:creator>
  <cp:lastModifiedBy>Sonja Pilić</cp:lastModifiedBy>
  <cp:lastPrinted>2017-02-17T13:29:00Z</cp:lastPrinted>
  <dcterms:modified xmlns:xsi="http://www.w3.org/2001/XMLSchema-instance" xsi:type="dcterms:W3CDTF">2017-02-17T13:31:00Z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