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e8ac2" w14:paraId="08e8ac2" w:rsidRDefault="009427EB" w:rsidP="009427EB" w:rsidR="009427EB" w:rsidRPr="00525201">
      <w:pPr>
        <w:widowControl w:val="false"/>
        <w:tabs>
          <w:tab w:pos="4438" w:val="left"/>
        </w:tabs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25201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25201">
        <w:rPr>
          <w:rFonts w:cs="Times New Roman" w:eastAsia="Times New Roman"/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427EB" w:rsidP="009427EB" w:rsidR="009427EB" w:rsidRPr="00525201">
      <w:pPr>
        <w:widowControl w:val="false"/>
        <w:tabs>
          <w:tab w:pos="4438" w:val="left"/>
        </w:tabs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25201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9427EB" w:rsidP="009427EB" w:rsidR="009427EB" w:rsidRPr="00525201">
      <w:pPr>
        <w:widowControl w:val="false"/>
        <w:tabs>
          <w:tab w:pos="4438" w:val="left"/>
        </w:tabs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25201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9427EB" w:rsidP="009427EB" w:rsidR="009427EB" w:rsidRPr="00525201">
      <w:pPr>
        <w:widowControl w:val="false"/>
        <w:tabs>
          <w:tab w:pos="4438" w:val="left"/>
        </w:tabs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25201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9427EB" w:rsidP="009427EB" w:rsidR="009427EB" w:rsidRPr="00525201">
      <w:pPr>
        <w:tabs>
          <w:tab w:pos="4438" w:val="left"/>
        </w:tabs>
        <w:rPr>
          <w:rFonts w:cs="Times New Roman" w:eastAsia="Times New Roman"/>
          <w:bCs/>
          <w:szCs w:val="20"/>
          <w:lang w:eastAsia="en-US" w:val="en-US"/>
        </w:rPr>
      </w:pPr>
    </w:p>
    <w:p w:rsidRDefault="009427EB" w:rsidP="009427EB" w:rsidR="009427EB" w:rsidRPr="00525201">
      <w:pPr>
        <w:tabs>
          <w:tab w:pos="4438" w:val="left"/>
        </w:tabs>
        <w:jc w:val="center"/>
        <w:rPr>
          <w:rFonts w:cs="Times New Roman" w:eastAsia="Times New Roman"/>
          <w:szCs w:val="24"/>
        </w:rPr>
      </w:pPr>
      <w:r w:rsidRPr="00525201">
        <w:rPr>
          <w:rFonts w:cs="Times New Roman" w:eastAsia="Times New Roman"/>
          <w:szCs w:val="24"/>
        </w:rPr>
        <w:t>U   I M E   R E P U B L I K E   H R V A T S K E</w:t>
      </w:r>
    </w:p>
    <w:p w:rsidRDefault="009427EB" w:rsidP="009427EB" w:rsidR="009427EB" w:rsidRPr="00525201">
      <w:pPr>
        <w:tabs>
          <w:tab w:pos="4438" w:val="left"/>
        </w:tabs>
        <w:jc w:val="center"/>
        <w:rPr>
          <w:rFonts w:cs="Times New Roman" w:eastAsia="Times New Roman"/>
          <w:szCs w:val="24"/>
        </w:rPr>
      </w:pPr>
    </w:p>
    <w:p w:rsidRDefault="009427EB" w:rsidP="009427EB" w:rsidR="009427EB" w:rsidRPr="00525201">
      <w:pPr>
        <w:tabs>
          <w:tab w:pos="4438" w:val="left"/>
        </w:tabs>
        <w:jc w:val="center"/>
        <w:rPr>
          <w:rFonts w:cs="Times New Roman" w:eastAsia="Times New Roman"/>
          <w:szCs w:val="24"/>
        </w:rPr>
      </w:pPr>
      <w:r w:rsidRPr="00525201">
        <w:rPr>
          <w:rFonts w:cs="Times New Roman" w:eastAsia="Times New Roman"/>
          <w:szCs w:val="24"/>
        </w:rPr>
        <w:t>R J E Š E NJ E</w:t>
      </w:r>
    </w:p>
    <w:p w:rsidRDefault="009427EB" w:rsidP="009427EB" w:rsidR="009427EB" w:rsidRPr="00525201">
      <w:pPr>
        <w:tabs>
          <w:tab w:pos="4438" w:val="left"/>
        </w:tabs>
        <w:rPr>
          <w:rFonts w:cs="Times New Roman" w:eastAsia="Times New Roman"/>
          <w:szCs w:val="24"/>
        </w:rPr>
      </w:pPr>
    </w:p>
    <w:p w:rsidRDefault="009427EB" w:rsidP="009427EB" w:rsidR="009427EB" w:rsidRPr="00525201">
      <w:pPr>
        <w:tabs>
          <w:tab w:pos="4438" w:val="left"/>
        </w:tabs>
        <w:ind w:firstLine="708"/>
        <w:rPr>
          <w:rFonts w:cs="Times New Roman" w:eastAsia="Calibri"/>
          <w:lang w:eastAsia="en-US"/>
        </w:rPr>
      </w:pPr>
      <w:r w:rsidRPr="00525201">
        <w:rPr>
          <w:rFonts w:cs="Times New Roman" w:eastAsia="Times New Roman"/>
          <w:szCs w:val="24"/>
        </w:rPr>
        <w:t>Trgovački sud u Pazinu, po sudskoj savjetnici Mihaeli Kaligari, odlučujući o zahtjevu Financijske agencije, OIB 85821130368, Regionalnog centra Rijeka, Podružnice Pula, Giardini 5, klase: 110-</w:t>
      </w:r>
      <w:r>
        <w:rPr>
          <w:rFonts w:cs="Times New Roman" w:eastAsia="Times New Roman"/>
          <w:szCs w:val="24"/>
        </w:rPr>
        <w:t>07/15-01/04 urbroja: 04-06-15-18716 od 24</w:t>
      </w:r>
      <w:r w:rsidRPr="00525201">
        <w:rPr>
          <w:rFonts w:cs="Times New Roman" w:eastAsia="Times New Roman"/>
          <w:szCs w:val="24"/>
        </w:rPr>
        <w:t>. prosinca 2015., za provedbu skraćenog stečajnog postupka nad pravnom osobom</w:t>
      </w:r>
      <w:r w:rsidRPr="00525201">
        <w:rPr>
          <w:rFonts w:cs="Times New Roman" w:eastAsia="Calibri"/>
          <w:lang w:eastAsia="en-US"/>
        </w:rPr>
        <w:t xml:space="preserve"> (dužnikom) </w:t>
      </w:r>
      <w:r>
        <w:rPr>
          <w:rFonts w:cs="Times New Roman" w:eastAsia="Calibri"/>
          <w:lang w:eastAsia="en-US"/>
        </w:rPr>
        <w:t>MEDITERRANEA d. o. o. Poreč, Velog Jože 7, OIB 95507032167, MBS 130011347, 15</w:t>
      </w:r>
      <w:r w:rsidRPr="00525201">
        <w:rPr>
          <w:rFonts w:cs="Times New Roman" w:eastAsia="Calibri"/>
          <w:lang w:eastAsia="en-US"/>
        </w:rPr>
        <w:t>. siječnja 2016.</w:t>
      </w:r>
    </w:p>
    <w:p w:rsidRDefault="009427EB" w:rsidP="009427EB" w:rsidR="009427EB" w:rsidRPr="00525201">
      <w:pPr>
        <w:tabs>
          <w:tab w:pos="4438" w:val="left"/>
        </w:tabs>
        <w:ind w:firstLine="708"/>
        <w:rPr>
          <w:rFonts w:cs="Times New Roman" w:eastAsia="Calibri"/>
          <w:lang w:eastAsia="en-US"/>
        </w:rPr>
      </w:pPr>
    </w:p>
    <w:p w:rsidRDefault="009427EB" w:rsidP="009427EB" w:rsidR="009427EB" w:rsidRPr="00525201">
      <w:pPr>
        <w:tabs>
          <w:tab w:pos="4438" w:val="left"/>
        </w:tabs>
        <w:jc w:val="center"/>
        <w:rPr>
          <w:rFonts w:cs="Times New Roman" w:eastAsia="Times New Roman"/>
          <w:szCs w:val="24"/>
        </w:rPr>
      </w:pPr>
      <w:r w:rsidRPr="00525201">
        <w:rPr>
          <w:rFonts w:cs="Times New Roman" w:eastAsia="Times New Roman"/>
          <w:szCs w:val="24"/>
        </w:rPr>
        <w:t>r i j e š i o   j e</w:t>
      </w:r>
    </w:p>
    <w:p w:rsidRDefault="009427EB" w:rsidP="009427EB" w:rsidR="009427EB" w:rsidRPr="00525201">
      <w:pPr>
        <w:tabs>
          <w:tab w:pos="4438" w:val="left"/>
        </w:tabs>
        <w:rPr>
          <w:rFonts w:cs="Times New Roman" w:eastAsia="Times New Roman"/>
          <w:szCs w:val="24"/>
        </w:rPr>
      </w:pPr>
    </w:p>
    <w:p w:rsidRDefault="009427EB" w:rsidP="009427EB" w:rsidR="009427EB">
      <w:pPr>
        <w:tabs>
          <w:tab w:pos="4438" w:val="left"/>
        </w:tabs>
        <w:ind w:firstLine="708"/>
        <w:rPr>
          <w:rFonts w:cs="Times New Roman" w:eastAsia="Calibri"/>
          <w:lang w:eastAsia="en-US"/>
        </w:rPr>
      </w:pPr>
      <w:r w:rsidRPr="00525201">
        <w:rPr>
          <w:rFonts w:cs="Times New Roman" w:eastAsia="Times New Roman"/>
          <w:szCs w:val="24"/>
        </w:rPr>
        <w:t>Odbacuje se zahtjev za provedbu skraćenog stečajnog postupka nad pravnom osobom</w:t>
      </w:r>
      <w:r w:rsidRPr="00525201">
        <w:rPr>
          <w:rFonts w:cs="Times New Roman" w:eastAsia="Calibri"/>
          <w:lang w:eastAsia="en-US"/>
        </w:rPr>
        <w:t xml:space="preserve"> </w:t>
      </w:r>
      <w:r>
        <w:rPr>
          <w:rFonts w:cs="Times New Roman" w:eastAsia="Calibri"/>
          <w:lang w:eastAsia="en-US"/>
        </w:rPr>
        <w:t>MEDITERRANEA d. o. o. Poreč, Velog Jože 7, OIB 95507032167, MBS 130011347.</w:t>
      </w:r>
    </w:p>
    <w:p w:rsidRDefault="009427EB" w:rsidP="009427EB" w:rsidR="009427EB">
      <w:pPr>
        <w:tabs>
          <w:tab w:pos="4438" w:val="left"/>
        </w:tabs>
        <w:ind w:firstLine="708"/>
        <w:rPr>
          <w:rFonts w:cs="Times New Roman" w:eastAsia="Calibri"/>
          <w:lang w:eastAsia="en-US"/>
        </w:rPr>
      </w:pPr>
    </w:p>
    <w:p w:rsidRDefault="009427EB" w:rsidP="009427EB" w:rsidR="009427EB" w:rsidRPr="00525201">
      <w:pPr>
        <w:tabs>
          <w:tab w:pos="4438" w:val="left"/>
        </w:tabs>
        <w:ind w:firstLine="708"/>
        <w:rPr>
          <w:rFonts w:cs="Times New Roman" w:eastAsia="Calibri"/>
          <w:lang w:eastAsia="en-US"/>
        </w:rPr>
      </w:pPr>
    </w:p>
    <w:p w:rsidRDefault="009427EB" w:rsidP="009427EB" w:rsidR="009427EB" w:rsidRPr="00525201">
      <w:pPr>
        <w:tabs>
          <w:tab w:pos="4438" w:val="left"/>
        </w:tabs>
        <w:jc w:val="center"/>
        <w:rPr>
          <w:rFonts w:cs="Times New Roman" w:eastAsia="Calibri"/>
          <w:lang w:eastAsia="en-US"/>
        </w:rPr>
      </w:pPr>
      <w:r w:rsidRPr="00525201">
        <w:rPr>
          <w:rFonts w:cs="Times New Roman" w:eastAsia="Calibri"/>
          <w:lang w:eastAsia="en-US"/>
        </w:rPr>
        <w:t>Obrazloženje</w:t>
      </w:r>
    </w:p>
    <w:p w:rsidRDefault="009427EB" w:rsidP="009427EB" w:rsidR="009427EB" w:rsidRPr="00525201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</w:p>
    <w:p w:rsidRDefault="009427EB" w:rsidP="009427EB" w:rsidR="009427EB" w:rsidRPr="00525201">
      <w:pPr>
        <w:tabs>
          <w:tab w:pos="4438" w:val="left"/>
        </w:tabs>
        <w:ind w:firstLine="708"/>
        <w:rPr>
          <w:rFonts w:cs="Times New Roman" w:eastAsia="Calibri"/>
          <w:lang w:eastAsia="en-US"/>
        </w:rPr>
      </w:pPr>
      <w:r w:rsidRPr="00525201">
        <w:rPr>
          <w:rFonts w:cs="Times New Roman" w:eastAsia="Times New Roman"/>
          <w:szCs w:val="24"/>
        </w:rPr>
        <w:t>Financijska agencija (Regionalni centar Rijeka, Podružnica Pula) podnijela je ovome sudu zahtjev za provedbu skraćenog stečajnog postupka nad pravnom osobom (dužnikom)</w:t>
      </w:r>
      <w:r w:rsidRPr="00525201">
        <w:rPr>
          <w:rFonts w:cs="Times New Roman" w:eastAsia="Calibri"/>
          <w:lang w:eastAsia="en-US"/>
        </w:rPr>
        <w:t xml:space="preserve"> </w:t>
      </w:r>
      <w:r>
        <w:rPr>
          <w:rFonts w:cs="Times New Roman" w:eastAsia="Calibri"/>
          <w:lang w:eastAsia="en-US"/>
        </w:rPr>
        <w:t xml:space="preserve">MEDITERRANEA d. o. o. Poreč. U </w:t>
      </w:r>
      <w:r w:rsidRPr="00525201">
        <w:rPr>
          <w:rFonts w:cs="Times New Roman" w:eastAsia="Times New Roman"/>
          <w:szCs w:val="24"/>
        </w:rPr>
        <w:t xml:space="preserve">zahtjevu je navedeno da dužnik nema zaposlenih te da na dan 1. rujna 2015. u Očevidniku redoslijeda osnova za plaćanje ima evidentirane neizvršene osnove za plaćanje u neprekinutom razdoblju od </w:t>
      </w:r>
      <w:r>
        <w:rPr>
          <w:rFonts w:cs="Times New Roman" w:eastAsia="Times New Roman"/>
          <w:szCs w:val="24"/>
        </w:rPr>
        <w:t>674</w:t>
      </w:r>
      <w:r w:rsidRPr="00525201">
        <w:rPr>
          <w:rFonts w:cs="Times New Roman" w:eastAsia="Times New Roman"/>
          <w:szCs w:val="24"/>
        </w:rPr>
        <w:t xml:space="preserve"> dana u ukupnom iznosu </w:t>
      </w:r>
      <w:r>
        <w:rPr>
          <w:rFonts w:cs="Times New Roman" w:eastAsia="Times New Roman"/>
          <w:szCs w:val="24"/>
        </w:rPr>
        <w:t xml:space="preserve">1.730,89 </w:t>
      </w:r>
      <w:r w:rsidRPr="00525201">
        <w:rPr>
          <w:rFonts w:cs="Times New Roman" w:eastAsia="Times New Roman"/>
          <w:szCs w:val="24"/>
        </w:rPr>
        <w:t>kuna.</w:t>
      </w:r>
    </w:p>
    <w:p w:rsidRDefault="009427EB" w:rsidP="009427EB" w:rsidR="009427EB" w:rsidRPr="00525201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  <w:r w:rsidRPr="00525201">
        <w:rPr>
          <w:rFonts w:cs="Times New Roman" w:eastAsia="Times New Roman"/>
          <w:szCs w:val="24"/>
        </w:rPr>
        <w:t>Sukladno odredbi čl. 428. Stečajnog zakona (Narodne novine br. 71/15) sud će provesti skraćeni stečajni postupak nad pravnom osobom ako su kumulativno ispunjene tri pretpostavke: ako nema zaposlenih, ako u Očevidniku redoslijeda osnova za plaćanje ima evidentirane neizvršene osnove za plaćanje u neprekinutom razdoblju od 120 dana, te ako nisu ispunjene pretpostavke za pokretanje drugog postupka radi brisanja iz sudskog registra.</w:t>
      </w:r>
    </w:p>
    <w:p w:rsidRDefault="009427EB" w:rsidP="009427EB" w:rsidR="009427EB" w:rsidRPr="00525201">
      <w:pPr>
        <w:tabs>
          <w:tab w:pos="4438" w:val="left"/>
        </w:tabs>
        <w:ind w:firstLine="708"/>
        <w:rPr>
          <w:rFonts w:cs="Times New Roman" w:eastAsia="Calibri"/>
          <w:lang w:eastAsia="en-US"/>
        </w:rPr>
      </w:pPr>
      <w:r w:rsidRPr="00525201">
        <w:rPr>
          <w:rFonts w:cs="Times New Roman" w:eastAsia="Times New Roman"/>
          <w:szCs w:val="24"/>
        </w:rPr>
        <w:t xml:space="preserve">Uvidom u izvadak iz sudskog registra za dužnika utvrđeno je kako je nad dužnikom rješenjem posl. br. </w:t>
      </w:r>
      <w:r>
        <w:rPr>
          <w:rFonts w:cs="Times New Roman" w:eastAsia="Calibri"/>
          <w:lang w:eastAsia="en-US"/>
        </w:rPr>
        <w:t>Tt-15/6875</w:t>
      </w:r>
      <w:r w:rsidRPr="00525201">
        <w:rPr>
          <w:rFonts w:cs="Times New Roman" w:eastAsia="Calibri"/>
          <w:lang w:eastAsia="en-US"/>
        </w:rPr>
        <w:t>-1 od 31. prosinca 2015., na temelju čl. 70. st. 4. Zakona o sudskom (Narodne novine br. 1/95, 57/96, 1/98, 30/99, 45/99, 54/05, 40/07, 91/10, 90/11, 148/13, 93/14), pokrenut postupak brisanja iz sudskog registra.</w:t>
      </w:r>
    </w:p>
    <w:p w:rsidRDefault="009427EB" w:rsidP="009427EB" w:rsidR="009427EB" w:rsidRPr="00525201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  <w:r w:rsidRPr="00525201">
        <w:rPr>
          <w:rFonts w:cs="Times New Roman" w:eastAsia="Times New Roman"/>
          <w:szCs w:val="24"/>
        </w:rPr>
        <w:t>Iz navedenog proizlazi da su se u odnosu na dužnika ispunile pretpostavke za pokretanje drugog postupka radi brisanja iz sudskog registra (koji je i pokrenut) i da stoga nisu ispunjene sve pretpostavke za provedbu skraćenog stečajnog postupka, pa je valjalo odlučiti kao u izreci.</w:t>
      </w:r>
    </w:p>
    <w:p w:rsidRDefault="009427EB" w:rsidP="009427EB" w:rsidR="009427EB" w:rsidRPr="00525201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</w:p>
    <w:p w:rsidRDefault="009427EB" w:rsidP="009427EB" w:rsidR="009427EB" w:rsidRPr="00525201">
      <w:pPr>
        <w:tabs>
          <w:tab w:pos="4438" w:val="left"/>
        </w:tabs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Pazinu 15</w:t>
      </w:r>
      <w:r w:rsidRPr="00525201">
        <w:rPr>
          <w:rFonts w:cs="Times New Roman" w:eastAsia="Times New Roman"/>
          <w:szCs w:val="24"/>
        </w:rPr>
        <w:t>. siječnja 2016.</w:t>
      </w:r>
    </w:p>
    <w:p w:rsidRDefault="009427EB" w:rsidP="009427EB" w:rsidR="009427EB" w:rsidRPr="00525201">
      <w:pPr>
        <w:tabs>
          <w:tab w:pos="4438" w:val="left"/>
        </w:tabs>
        <w:ind w:firstLine="708" w:left="5664"/>
        <w:jc w:val="center"/>
        <w:rPr>
          <w:rFonts w:cs="Times New Roman" w:eastAsia="Times New Roman"/>
          <w:szCs w:val="24"/>
        </w:rPr>
      </w:pPr>
      <w:r w:rsidRPr="00525201">
        <w:rPr>
          <w:rFonts w:cs="Times New Roman" w:eastAsia="Times New Roman"/>
          <w:szCs w:val="24"/>
        </w:rPr>
        <w:t>Sudska savjetnica</w:t>
      </w:r>
    </w:p>
    <w:p w:rsidRDefault="009427EB" w:rsidP="009427EB" w:rsidR="009427EB" w:rsidRPr="00525201">
      <w:pPr>
        <w:tabs>
          <w:tab w:pos="4438" w:val="left"/>
        </w:tabs>
        <w:ind w:firstLine="708" w:left="5664"/>
        <w:jc w:val="center"/>
        <w:rPr>
          <w:rFonts w:cs="Times New Roman" w:eastAsia="Times New Roman"/>
          <w:szCs w:val="24"/>
        </w:rPr>
      </w:pPr>
      <w:r w:rsidRPr="00525201">
        <w:rPr>
          <w:rFonts w:cs="Times New Roman" w:eastAsia="Times New Roman"/>
          <w:szCs w:val="24"/>
        </w:rPr>
        <w:t>Mihaela Kaligari</w:t>
      </w:r>
      <w:r>
        <w:rPr>
          <w:rFonts w:cs="Times New Roman" w:eastAsia="Times New Roman"/>
          <w:szCs w:val="24"/>
        </w:rPr>
        <w:t>, v. r.</w:t>
      </w:r>
    </w:p>
    <w:p w:rsidRDefault="009427EB" w:rsidP="009427EB" w:rsidR="009427EB">
      <w:pPr>
        <w:tabs>
          <w:tab w:pos="4438" w:val="left"/>
        </w:tabs>
        <w:jc w:val="left"/>
        <w:rPr>
          <w:rFonts w:cs="Times New Roman" w:eastAsia="Times New Roman"/>
          <w:szCs w:val="24"/>
        </w:rPr>
      </w:pPr>
    </w:p>
    <w:p w:rsidRDefault="009427EB" w:rsidP="009427EB" w:rsidR="009427EB" w:rsidRPr="00525201">
      <w:pPr>
        <w:tabs>
          <w:tab w:pos="4438" w:val="left"/>
        </w:tabs>
        <w:jc w:val="left"/>
        <w:rPr>
          <w:rFonts w:cs="Times New Roman" w:eastAsia="Times New Roman"/>
          <w:szCs w:val="24"/>
        </w:rPr>
      </w:pPr>
      <w:r w:rsidRPr="00525201">
        <w:rPr>
          <w:rFonts w:cs="Times New Roman" w:eastAsia="Times New Roman"/>
          <w:szCs w:val="24"/>
        </w:rPr>
        <w:lastRenderedPageBreak/>
        <w:t>UPUTA O PRAVNOM LIJEKU</w:t>
      </w:r>
    </w:p>
    <w:p w:rsidRDefault="009427EB" w:rsidP="009427EB" w:rsidR="009427EB" w:rsidRPr="00525201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  <w:r w:rsidRPr="00525201">
        <w:rPr>
          <w:rFonts w:cs="Times New Roman" w:eastAsia="Times New Roman"/>
          <w:szCs w:val="24"/>
        </w:rPr>
        <w:t>Protiv rješenja sudskog savjetnika dopuštena je žalba u roku od osam dana od dostave rješenja, a dostava se smatra obavljenom istekom osmog dana od dana objave rješenja na mrežnoj stranici e-Oglasna ploča sudova. Žalba se podnosi ovome sudu, a o njoj odlučuje sudac pojedinac ovog suda.</w:t>
      </w:r>
    </w:p>
    <w:p w:rsidRDefault="009427EB" w:rsidP="009427EB" w:rsidR="009427EB" w:rsidRPr="00525201">
      <w:pPr>
        <w:tabs>
          <w:tab w:pos="4438" w:val="left"/>
        </w:tabs>
        <w:jc w:val="left"/>
        <w:rPr>
          <w:rFonts w:cs="Times New Roman" w:eastAsia="Times New Roman"/>
          <w:szCs w:val="24"/>
        </w:rPr>
      </w:pPr>
    </w:p>
    <w:p w:rsidRDefault="009427EB" w:rsidP="009427EB" w:rsidR="009427EB" w:rsidRPr="00525201">
      <w:pPr>
        <w:tabs>
          <w:tab w:pos="4438" w:val="left"/>
        </w:tabs>
        <w:jc w:val="left"/>
        <w:rPr>
          <w:rFonts w:cs="Times New Roman" w:eastAsia="Times New Roman"/>
          <w:szCs w:val="24"/>
        </w:rPr>
      </w:pPr>
    </w:p>
    <w:p w:rsidRDefault="009427EB" w:rsidP="009427EB" w:rsidR="009427EB" w:rsidRPr="00525201">
      <w:pPr>
        <w:tabs>
          <w:tab w:pos="4438" w:val="left"/>
        </w:tabs>
        <w:jc w:val="left"/>
        <w:rPr>
          <w:rFonts w:cs="Times New Roman" w:eastAsia="Times New Roman"/>
          <w:szCs w:val="24"/>
        </w:rPr>
      </w:pPr>
      <w:r w:rsidRPr="00525201">
        <w:rPr>
          <w:rFonts w:cs="Times New Roman" w:eastAsia="Times New Roman"/>
          <w:szCs w:val="24"/>
        </w:rPr>
        <w:t>DNA:</w:t>
      </w:r>
    </w:p>
    <w:p w:rsidRDefault="009427EB" w:rsidP="009427EB" w:rsidR="009427EB" w:rsidRPr="00525201">
      <w:pPr>
        <w:tabs>
          <w:tab w:pos="4438" w:val="left"/>
        </w:tabs>
        <w:jc w:val="left"/>
        <w:rPr>
          <w:rFonts w:cs="Times New Roman" w:eastAsia="Times New Roman"/>
          <w:szCs w:val="24"/>
        </w:rPr>
      </w:pPr>
      <w:r w:rsidRPr="00525201">
        <w:rPr>
          <w:rFonts w:cs="Times New Roman" w:eastAsia="Times New Roman"/>
          <w:szCs w:val="24"/>
        </w:rPr>
        <w:t>- e-Oglasna ploča sudova.</w:t>
      </w:r>
    </w:p>
    <w:p w:rsidRDefault="009427EB" w:rsidP="009427EB" w:rsidR="009427EB" w:rsidRPr="00525201">
      <w:pPr>
        <w:tabs>
          <w:tab w:pos="4438" w:val="left"/>
        </w:tabs>
        <w:rPr>
          <w:rFonts w:cs="Times New Roman" w:eastAsia="Calibri"/>
          <w:lang w:eastAsia="en-US"/>
        </w:rPr>
      </w:pPr>
    </w:p>
    <w:p w:rsidRDefault="009427EB" w:rsidP="009427EB" w:rsidR="009427EB" w:rsidRPr="00525201">
      <w:pPr>
        <w:tabs>
          <w:tab w:pos="4438" w:val="left"/>
        </w:tabs>
        <w:rPr>
          <w:rFonts w:cs="Times New Roman" w:eastAsia="Calibri"/>
          <w:lang w:eastAsia="en-US"/>
        </w:rPr>
      </w:pPr>
    </w:p>
    <w:p w:rsidRDefault="009427EB" w:rsidP="009427EB" w:rsidR="009427EB" w:rsidRPr="00525201">
      <w:pPr>
        <w:tabs>
          <w:tab w:pos="4438" w:val="left"/>
        </w:tabs>
        <w:rPr>
          <w:rFonts w:cs="Times New Roman" w:eastAsia="Calibri"/>
          <w:lang w:eastAsia="en-US"/>
        </w:rPr>
      </w:pPr>
    </w:p>
    <w:p w:rsidRDefault="009427EB" w:rsidP="009427EB" w:rsidR="009427EB" w:rsidRPr="00525201">
      <w:pPr>
        <w:tabs>
          <w:tab w:pos="4438" w:val="left"/>
        </w:tabs>
        <w:rPr>
          <w:rFonts w:cs="Times New Roman" w:eastAsia="Calibri"/>
          <w:lang w:eastAsia="en-US"/>
        </w:rPr>
      </w:pPr>
    </w:p>
    <w:p w:rsidRDefault="009427EB" w:rsidP="009427EB" w:rsidR="009427EB" w:rsidRPr="00525201">
      <w:pPr>
        <w:tabs>
          <w:tab w:pos="4438" w:val="left"/>
        </w:tabs>
        <w:rPr>
          <w:rFonts w:cs="Times New Roman" w:eastAsia="Calibri"/>
          <w:lang w:eastAsia="en-US"/>
        </w:rPr>
      </w:pPr>
    </w:p>
    <w:p w:rsidRDefault="009427EB" w:rsidP="009427EB" w:rsidR="009427EB" w:rsidRPr="00525201">
      <w:pPr>
        <w:tabs>
          <w:tab w:pos="4438" w:val="left"/>
        </w:tabs>
        <w:rPr>
          <w:rFonts w:cs="Times New Roman" w:eastAsia="Calibri"/>
          <w:lang w:eastAsia="en-US"/>
        </w:rPr>
      </w:pPr>
    </w:p>
    <w:p w:rsidRDefault="009427EB" w:rsidP="009427EB" w:rsidR="009427EB" w:rsidRPr="00525201">
      <w:pPr>
        <w:tabs>
          <w:tab w:pos="4438" w:val="left"/>
        </w:tabs>
        <w:rPr>
          <w:rFonts w:cs="Times New Roman" w:eastAsia="Times New Roman"/>
        </w:rPr>
      </w:pPr>
    </w:p>
    <w:p w:rsidRDefault="009427EB" w:rsidP="009427EB" w:rsidR="009427EB" w:rsidRPr="00525201">
      <w:pPr>
        <w:tabs>
          <w:tab w:pos="4438" w:val="left"/>
        </w:tabs>
        <w:rPr>
          <w:rFonts w:cs="Times New Roman" w:eastAsia="Times New Roman"/>
        </w:rPr>
      </w:pPr>
    </w:p>
    <w:p w:rsidRDefault="009427EB" w:rsidP="009427EB" w:rsidR="009427EB" w:rsidRPr="00525201">
      <w:pPr>
        <w:tabs>
          <w:tab w:pos="4438" w:val="left"/>
        </w:tabs>
        <w:rPr>
          <w:rFonts w:cs="Times New Roman" w:eastAsia="Times New Roman"/>
        </w:rPr>
      </w:pPr>
    </w:p>
    <w:p w:rsidRDefault="009427EB" w:rsidP="009427EB" w:rsidR="009427EB" w:rsidRPr="00525201">
      <w:pPr>
        <w:tabs>
          <w:tab w:pos="4438" w:val="left"/>
        </w:tabs>
        <w:rPr>
          <w:rFonts w:cs="Times New Roman" w:eastAsia="Times New Roman"/>
        </w:rPr>
      </w:pPr>
    </w:p>
    <w:p w:rsidRDefault="009427EB" w:rsidP="009427EB" w:rsidR="009427EB" w:rsidRPr="00525201">
      <w:pPr>
        <w:tabs>
          <w:tab w:pos="4438" w:val="left"/>
        </w:tabs>
        <w:rPr>
          <w:rFonts w:cs="Times New Roman" w:eastAsia="Times New Roman"/>
        </w:rPr>
      </w:pPr>
    </w:p>
    <w:p w:rsidRDefault="009427EB" w:rsidP="009427EB" w:rsidR="009427EB" w:rsidRPr="00525201">
      <w:pPr>
        <w:tabs>
          <w:tab w:pos="4438" w:val="left"/>
        </w:tabs>
        <w:rPr>
          <w:rFonts w:cs="Times New Roman" w:eastAsia="Times New Roman"/>
        </w:rPr>
      </w:pPr>
    </w:p>
    <w:p w:rsidRDefault="009427EB" w:rsidP="009427EB" w:rsidR="009427EB" w:rsidRPr="00525201">
      <w:pPr>
        <w:tabs>
          <w:tab w:pos="4438" w:val="left"/>
        </w:tabs>
        <w:rPr>
          <w:rFonts w:cs="Times New Roman" w:eastAsia="Times New Roman"/>
        </w:rPr>
      </w:pPr>
    </w:p>
    <w:p w:rsidRDefault="009427EB" w:rsidP="009427EB" w:rsidR="009427EB" w:rsidRPr="00525201">
      <w:pPr>
        <w:tabs>
          <w:tab w:pos="4438" w:val="left"/>
        </w:tabs>
        <w:rPr>
          <w:rFonts w:cs="Times New Roman" w:eastAsia="Times New Roman"/>
        </w:rPr>
      </w:pPr>
    </w:p>
    <w:p w:rsidRDefault="009427EB" w:rsidP="009427EB" w:rsidR="009427EB" w:rsidRPr="00525201">
      <w:pPr>
        <w:tabs>
          <w:tab w:pos="4438" w:val="left"/>
        </w:tabs>
        <w:rPr>
          <w:rFonts w:cs="Times New Roman" w:eastAsia="Times New Roman"/>
        </w:rPr>
      </w:pPr>
    </w:p>
    <w:p w:rsidRDefault="009427EB" w:rsidP="009427EB" w:rsidR="009427EB" w:rsidRPr="00525201">
      <w:pPr>
        <w:tabs>
          <w:tab w:pos="4438" w:val="left"/>
        </w:tabs>
        <w:rPr>
          <w:rFonts w:cs="Times New Roman" w:eastAsia="Times New Roman"/>
        </w:rPr>
      </w:pPr>
    </w:p>
    <w:p w:rsidRDefault="009427EB" w:rsidP="009427EB" w:rsidR="009427EB" w:rsidRPr="00525201">
      <w:pPr>
        <w:tabs>
          <w:tab w:pos="4438" w:val="left"/>
        </w:tabs>
        <w:rPr>
          <w:rFonts w:cs="Times New Roman" w:eastAsia="Times New Roman"/>
        </w:rPr>
      </w:pPr>
    </w:p>
    <w:p w:rsidRDefault="009427EB" w:rsidP="009427EB" w:rsidR="009427EB" w:rsidRPr="00525201">
      <w:pPr>
        <w:tabs>
          <w:tab w:pos="4438" w:val="left"/>
        </w:tabs>
        <w:rPr>
          <w:rFonts w:cs="Times New Roman" w:eastAsia="Times New Roman"/>
        </w:rPr>
      </w:pPr>
    </w:p>
    <w:p w:rsidRDefault="009427EB" w:rsidP="009427EB" w:rsidR="009427EB" w:rsidRPr="00525201">
      <w:pPr>
        <w:tabs>
          <w:tab w:pos="4438" w:val="left"/>
        </w:tabs>
        <w:rPr>
          <w:rFonts w:cs="Times New Roman" w:eastAsia="Times New Roman"/>
        </w:rPr>
      </w:pPr>
    </w:p>
    <w:p w:rsidRDefault="009427EB" w:rsidP="009427EB" w:rsidR="009427EB" w:rsidRPr="00525201">
      <w:pPr>
        <w:tabs>
          <w:tab w:pos="4438" w:val="left"/>
        </w:tabs>
        <w:rPr>
          <w:rFonts w:cs="Times New Roman" w:eastAsia="Times New Roman"/>
        </w:rPr>
      </w:pPr>
    </w:p>
    <w:p w:rsidRDefault="009427EB" w:rsidP="009427EB" w:rsidR="009427EB" w:rsidRPr="00525201">
      <w:pPr>
        <w:tabs>
          <w:tab w:pos="4438" w:val="left"/>
        </w:tabs>
        <w:rPr>
          <w:rFonts w:cs="Times New Roman" w:eastAsia="Times New Roman"/>
        </w:rPr>
      </w:pPr>
    </w:p>
    <w:p w:rsidRDefault="009427EB" w:rsidP="009427EB" w:rsidR="009427EB" w:rsidRPr="00525201">
      <w:pPr>
        <w:tabs>
          <w:tab w:pos="4438" w:val="left"/>
        </w:tabs>
        <w:rPr>
          <w:rFonts w:cs="Times New Roman" w:eastAsia="Times New Roman"/>
        </w:rPr>
      </w:pPr>
    </w:p>
    <w:p w:rsidRDefault="009427EB" w:rsidP="009427EB" w:rsidR="009427EB" w:rsidRPr="00525201">
      <w:pPr>
        <w:tabs>
          <w:tab w:pos="4438" w:val="left"/>
        </w:tabs>
        <w:rPr>
          <w:rFonts w:cs="Times New Roman" w:eastAsia="Times New Roman"/>
        </w:rPr>
      </w:pPr>
    </w:p>
    <w:p w:rsidRDefault="009427EB" w:rsidP="009427EB" w:rsidR="009427EB" w:rsidRPr="00525201">
      <w:pPr>
        <w:tabs>
          <w:tab w:pos="4438" w:val="left"/>
        </w:tabs>
        <w:rPr>
          <w:rFonts w:cs="Times New Roman" w:eastAsia="Times New Roman"/>
        </w:rPr>
      </w:pPr>
    </w:p>
    <w:p w:rsidRDefault="009427EB" w:rsidP="009427EB" w:rsidR="009427EB" w:rsidRPr="00525201">
      <w:pPr>
        <w:tabs>
          <w:tab w:pos="4438" w:val="left"/>
        </w:tabs>
        <w:rPr>
          <w:rFonts w:cs="Times New Roman" w:eastAsia="Times New Roman"/>
        </w:rPr>
      </w:pPr>
    </w:p>
    <w:p w:rsidRDefault="009427EB" w:rsidP="009427EB" w:rsidR="009427EB" w:rsidRPr="00525201">
      <w:pPr>
        <w:tabs>
          <w:tab w:pos="4438" w:val="left"/>
        </w:tabs>
        <w:rPr>
          <w:rFonts w:cs="Times New Roman" w:eastAsia="Times New Roman"/>
        </w:rPr>
      </w:pPr>
    </w:p>
    <w:p w:rsidRDefault="009427EB" w:rsidP="009427EB" w:rsidR="009427EB" w:rsidRPr="00525201">
      <w:pPr>
        <w:tabs>
          <w:tab w:pos="4438" w:val="left"/>
        </w:tabs>
        <w:rPr>
          <w:rFonts w:cs="Times New Roman" w:eastAsia="Times New Roman"/>
        </w:rPr>
      </w:pPr>
    </w:p>
    <w:p w:rsidRDefault="009427EB" w:rsidP="009427EB" w:rsidR="009427EB" w:rsidRPr="00525201">
      <w:pPr>
        <w:tabs>
          <w:tab w:pos="4438" w:val="left"/>
        </w:tabs>
        <w:rPr>
          <w:rFonts w:cs="Times New Roman" w:eastAsia="Times New Roman"/>
        </w:rPr>
      </w:pPr>
    </w:p>
    <w:p w:rsidRDefault="009427EB" w:rsidP="009427EB" w:rsidR="009427EB" w:rsidRPr="00525201">
      <w:pPr>
        <w:tabs>
          <w:tab w:pos="4438" w:val="left"/>
        </w:tabs>
        <w:rPr>
          <w:rFonts w:cs="Times New Roman" w:eastAsia="Times New Roman"/>
        </w:rPr>
      </w:pPr>
    </w:p>
    <w:p w:rsidRDefault="009427EB" w:rsidP="009427EB" w:rsidR="009427EB" w:rsidRPr="00525201">
      <w:pPr>
        <w:tabs>
          <w:tab w:pos="4438" w:val="left"/>
        </w:tabs>
        <w:rPr>
          <w:rFonts w:cs="Times New Roman" w:eastAsia="Times New Roman"/>
        </w:rPr>
      </w:pPr>
    </w:p>
    <w:p w:rsidRDefault="009427EB" w:rsidP="009427EB" w:rsidR="009427EB" w:rsidRPr="00525201">
      <w:pPr>
        <w:tabs>
          <w:tab w:pos="4438" w:val="left"/>
        </w:tabs>
        <w:rPr>
          <w:rFonts w:cs="Times New Roman" w:eastAsia="Times New Roman"/>
        </w:rPr>
      </w:pPr>
    </w:p>
    <w:p w:rsidRDefault="009427EB" w:rsidP="009427EB" w:rsidR="009427EB" w:rsidRPr="00525201">
      <w:pPr>
        <w:tabs>
          <w:tab w:pos="4438" w:val="left"/>
        </w:tabs>
        <w:rPr>
          <w:rFonts w:cs="Times New Roman" w:eastAsia="Times New Roman"/>
        </w:rPr>
      </w:pPr>
    </w:p>
    <w:p w:rsidRDefault="009427EB" w:rsidP="009427EB" w:rsidR="009427EB" w:rsidRPr="00525201">
      <w:pPr>
        <w:tabs>
          <w:tab w:pos="4438" w:val="left"/>
        </w:tabs>
        <w:rPr>
          <w:rFonts w:cs="Times New Roman" w:eastAsia="Times New Roman"/>
        </w:rPr>
      </w:pPr>
    </w:p>
    <w:p w:rsidRDefault="009427EB" w:rsidP="009427EB" w:rsidR="009427EB" w:rsidRPr="00525201">
      <w:pPr>
        <w:tabs>
          <w:tab w:pos="4438" w:val="left"/>
        </w:tabs>
        <w:rPr>
          <w:rFonts w:cs="Times New Roman" w:eastAsia="Times New Roman"/>
        </w:rPr>
      </w:pPr>
    </w:p>
    <w:p w:rsidRDefault="009427EB" w:rsidP="009427EB" w:rsidR="009427EB" w:rsidRPr="00525201">
      <w:pPr>
        <w:tabs>
          <w:tab w:pos="4438" w:val="left"/>
        </w:tabs>
        <w:rPr>
          <w:rFonts w:cs="Times New Roman" w:eastAsia="Times New Roman"/>
        </w:rPr>
      </w:pPr>
    </w:p>
    <w:p w:rsidRDefault="009427EB" w:rsidP="009427EB" w:rsidR="009427EB" w:rsidRPr="00525201">
      <w:pPr>
        <w:tabs>
          <w:tab w:pos="4438" w:val="left"/>
        </w:tabs>
        <w:rPr>
          <w:rFonts w:cs="Times New Roman" w:eastAsia="Times New Roman"/>
        </w:rPr>
      </w:pPr>
    </w:p>
    <w:p w:rsidRDefault="009427EB" w:rsidP="009427EB" w:rsidR="009427EB" w:rsidRPr="00525201">
      <w:pPr>
        <w:tabs>
          <w:tab w:pos="4438" w:val="left"/>
        </w:tabs>
        <w:rPr>
          <w:rFonts w:cs="Times New Roman" w:eastAsia="Times New Roman"/>
        </w:rPr>
      </w:pPr>
    </w:p>
    <w:p w:rsidRDefault="009427EB" w:rsidP="009427EB" w:rsidR="009427EB" w:rsidRPr="00525201">
      <w:pPr>
        <w:tabs>
          <w:tab w:pos="4438" w:val="left"/>
        </w:tabs>
        <w:rPr>
          <w:rFonts w:cs="Times New Roman" w:eastAsia="Times New Roman"/>
        </w:rPr>
      </w:pPr>
    </w:p>
    <w:p w:rsidRDefault="009427EB" w:rsidP="009427EB" w:rsidR="009427EB" w:rsidRPr="00525201">
      <w:pPr>
        <w:rPr>
          <w:rFonts w:cs="Times New Roman" w:eastAsia="Times New Roman"/>
        </w:rPr>
      </w:pPr>
    </w:p>
    <w:p w:rsidRDefault="009427EB" w:rsidP="009427EB" w:rsidR="009427EB"/>
    <w:p w:rsidRDefault="00D6134E" w:rsidR="00BB10E7"/>
    <w:sectPr w:rsidSect="00D1273B" w:rsidR="00BB10E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1CA3" w:rsidP="009427EB" w:rsidR="00CB1CA3">
      <w:r>
        <w:separator/>
      </w:r>
    </w:p>
  </w:endnote>
  <w:endnote w:id="0" w:type="continuationSeparator">
    <w:p w:rsidRDefault="00CB1CA3" w:rsidP="009427EB" w:rsidR="00CB1C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1CA3" w:rsidP="009427EB" w:rsidR="00CB1CA3">
      <w:r>
        <w:separator/>
      </w:r>
    </w:p>
  </w:footnote>
  <w:footnote w:id="0" w:type="continuationSeparator">
    <w:p w:rsidRDefault="00CB1CA3" w:rsidP="009427EB" w:rsidR="00CB1CA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1CA3" w:rsidP="00D1273B" w:rsidR="00D1273B">
    <w:pPr>
      <w:pStyle w:val="Zaglavlje"/>
    </w:pPr>
    <w:r>
      <w:tab/>
    </w:r>
    <w:sdt>
      <w:sdtPr>
        <w:id w:val="-1541435978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D6134E">
          <w:rPr>
            <w:noProof/>
          </w:rPr>
          <w:t>2</w:t>
        </w:r>
        <w:r>
          <w:fldChar w:fldCharType="end"/>
        </w:r>
      </w:sdtContent>
    </w:sdt>
    <w:r>
      <w:tab/>
      <w:t>11 St-13</w:t>
    </w:r>
    <w:r w:rsidR="009427EB">
      <w:t>21</w:t>
    </w:r>
    <w:r>
      <w:t>/2015-3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1CA3" w:rsidP="00D1273B" w:rsidR="00D1273B">
    <w:pPr>
      <w:pStyle w:val="Zaglavlje"/>
      <w:jc w:val="right"/>
    </w:pPr>
    <w:r>
      <w:t>11 St-13</w:t>
    </w:r>
    <w:r w:rsidR="009427EB">
      <w:t>21</w:t>
    </w:r>
    <w:r>
      <w:t>/2015-3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50EB"/>
    <w:rsid w:val="00001112"/>
    <w:rsid w:val="000065A0"/>
    <w:rsid w:val="00014669"/>
    <w:rsid w:val="00020CD8"/>
    <w:rsid w:val="00035007"/>
    <w:rsid w:val="00043999"/>
    <w:rsid w:val="00057AD1"/>
    <w:rsid w:val="00073D3C"/>
    <w:rsid w:val="000819DB"/>
    <w:rsid w:val="000826BB"/>
    <w:rsid w:val="00082CA5"/>
    <w:rsid w:val="00090815"/>
    <w:rsid w:val="0009344A"/>
    <w:rsid w:val="00097750"/>
    <w:rsid w:val="000A5E24"/>
    <w:rsid w:val="000A7215"/>
    <w:rsid w:val="000C17E3"/>
    <w:rsid w:val="000C564E"/>
    <w:rsid w:val="000D6A03"/>
    <w:rsid w:val="000E2830"/>
    <w:rsid w:val="000E6B81"/>
    <w:rsid w:val="0010533A"/>
    <w:rsid w:val="0010550C"/>
    <w:rsid w:val="00106274"/>
    <w:rsid w:val="0010694F"/>
    <w:rsid w:val="00121898"/>
    <w:rsid w:val="0012503A"/>
    <w:rsid w:val="001333D4"/>
    <w:rsid w:val="0013682C"/>
    <w:rsid w:val="00141B4D"/>
    <w:rsid w:val="00142781"/>
    <w:rsid w:val="0014380A"/>
    <w:rsid w:val="001558BF"/>
    <w:rsid w:val="00175228"/>
    <w:rsid w:val="0019340B"/>
    <w:rsid w:val="001B76D0"/>
    <w:rsid w:val="001D2C73"/>
    <w:rsid w:val="001E0446"/>
    <w:rsid w:val="001E17E0"/>
    <w:rsid w:val="001F34C6"/>
    <w:rsid w:val="001F7BD4"/>
    <w:rsid w:val="00217A1E"/>
    <w:rsid w:val="00220F0F"/>
    <w:rsid w:val="0022315F"/>
    <w:rsid w:val="0022520F"/>
    <w:rsid w:val="00227134"/>
    <w:rsid w:val="00227166"/>
    <w:rsid w:val="00227312"/>
    <w:rsid w:val="00236EA6"/>
    <w:rsid w:val="0023764E"/>
    <w:rsid w:val="00244F5D"/>
    <w:rsid w:val="00245EDA"/>
    <w:rsid w:val="002479A0"/>
    <w:rsid w:val="0025154C"/>
    <w:rsid w:val="00255424"/>
    <w:rsid w:val="002641F7"/>
    <w:rsid w:val="0026432F"/>
    <w:rsid w:val="002731A3"/>
    <w:rsid w:val="00276B5C"/>
    <w:rsid w:val="00284103"/>
    <w:rsid w:val="00287194"/>
    <w:rsid w:val="002877D4"/>
    <w:rsid w:val="00296495"/>
    <w:rsid w:val="002A7E37"/>
    <w:rsid w:val="002B4745"/>
    <w:rsid w:val="002B675E"/>
    <w:rsid w:val="002D1C0A"/>
    <w:rsid w:val="002D2052"/>
    <w:rsid w:val="002D36C3"/>
    <w:rsid w:val="002D449F"/>
    <w:rsid w:val="002E4910"/>
    <w:rsid w:val="003020AE"/>
    <w:rsid w:val="0030474A"/>
    <w:rsid w:val="00314759"/>
    <w:rsid w:val="003218D1"/>
    <w:rsid w:val="00336E75"/>
    <w:rsid w:val="00346E56"/>
    <w:rsid w:val="00355963"/>
    <w:rsid w:val="003629BA"/>
    <w:rsid w:val="00365220"/>
    <w:rsid w:val="00367A44"/>
    <w:rsid w:val="00375A0F"/>
    <w:rsid w:val="003926C1"/>
    <w:rsid w:val="003A3DA2"/>
    <w:rsid w:val="003B239D"/>
    <w:rsid w:val="003B2E1B"/>
    <w:rsid w:val="003E006A"/>
    <w:rsid w:val="00424C72"/>
    <w:rsid w:val="00427E57"/>
    <w:rsid w:val="00446E09"/>
    <w:rsid w:val="00451D89"/>
    <w:rsid w:val="00466A94"/>
    <w:rsid w:val="0047371E"/>
    <w:rsid w:val="0047393E"/>
    <w:rsid w:val="00475BBE"/>
    <w:rsid w:val="00484BD2"/>
    <w:rsid w:val="00485105"/>
    <w:rsid w:val="004A3EE1"/>
    <w:rsid w:val="004B0C16"/>
    <w:rsid w:val="004C54CB"/>
    <w:rsid w:val="004C55B7"/>
    <w:rsid w:val="004E0718"/>
    <w:rsid w:val="004E07AE"/>
    <w:rsid w:val="004E3132"/>
    <w:rsid w:val="004E4CDA"/>
    <w:rsid w:val="004F29E6"/>
    <w:rsid w:val="00513CA6"/>
    <w:rsid w:val="00516731"/>
    <w:rsid w:val="00525790"/>
    <w:rsid w:val="00540623"/>
    <w:rsid w:val="00541109"/>
    <w:rsid w:val="005430A1"/>
    <w:rsid w:val="00563BDA"/>
    <w:rsid w:val="0058333A"/>
    <w:rsid w:val="00584BD0"/>
    <w:rsid w:val="00584FE8"/>
    <w:rsid w:val="00585655"/>
    <w:rsid w:val="0059451C"/>
    <w:rsid w:val="005A087C"/>
    <w:rsid w:val="005A4C16"/>
    <w:rsid w:val="005B4014"/>
    <w:rsid w:val="005B7E74"/>
    <w:rsid w:val="005C0C9E"/>
    <w:rsid w:val="005C1503"/>
    <w:rsid w:val="005C76DF"/>
    <w:rsid w:val="00602EA9"/>
    <w:rsid w:val="00603CEF"/>
    <w:rsid w:val="006200A1"/>
    <w:rsid w:val="006225DC"/>
    <w:rsid w:val="006251F4"/>
    <w:rsid w:val="006302EC"/>
    <w:rsid w:val="0064295A"/>
    <w:rsid w:val="0064641C"/>
    <w:rsid w:val="00646E6B"/>
    <w:rsid w:val="00657B7B"/>
    <w:rsid w:val="00660437"/>
    <w:rsid w:val="00675C27"/>
    <w:rsid w:val="00676BCD"/>
    <w:rsid w:val="00690998"/>
    <w:rsid w:val="00690CFF"/>
    <w:rsid w:val="0069121C"/>
    <w:rsid w:val="00694DE7"/>
    <w:rsid w:val="00697370"/>
    <w:rsid w:val="006979B6"/>
    <w:rsid w:val="006A0044"/>
    <w:rsid w:val="006B5DA2"/>
    <w:rsid w:val="006B6E0D"/>
    <w:rsid w:val="006C2692"/>
    <w:rsid w:val="006C3F1A"/>
    <w:rsid w:val="006C7F4E"/>
    <w:rsid w:val="006D2549"/>
    <w:rsid w:val="006D7A90"/>
    <w:rsid w:val="006E0568"/>
    <w:rsid w:val="006F2B38"/>
    <w:rsid w:val="00715261"/>
    <w:rsid w:val="00722935"/>
    <w:rsid w:val="00731C13"/>
    <w:rsid w:val="0073518D"/>
    <w:rsid w:val="00737524"/>
    <w:rsid w:val="007579BC"/>
    <w:rsid w:val="00793CAF"/>
    <w:rsid w:val="007A1751"/>
    <w:rsid w:val="007A62D2"/>
    <w:rsid w:val="007D27AF"/>
    <w:rsid w:val="007D6F63"/>
    <w:rsid w:val="007F4F77"/>
    <w:rsid w:val="007F6134"/>
    <w:rsid w:val="008024B7"/>
    <w:rsid w:val="00803E0A"/>
    <w:rsid w:val="00807468"/>
    <w:rsid w:val="00810972"/>
    <w:rsid w:val="008119FD"/>
    <w:rsid w:val="00836659"/>
    <w:rsid w:val="00847D4D"/>
    <w:rsid w:val="00852CB2"/>
    <w:rsid w:val="0085621A"/>
    <w:rsid w:val="00860771"/>
    <w:rsid w:val="0086135B"/>
    <w:rsid w:val="00893F3A"/>
    <w:rsid w:val="008944A4"/>
    <w:rsid w:val="00895CFE"/>
    <w:rsid w:val="008B0BF1"/>
    <w:rsid w:val="008B1F19"/>
    <w:rsid w:val="008C35D9"/>
    <w:rsid w:val="008C42CB"/>
    <w:rsid w:val="008C628A"/>
    <w:rsid w:val="008C66A4"/>
    <w:rsid w:val="008D3F2C"/>
    <w:rsid w:val="008E1472"/>
    <w:rsid w:val="008F4A35"/>
    <w:rsid w:val="009029AF"/>
    <w:rsid w:val="009164BE"/>
    <w:rsid w:val="009266B1"/>
    <w:rsid w:val="009424A7"/>
    <w:rsid w:val="009427EB"/>
    <w:rsid w:val="00943089"/>
    <w:rsid w:val="009449AC"/>
    <w:rsid w:val="009449F5"/>
    <w:rsid w:val="00947C56"/>
    <w:rsid w:val="009552FC"/>
    <w:rsid w:val="00957937"/>
    <w:rsid w:val="00960E15"/>
    <w:rsid w:val="00984A60"/>
    <w:rsid w:val="00986C51"/>
    <w:rsid w:val="0099219C"/>
    <w:rsid w:val="009A6044"/>
    <w:rsid w:val="009B07C7"/>
    <w:rsid w:val="009D5812"/>
    <w:rsid w:val="009F4B70"/>
    <w:rsid w:val="009F5F23"/>
    <w:rsid w:val="00A00957"/>
    <w:rsid w:val="00A0251A"/>
    <w:rsid w:val="00A11329"/>
    <w:rsid w:val="00A147E7"/>
    <w:rsid w:val="00A16C6A"/>
    <w:rsid w:val="00A553F0"/>
    <w:rsid w:val="00A55476"/>
    <w:rsid w:val="00A639DB"/>
    <w:rsid w:val="00A650EB"/>
    <w:rsid w:val="00A72F71"/>
    <w:rsid w:val="00A7615D"/>
    <w:rsid w:val="00A81DB5"/>
    <w:rsid w:val="00A902B5"/>
    <w:rsid w:val="00A91242"/>
    <w:rsid w:val="00A943AB"/>
    <w:rsid w:val="00A97851"/>
    <w:rsid w:val="00AA4588"/>
    <w:rsid w:val="00AA4899"/>
    <w:rsid w:val="00AA4AF4"/>
    <w:rsid w:val="00AA52C6"/>
    <w:rsid w:val="00AA628D"/>
    <w:rsid w:val="00AC33AE"/>
    <w:rsid w:val="00AD7756"/>
    <w:rsid w:val="00AE55F9"/>
    <w:rsid w:val="00AF4929"/>
    <w:rsid w:val="00B03C44"/>
    <w:rsid w:val="00B138C9"/>
    <w:rsid w:val="00B222A5"/>
    <w:rsid w:val="00B23458"/>
    <w:rsid w:val="00B51AFA"/>
    <w:rsid w:val="00B55635"/>
    <w:rsid w:val="00B64967"/>
    <w:rsid w:val="00B67AB1"/>
    <w:rsid w:val="00B91DEB"/>
    <w:rsid w:val="00B94C0C"/>
    <w:rsid w:val="00BA2A51"/>
    <w:rsid w:val="00BA5A95"/>
    <w:rsid w:val="00BB18DB"/>
    <w:rsid w:val="00BC1723"/>
    <w:rsid w:val="00BC41E7"/>
    <w:rsid w:val="00BC783E"/>
    <w:rsid w:val="00BE097A"/>
    <w:rsid w:val="00BE4D86"/>
    <w:rsid w:val="00BF033F"/>
    <w:rsid w:val="00BF0E87"/>
    <w:rsid w:val="00BF1679"/>
    <w:rsid w:val="00BF7465"/>
    <w:rsid w:val="00C13313"/>
    <w:rsid w:val="00C13439"/>
    <w:rsid w:val="00C157DD"/>
    <w:rsid w:val="00C160E2"/>
    <w:rsid w:val="00C31ABA"/>
    <w:rsid w:val="00C33413"/>
    <w:rsid w:val="00C449E7"/>
    <w:rsid w:val="00C47469"/>
    <w:rsid w:val="00C55C88"/>
    <w:rsid w:val="00C56EC4"/>
    <w:rsid w:val="00C66EC7"/>
    <w:rsid w:val="00C851C4"/>
    <w:rsid w:val="00C85BA2"/>
    <w:rsid w:val="00C91413"/>
    <w:rsid w:val="00C92633"/>
    <w:rsid w:val="00CA5F7D"/>
    <w:rsid w:val="00CB1CA3"/>
    <w:rsid w:val="00CB794C"/>
    <w:rsid w:val="00CC409F"/>
    <w:rsid w:val="00CC7033"/>
    <w:rsid w:val="00CD583E"/>
    <w:rsid w:val="00CD6D0B"/>
    <w:rsid w:val="00CF6414"/>
    <w:rsid w:val="00D10D97"/>
    <w:rsid w:val="00D364E6"/>
    <w:rsid w:val="00D37DFE"/>
    <w:rsid w:val="00D421CB"/>
    <w:rsid w:val="00D47419"/>
    <w:rsid w:val="00D573CA"/>
    <w:rsid w:val="00D60A4A"/>
    <w:rsid w:val="00D6134E"/>
    <w:rsid w:val="00D7100E"/>
    <w:rsid w:val="00D71B22"/>
    <w:rsid w:val="00D72A99"/>
    <w:rsid w:val="00D82F8C"/>
    <w:rsid w:val="00D83AC5"/>
    <w:rsid w:val="00D847A5"/>
    <w:rsid w:val="00D855C8"/>
    <w:rsid w:val="00D92F76"/>
    <w:rsid w:val="00DA0377"/>
    <w:rsid w:val="00DA1CBF"/>
    <w:rsid w:val="00DB1E02"/>
    <w:rsid w:val="00DB3E48"/>
    <w:rsid w:val="00DC19A8"/>
    <w:rsid w:val="00DC2EF8"/>
    <w:rsid w:val="00DE12BF"/>
    <w:rsid w:val="00DE50F5"/>
    <w:rsid w:val="00DF5F9C"/>
    <w:rsid w:val="00E15819"/>
    <w:rsid w:val="00E21721"/>
    <w:rsid w:val="00E26AAD"/>
    <w:rsid w:val="00E27ECC"/>
    <w:rsid w:val="00E312D9"/>
    <w:rsid w:val="00E37144"/>
    <w:rsid w:val="00E45E7B"/>
    <w:rsid w:val="00E46B2E"/>
    <w:rsid w:val="00E645FB"/>
    <w:rsid w:val="00E777F5"/>
    <w:rsid w:val="00EA31F5"/>
    <w:rsid w:val="00EB47F5"/>
    <w:rsid w:val="00EC1778"/>
    <w:rsid w:val="00EF35D9"/>
    <w:rsid w:val="00F029EA"/>
    <w:rsid w:val="00F05762"/>
    <w:rsid w:val="00F16E70"/>
    <w:rsid w:val="00F2202A"/>
    <w:rsid w:val="00F27C30"/>
    <w:rsid w:val="00F31957"/>
    <w:rsid w:val="00F37066"/>
    <w:rsid w:val="00F46833"/>
    <w:rsid w:val="00F81B8C"/>
    <w:rsid w:val="00F87305"/>
    <w:rsid w:val="00FA1526"/>
    <w:rsid w:val="00FB22D2"/>
    <w:rsid w:val="00FC4719"/>
    <w:rsid w:val="00FD0E06"/>
    <w:rsid w:val="00FD376A"/>
    <w:rsid w:val="00FD5E67"/>
    <w:rsid w:val="00FD73A6"/>
    <w:rsid w:val="00FE473B"/>
    <w:rsid w:val="00FF498E"/>
    <w:rsid w:val="00FF6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427EB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427E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427EB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427E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427EB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427E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427EB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613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134E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D6134E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D6134E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D6134E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427EB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427E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427EB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427E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427EB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427E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427EB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613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134E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D6134E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D6134E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D6134E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1321</izvorni_sadrzaj>
    <derivirana_varijabla naziv="DomainObject.Predmet.Broj_1">1321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2015.</izvorni_sadrzaj>
    <derivirana_varijabla naziv="DomainObject.Predmet.DatumOsnivanja_1">29.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St-1321/2015</izvorni_sadrzaj>
    <derivirana_varijabla naziv="DomainObject.Predmet.OznakaBroj_1">St-1321/2015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MEDITERRANEA d.o.o. POREČ</izvorni_sadrzaj>
    <derivirana_varijabla naziv="DomainObject.Predmet.ProtustrankaFormated_1">  MEDITERRANEA d.o.o. POREČ</derivirana_varijabla>
  </DomainObject.Predmet.ProtustrankaFormated>
  <DomainObject.Predmet.ProtustrankaFormatedOIB>
    <izvorni_sadrzaj>  MEDITERRANEA d.o.o. POREČ, OIB 95507032167</izvorni_sadrzaj>
    <derivirana_varijabla naziv="DomainObject.Predmet.ProtustrankaFormatedOIB_1">  MEDITERRANEA d.o.o. POREČ, OIB 95507032167</derivirana_varijabla>
  </DomainObject.Predmet.ProtustrankaFormatedOIB>
  <DomainObject.Predmet.ProtustrankaFormatedWithAdress>
    <izvorni_sadrzaj> MEDITERRANEA d.o.o. POREČ, Velog Jože 67, 52440 Poreč</izvorni_sadrzaj>
    <derivirana_varijabla naziv="DomainObject.Predmet.ProtustrankaFormatedWithAdress_1"> MEDITERRANEA d.o.o. POREČ, Velog Jože 67, 52440 Poreč</derivirana_varijabla>
  </DomainObject.Predmet.ProtustrankaFormatedWithAdress>
  <DomainObject.Predmet.ProtustrankaFormatedWithAdressOIB>
    <izvorni_sadrzaj> MEDITERRANEA d.o.o. POREČ, OIB 95507032167, Velog Jože 67, 52440 Poreč</izvorni_sadrzaj>
    <derivirana_varijabla naziv="DomainObject.Predmet.ProtustrankaFormatedWithAdressOIB_1"> MEDITERRANEA d.o.o. POREČ, OIB 95507032167, Velog Jože 67, 52440 Poreč</derivirana_varijabla>
  </DomainObject.Predmet.ProtustrankaFormatedWithAdressOIB>
  <DomainObject.Predmet.ProtustrankaWithAdress>
    <izvorni_sadrzaj>MEDITERRANEA d.o.o. POREČ Velog Jože 67, 52440 Poreč</izvorni_sadrzaj>
    <derivirana_varijabla naziv="DomainObject.Predmet.ProtustrankaWithAdress_1">MEDITERRANEA d.o.o. POREČ Velog Jože 67, 52440 Poreč</derivirana_varijabla>
  </DomainObject.Predmet.ProtustrankaWithAdress>
  <DomainObject.Predmet.ProtustrankaWithAdressOIB>
    <izvorni_sadrzaj>MEDITERRANEA d.o.o. POREČ, OIB 95507032167, Velog Jože 67, 52440 Poreč</izvorni_sadrzaj>
    <derivirana_varijabla naziv="DomainObject.Predmet.ProtustrankaWithAdressOIB_1">MEDITERRANEA d.o.o. POREČ, OIB 95507032167, Velog Jože 67, 52440 Poreč</derivirana_varijabla>
  </DomainObject.Predmet.ProtustrankaWithAdressOIB>
  <DomainObject.Predmet.ProtustrankaNazivFormated>
    <izvorni_sadrzaj>MEDITERRANEA d.o.o. POREČ</izvorni_sadrzaj>
    <derivirana_varijabla naziv="DomainObject.Predmet.ProtustrankaNazivFormated_1">MEDITERRANEA d.o.o. POREČ</derivirana_varijabla>
  </DomainObject.Predmet.ProtustrankaNazivFormated>
  <DomainObject.Predmet.ProtustrankaNazivFormatedOIB>
    <izvorni_sadrzaj>MEDITERRANEA d.o.o. POREČ, OIB 95507032167</izvorni_sadrzaj>
    <derivirana_varijabla naziv="DomainObject.Predmet.ProtustrankaNazivFormatedOIB_1">MEDITERRANEA d.o.o. POREČ, OIB 95507032167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1730.89</izvorni_sadrzaj>
    <derivirana_varijabla naziv="DomainObject.Predmet.TrenutnaVrijednost_1">1730.89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MEDITERRANEA d.o.o. POREČ</item>
    </izvorni_sadrzaj>
    <derivirana_varijabla naziv="DomainObject.Predmet.ProtuStrankaListFormated_1">
      <item>MEDITERRANEA d.o.o. POREČ</item>
    </derivirana_varijabla>
  </DomainObject.Predmet.ProtuStrankaListFormated>
  <DomainObject.Predmet.ProtuStrankaListFormatedOIB>
    <izvorni_sadrzaj>
      <item>MEDITERRANEA d.o.o. POREČ, OIB 95507032167</item>
    </izvorni_sadrzaj>
    <derivirana_varijabla naziv="DomainObject.Predmet.ProtuStrankaListFormatedOIB_1">
      <item>MEDITERRANEA d.o.o. POREČ, OIB 95507032167</item>
    </derivirana_varijabla>
  </DomainObject.Predmet.ProtuStrankaListFormatedOIB>
  <DomainObject.Predmet.ProtuStrankaListFormatedWithAdress>
    <izvorni_sadrzaj>
      <item>MEDITERRANEA d.o.o. POREČ, Velog Jože 67, 52440 Poreč</item>
    </izvorni_sadrzaj>
    <derivirana_varijabla naziv="DomainObject.Predmet.ProtuStrankaListFormatedWithAdress_1">
      <item>MEDITERRANEA d.o.o. POREČ, Velog Jože 67, 52440 Poreč</item>
    </derivirana_varijabla>
  </DomainObject.Predmet.ProtuStrankaListFormatedWithAdress>
  <DomainObject.Predmet.ProtuStrankaListFormatedWithAdressOIB>
    <izvorni_sadrzaj>
      <item>MEDITERRANEA d.o.o. POREČ, OIB 95507032167, Velog Jože 67, 52440 Poreč</item>
    </izvorni_sadrzaj>
    <derivirana_varijabla naziv="DomainObject.Predmet.ProtuStrankaListFormatedWithAdressOIB_1">
      <item>MEDITERRANEA d.o.o. POREČ, OIB 95507032167, Velog Jože 67, 52440 Poreč</item>
    </derivirana_varijabla>
  </DomainObject.Predmet.ProtuStrankaListFormatedWithAdressOIB>
  <DomainObject.Predmet.ProtuStrankaListNazivFormated>
    <izvorni_sadrzaj>
      <item>MEDITERRANEA d.o.o. POREČ</item>
    </izvorni_sadrzaj>
    <derivirana_varijabla naziv="DomainObject.Predmet.ProtuStrankaListNazivFormated_1">
      <item>MEDITERRANEA d.o.o. POREČ</item>
    </derivirana_varijabla>
  </DomainObject.Predmet.ProtuStrankaListNazivFormated>
  <DomainObject.Predmet.ProtuStrankaListNazivFormatedOIB>
    <izvorni_sadrzaj>
      <item>MEDITERRANEA d.o.o. POREČ, OIB 95507032167</item>
    </izvorni_sadrzaj>
    <derivirana_varijabla naziv="DomainObject.Predmet.ProtuStrankaListNazivFormatedOIB_1">
      <item>MEDITERRANEA d.o.o. POREČ, OIB 95507032167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MEDITERRANEA d.o.o. POREČ</izvorni_sadrzaj>
    <derivirana_varijabla naziv="DomainObject.Predmet.ProtustrankaIDrugi_1">MEDITERRANEA 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MEDITERRANEA d.o.o. POREČ, OIB 95507032167, Velog Jože 67, 52440 Poreč</izvorni_sadrzaj>
    <derivirana_varijabla naziv="DomainObject.Predmet.ProtustrankaIDrugiAdressOIB_1">MEDITERRANEA d.o.o. POREČ, OIB 95507032167, Velog Jože 67,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MEDITERRANEA d.o.o. POREČ</item>
    </izvorni_sadrzaj>
    <derivirana_varijabla naziv="DomainObject.Predmet.SudioniciListNaziv_1">
      <item>FINANCIJSKA AGENCIJA, RC RIJEKA, PODRUŽNICA PULA, PULA</item>
      <item>MEDITERRANEA d.o.o. POREČ</item>
    </derivirana_varijabla>
  </DomainObject.Predmet.SudioniciListNaziv>
  <DomainObject.Predmet.SudioniciListAdressOIB>
    <izvorni_sadrzaj>
      <item>FINANCIJSKA AGENCIJA, RC RIJEKA, PODRUŽNICA PULA, PULA, OIB 85821130368, Giardini 5,52100 Pula</item>
      <item>MEDITERRANEA d.o.o. POREČ, OIB 95507032167, Velog Jože 67,52440 Poreč</item>
    </izvorni_sadrzaj>
    <derivirana_varijabla naziv="DomainObject.Predmet.SudioniciListAdressOIB_1">
      <item>FINANCIJSKA AGENCIJA, RC RIJEKA, PODRUŽNICA PULA, PULA, OIB 85821130368, Giardini 5,52100 Pula</item>
      <item>MEDITERRANEA d.o.o. POREČ, OIB 95507032167, Velog Jože 67,52440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95507032167</item>
    </izvorni_sadrzaj>
    <derivirana_varijabla naziv="DomainObject.Predmet.SudioniciListNazivOIB_1">
      <item>, OIB 85821130368</item>
      <item>, OIB 95507032167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412</properties:Words>
  <properties:Characters>2197</properties:Characters>
  <properties:Lines>96</properties:Lines>
  <properties:Paragraphs>20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2016-01-15T12:03:00Z</dcterms:created>
  <dc:creator>Mihaela Kaligari</dc:creator>
  <dc:description/>
  <cp:keywords/>
  <cp:lastModifiedBy>Sanja Prodan</cp:lastModifiedBy>
  <cp:lastPrinted>2016-01-15T12:06:00Z</cp:lastPrinted>
  <dcterms:modified xmlns:xsi="http://www.w3.org/2001/XMLSchema-instance" xsi:type="dcterms:W3CDTF">2016-01-18T07:48:00Z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