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bed2e" w14:paraId="84bed2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B1BB0" w:rsidP="00EB1BB0" w:rsidR="00EB1BB0" w:rsidRPr="00EB1BB0">
      <w:pPr>
        <w:spacing w:after="0"/>
        <w:rPr>
          <w:rFonts w:cs="Times New Roman" w:eastAsia="Times New Roman"/>
          <w:lang w:eastAsia="hr-HR"/>
        </w:rPr>
      </w:pP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t xml:space="preserve">  </w:t>
      </w:r>
      <w:r w:rsidRPr="00EB1BB0">
        <w:rPr>
          <w:rFonts w:cs="Times New Roman" w:eastAsia="Times New Roman"/>
          <w:lang w:eastAsia="hr-HR"/>
        </w:rPr>
        <w:tab/>
        <w:t xml:space="preserve">     Poslovni broj 3. St-882/2016-10</w:t>
      </w:r>
    </w:p>
    <w:p w:rsidRDefault="00EB1BB0" w:rsidP="00EB1BB0" w:rsidR="00EB1BB0" w:rsidRPr="00EB1BB0">
      <w:pPr>
        <w:spacing w:after="0"/>
        <w:rPr>
          <w:rFonts w:cs="Times New Roman" w:eastAsia="Times New Roman"/>
          <w:lang w:eastAsia="hr-HR"/>
        </w:rPr>
      </w:pPr>
    </w:p>
    <w:p w:rsidRDefault="00EB1BB0" w:rsidP="00EB1BB0" w:rsidR="00EB1BB0" w:rsidRPr="00EB1BB0">
      <w:pPr>
        <w:spacing w:after="0"/>
        <w:rPr>
          <w:rFonts w:cs="Times New Roman" w:eastAsia="Times New Roman"/>
          <w:lang w:eastAsia="hr-HR"/>
        </w:rPr>
      </w:pPr>
    </w:p>
    <w:p w:rsidRDefault="00EB1BB0" w:rsidP="00EB1BB0" w:rsidR="00EB1BB0" w:rsidRPr="00EB1BB0">
      <w:pPr>
        <w:spacing w:after="0"/>
        <w:ind w:firstLine="708"/>
        <w:rPr>
          <w:rFonts w:cs="Times New Roman" w:eastAsia="Times New Roman"/>
          <w:lang w:eastAsia="hr-HR"/>
        </w:rPr>
      </w:pPr>
    </w:p>
    <w:p w:rsidRDefault="00EB1BB0" w:rsidP="00EB1BB0" w:rsidR="00EB1BB0" w:rsidRPr="00EB1BB0">
      <w:pPr>
        <w:spacing w:after="0"/>
        <w:ind w:firstLine="708"/>
        <w:rPr>
          <w:rFonts w:cs="Times New Roman" w:eastAsia="Times New Roman"/>
          <w:lang w:eastAsia="hr-HR"/>
        </w:rPr>
      </w:pPr>
      <w:r w:rsidRPr="00EB1BB0">
        <w:rPr>
          <w:rFonts w:cs="Times New Roman" w:eastAsia="Times New Roman"/>
          <w:lang w:eastAsia="hr-HR"/>
        </w:rPr>
        <w:t xml:space="preserve">REPUBLIKA HRVATSKA </w:t>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p>
    <w:p w:rsidRDefault="00EB1BB0" w:rsidP="00EB1BB0" w:rsidR="00EB1BB0" w:rsidRPr="00EB1BB0">
      <w:pPr>
        <w:spacing w:after="0"/>
        <w:ind w:firstLine="708"/>
        <w:rPr>
          <w:rFonts w:cs="Times New Roman" w:eastAsia="Times New Roman"/>
          <w:lang w:eastAsia="hr-HR"/>
        </w:rPr>
      </w:pPr>
      <w:r w:rsidRPr="00EB1BB0">
        <w:rPr>
          <w:rFonts w:cs="Times New Roman" w:eastAsia="Times New Roman"/>
          <w:lang w:eastAsia="hr-HR"/>
        </w:rPr>
        <w:t>TRGOVAČKI SUD U ZADRU</w:t>
      </w:r>
      <w:r w:rsidRPr="00EB1BB0">
        <w:rPr>
          <w:rFonts w:cs="Times New Roman" w:eastAsia="Times New Roman"/>
          <w:lang w:eastAsia="hr-HR"/>
        </w:rPr>
        <w:tab/>
      </w:r>
    </w:p>
    <w:p w:rsidRDefault="00EB1BB0" w:rsidP="00EB1BB0" w:rsidR="00EB1BB0" w:rsidRPr="00EB1BB0">
      <w:pPr>
        <w:spacing w:after="0"/>
        <w:ind w:firstLine="708"/>
        <w:rPr>
          <w:rFonts w:cs="Times New Roman" w:eastAsia="Times New Roman"/>
          <w:lang w:eastAsia="hr-HR"/>
        </w:rPr>
      </w:pPr>
      <w:r w:rsidRPr="00EB1BB0">
        <w:rPr>
          <w:rFonts w:cs="Times New Roman" w:eastAsia="Times New Roman"/>
          <w:lang w:eastAsia="hr-HR"/>
        </w:rPr>
        <w:t>Zadar, Dr. Franje Tuđmana 35</w:t>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p>
    <w:p w:rsidRDefault="00EB1BB0" w:rsidP="00EB1BB0" w:rsidR="00EB1BB0" w:rsidRPr="00EB1BB0">
      <w:pPr>
        <w:spacing w:after="0"/>
        <w:jc w:val="center"/>
        <w:rPr>
          <w:rFonts w:cs="Times New Roman" w:eastAsia="Times New Roman"/>
          <w:lang w:eastAsia="hr-HR"/>
        </w:rPr>
      </w:pPr>
    </w:p>
    <w:p w:rsidRDefault="00EB1BB0" w:rsidP="00EB1BB0" w:rsidR="00EB1BB0" w:rsidRPr="00EB1BB0">
      <w:pPr>
        <w:spacing w:after="0"/>
        <w:jc w:val="center"/>
        <w:rPr>
          <w:rFonts w:cs="Times New Roman" w:eastAsia="Times New Roman"/>
          <w:lang w:eastAsia="hr-HR"/>
        </w:rPr>
      </w:pPr>
    </w:p>
    <w:p w:rsidRDefault="00EB1BB0" w:rsidP="00EB1BB0" w:rsidR="00EB1BB0" w:rsidRPr="00EB1BB0">
      <w:pPr>
        <w:spacing w:after="0"/>
        <w:jc w:val="center"/>
        <w:rPr>
          <w:rFonts w:cs="Times New Roman" w:eastAsia="Times New Roman"/>
          <w:lang w:eastAsia="hr-HR"/>
        </w:rPr>
      </w:pPr>
      <w:r w:rsidRPr="00EB1BB0">
        <w:rPr>
          <w:rFonts w:cs="Times New Roman" w:eastAsia="Times New Roman"/>
          <w:lang w:eastAsia="hr-HR"/>
        </w:rPr>
        <w:t xml:space="preserve">U  I  M E  R E P U B L I K E  H R V A T S K E </w:t>
      </w:r>
    </w:p>
    <w:p w:rsidRDefault="00EB1BB0" w:rsidP="00EB1BB0" w:rsidR="00EB1BB0" w:rsidRPr="00EB1BB0">
      <w:pPr>
        <w:spacing w:after="0"/>
        <w:rPr>
          <w:rFonts w:cs="Times New Roman" w:eastAsia="Times New Roman"/>
          <w:lang w:eastAsia="hr-HR"/>
        </w:rPr>
      </w:pPr>
    </w:p>
    <w:p w:rsidRDefault="00EB1BB0" w:rsidP="00EB1BB0" w:rsidR="00EB1BB0" w:rsidRPr="00EB1BB0">
      <w:pPr>
        <w:tabs>
          <w:tab w:pos="4536" w:val="center"/>
          <w:tab w:pos="7695" w:val="left"/>
        </w:tabs>
        <w:spacing w:after="0"/>
        <w:rPr>
          <w:rFonts w:cs="Times New Roman" w:eastAsia="Times New Roman"/>
          <w:lang w:eastAsia="hr-HR"/>
        </w:rPr>
      </w:pPr>
      <w:r w:rsidRPr="00EB1BB0">
        <w:rPr>
          <w:rFonts w:cs="Times New Roman" w:eastAsia="Times New Roman"/>
          <w:lang w:eastAsia="hr-HR"/>
        </w:rPr>
        <w:tab/>
        <w:t>R J E Š E N J E</w:t>
      </w:r>
      <w:r w:rsidRPr="00EB1BB0">
        <w:rPr>
          <w:rFonts w:cs="Times New Roman" w:eastAsia="Times New Roman"/>
          <w:lang w:eastAsia="hr-HR"/>
        </w:rPr>
        <w:tab/>
      </w:r>
    </w:p>
    <w:p w:rsidRDefault="00EB1BB0" w:rsidP="00EB1BB0" w:rsidR="00EB1BB0" w:rsidRPr="00EB1BB0">
      <w:pPr>
        <w:spacing w:after="0"/>
        <w:jc w:val="both"/>
        <w:rPr>
          <w:rFonts w:cs="Times New Roman" w:eastAsia="Times New Roman"/>
          <w:lang w:eastAsia="hr-HR"/>
        </w:rPr>
      </w:pPr>
    </w:p>
    <w:p w:rsidRDefault="00EB1BB0" w:rsidP="00EB1BB0" w:rsidR="00EB1BB0" w:rsidRPr="00EB1BB0">
      <w:pPr>
        <w:spacing w:after="0"/>
        <w:ind w:firstLine="705"/>
        <w:jc w:val="both"/>
        <w:rPr>
          <w:rFonts w:cs="Times New Roman" w:eastAsia="Times New Roman"/>
          <w:lang w:eastAsia="hr-HR"/>
        </w:rPr>
      </w:pPr>
      <w:r w:rsidRPr="00EB1BB0">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 otvaranje stečajnoga postupka nad dužnikom BONITAS d.o.o. sa sjedištem u Zadru, Ruđera Boškovića 4, OIB: 56170498460, zastupanim po članu uprave Hrvoju </w:t>
      </w:r>
      <w:proofErr w:type="spellStart"/>
      <w:r w:rsidRPr="00EB1BB0">
        <w:rPr>
          <w:rFonts w:cs="Times New Roman" w:eastAsia="Times New Roman"/>
          <w:lang w:eastAsia="hr-HR"/>
        </w:rPr>
        <w:t>Butiću</w:t>
      </w:r>
      <w:proofErr w:type="spellEnd"/>
      <w:r w:rsidRPr="00EB1BB0">
        <w:rPr>
          <w:rFonts w:cs="Times New Roman" w:eastAsia="Times New Roman"/>
          <w:lang w:eastAsia="hr-HR"/>
        </w:rPr>
        <w:t xml:space="preserve"> iz Prkosa, 28. studenog 2016. </w:t>
      </w:r>
    </w:p>
    <w:p w:rsidRDefault="00EB1BB0" w:rsidP="00EB1BB0" w:rsidR="00EB1BB0" w:rsidRPr="00EB1BB0">
      <w:pPr>
        <w:spacing w:after="0"/>
        <w:rPr>
          <w:rFonts w:cs="Times New Roman" w:eastAsia="Times New Roman"/>
          <w:lang w:eastAsia="hr-HR"/>
        </w:rPr>
      </w:pPr>
    </w:p>
    <w:p w:rsidRDefault="00EB1BB0" w:rsidP="00EB1BB0" w:rsidR="00EB1BB0" w:rsidRPr="00EB1BB0">
      <w:pPr>
        <w:spacing w:after="0"/>
        <w:jc w:val="center"/>
        <w:rPr>
          <w:rFonts w:cs="Times New Roman" w:eastAsia="Times New Roman"/>
          <w:lang w:eastAsia="hr-HR"/>
        </w:rPr>
      </w:pPr>
      <w:r w:rsidRPr="00EB1BB0">
        <w:rPr>
          <w:rFonts w:cs="Times New Roman" w:eastAsia="Times New Roman"/>
          <w:lang w:eastAsia="hr-HR"/>
        </w:rPr>
        <w:t>r i j e š i o  j e</w:t>
      </w:r>
    </w:p>
    <w:p w:rsidRDefault="00EB1BB0" w:rsidP="00EB1BB0" w:rsidR="00EB1BB0" w:rsidRPr="00EB1BB0">
      <w:pPr>
        <w:spacing w:after="0"/>
        <w:rPr>
          <w:rFonts w:cs="Times New Roman" w:eastAsia="Times New Roman"/>
          <w:lang w:eastAsia="hr-HR"/>
        </w:rPr>
      </w:pPr>
    </w:p>
    <w:p w:rsidRDefault="00EB1BB0" w:rsidP="00EB1BB0" w:rsidR="00EB1BB0" w:rsidRPr="00EB1BB0">
      <w:pPr>
        <w:spacing w:after="0"/>
        <w:ind w:firstLine="705"/>
        <w:jc w:val="both"/>
        <w:rPr>
          <w:rFonts w:cs="Times New Roman" w:eastAsia="Times New Roman"/>
          <w:lang w:eastAsia="hr-HR"/>
        </w:rPr>
      </w:pPr>
      <w:r w:rsidRPr="00EB1BB0">
        <w:rPr>
          <w:rFonts w:cs="Times New Roman" w:eastAsia="Times New Roman"/>
          <w:lang w:eastAsia="hr-HR"/>
        </w:rPr>
        <w:t xml:space="preserve">I. Otvara se stečajni postupak nad stečajnim dužnikom BONITAS d.o.o. sa sjedištem u Zadru, Ruđera Boškovića 4, OIB: 56170498460, s danom 28. studenog 2016. u 11,40 sati kada će se ovo rješenje objaviti na mrežnoj stranici e-Oglasna ploča sudova. </w:t>
      </w:r>
    </w:p>
    <w:p w:rsidRDefault="00EB1BB0" w:rsidP="00EB1BB0" w:rsidR="00EB1BB0" w:rsidRPr="00EB1BB0">
      <w:pPr>
        <w:spacing w:after="0"/>
        <w:jc w:val="both"/>
        <w:rPr>
          <w:rFonts w:cs="Times New Roman" w:eastAsia="Times New Roman"/>
          <w:lang w:eastAsia="hr-HR"/>
        </w:rPr>
      </w:pPr>
    </w:p>
    <w:p w:rsidRDefault="00EB1BB0" w:rsidP="00EB1BB0" w:rsidR="00EB1BB0" w:rsidRPr="00EB1BB0">
      <w:pPr>
        <w:spacing w:after="200"/>
        <w:ind w:firstLine="720"/>
        <w:contextualSpacing/>
        <w:jc w:val="both"/>
        <w:rPr>
          <w:rFonts w:cs="Times New Roman" w:eastAsia="Times New Roman"/>
          <w:lang w:eastAsia="hr-HR"/>
        </w:rPr>
      </w:pPr>
      <w:r w:rsidRPr="00EB1BB0">
        <w:rPr>
          <w:rFonts w:cs="Times New Roman" w:eastAsia="Times New Roman"/>
          <w:lang w:eastAsia="hr-HR"/>
        </w:rPr>
        <w:t xml:space="preserve">II. Stečajnim upraviteljem stečajnog dužnika imenuje se Ivica Matas iz Šibenika, Put Gimnazije 55, OIB: 98549799157. </w:t>
      </w:r>
    </w:p>
    <w:p w:rsidRDefault="00EB1BB0" w:rsidP="00EB1BB0" w:rsidR="00EB1BB0" w:rsidRPr="00EB1BB0">
      <w:pPr>
        <w:spacing w:after="200"/>
        <w:ind w:firstLine="720"/>
        <w:contextualSpacing/>
        <w:jc w:val="both"/>
        <w:rPr>
          <w:rFonts w:cs="Times New Roman" w:eastAsia="Times New Roman"/>
          <w:lang w:eastAsia="hr-HR"/>
        </w:rPr>
      </w:pPr>
    </w:p>
    <w:p w:rsidRDefault="00EB1BB0" w:rsidP="00EB1BB0" w:rsidR="00EB1BB0" w:rsidRPr="00EB1BB0">
      <w:pPr>
        <w:spacing w:after="200"/>
        <w:ind w:firstLine="720"/>
        <w:contextualSpacing/>
        <w:jc w:val="both"/>
        <w:rPr>
          <w:rFonts w:cs="Times New Roman" w:eastAsia="Times New Roman"/>
          <w:lang w:eastAsia="hr-HR"/>
        </w:rPr>
      </w:pPr>
      <w:r w:rsidRPr="00EB1BB0">
        <w:rPr>
          <w:rFonts w:cs="Times New Roman" w:eastAsia="Times New Roman"/>
          <w:lang w:eastAsia="hr-HR"/>
        </w:rPr>
        <w:t>III.</w:t>
      </w:r>
      <w:r w:rsidRPr="00EB1BB0">
        <w:rPr>
          <w:rFonts w:cs="Times New Roman" w:eastAsia="Times New Roman"/>
          <w:b/>
          <w:lang w:eastAsia="hr-HR"/>
        </w:rPr>
        <w:t xml:space="preserve"> </w:t>
      </w:r>
      <w:r w:rsidRPr="00EB1BB0">
        <w:rPr>
          <w:rFonts w:cs="Times New Roman" w:eastAsia="Times New Roman"/>
          <w:lang w:eastAsia="hr-HR"/>
        </w:rPr>
        <w:t>Zaključuje se stečajni postupak nad stečajnim dužnikom BONITAS d.o.o. sa sjedištem u Zadru, Ruđera Boškovića 4, OIB: 56170498460.</w:t>
      </w:r>
    </w:p>
    <w:p w:rsidRDefault="00EB1BB0" w:rsidP="00EB1BB0" w:rsidR="00EB1BB0" w:rsidRPr="00EB1BB0">
      <w:pPr>
        <w:spacing w:after="0"/>
        <w:ind w:firstLine="705"/>
        <w:jc w:val="both"/>
        <w:rPr>
          <w:rFonts w:cs="Times New Roman" w:eastAsia="Times New Roman"/>
          <w:lang w:eastAsia="hr-HR"/>
        </w:rPr>
      </w:pPr>
      <w:r w:rsidRPr="00EB1BB0">
        <w:rPr>
          <w:rFonts w:cs="Times New Roman" w:eastAsia="Times New Roman"/>
          <w:lang w:eastAsia="hr-HR"/>
        </w:rPr>
        <w:t>IV. Dio nastalih troškova postupka isplatit će se iz Fonda za namirenje troškova stečajnoga postupka iz članka 111. Stečajnog zakona.</w:t>
      </w:r>
    </w:p>
    <w:p w:rsidRDefault="00EB1BB0" w:rsidP="00EB1BB0" w:rsidR="00EB1BB0" w:rsidRPr="00EB1BB0">
      <w:pPr>
        <w:spacing w:after="0"/>
        <w:jc w:val="both"/>
        <w:rPr>
          <w:rFonts w:cs="Times New Roman" w:eastAsia="Times New Roman"/>
          <w:b/>
          <w:lang w:eastAsia="hr-HR"/>
        </w:rPr>
      </w:pPr>
    </w:p>
    <w:p w:rsidRDefault="00EB1BB0" w:rsidP="00EB1BB0" w:rsidR="00EB1BB0" w:rsidRPr="00EB1BB0">
      <w:pPr>
        <w:spacing w:after="0"/>
        <w:ind w:firstLine="705"/>
        <w:jc w:val="both"/>
        <w:rPr>
          <w:rFonts w:cs="Times New Roman" w:eastAsia="Times New Roman"/>
          <w:lang w:eastAsia="hr-HR"/>
        </w:rPr>
      </w:pPr>
      <w:r w:rsidRPr="00EB1BB0">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EB1BB0" w:rsidP="00EB1BB0" w:rsidR="00EB1BB0" w:rsidRPr="00EB1BB0">
      <w:pPr>
        <w:spacing w:after="0"/>
        <w:ind w:hanging="705" w:left="705"/>
        <w:jc w:val="both"/>
        <w:rPr>
          <w:rFonts w:cs="Times New Roman" w:eastAsia="Times New Roman"/>
          <w:b/>
          <w:lang w:eastAsia="hr-HR"/>
        </w:rPr>
      </w:pPr>
    </w:p>
    <w:p w:rsidRDefault="00EB1BB0" w:rsidP="00EB1BB0" w:rsidR="00EB1BB0" w:rsidRPr="00EB1BB0">
      <w:pPr>
        <w:spacing w:after="0"/>
        <w:ind w:firstLine="705"/>
        <w:jc w:val="both"/>
        <w:rPr>
          <w:rFonts w:cs="Times New Roman" w:eastAsia="Times New Roman"/>
          <w:lang w:eastAsia="hr-HR"/>
        </w:rPr>
      </w:pPr>
      <w:r w:rsidRPr="00EB1BB0">
        <w:rPr>
          <w:rFonts w:cs="Times New Roman" w:eastAsia="Times New Roman"/>
          <w:lang w:eastAsia="hr-HR"/>
        </w:rPr>
        <w:t>VI. Otvaranje stečajnoga postupka nad stečajnim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EB1BB0" w:rsidP="00EB1BB0" w:rsidR="00EB1BB0" w:rsidRPr="00EB1BB0">
      <w:pPr>
        <w:spacing w:after="0"/>
        <w:jc w:val="both"/>
        <w:rPr>
          <w:rFonts w:cs="Times New Roman" w:eastAsia="Times New Roman"/>
          <w:lang w:eastAsia="hr-HR"/>
        </w:rPr>
      </w:pPr>
    </w:p>
    <w:p w:rsidRDefault="00EB1BB0" w:rsidP="00EB1BB0" w:rsidR="00EB1BB0" w:rsidRPr="00EB1BB0">
      <w:pPr>
        <w:spacing w:after="0"/>
        <w:ind w:firstLine="705"/>
        <w:jc w:val="both"/>
        <w:rPr>
          <w:rFonts w:cs="Times New Roman" w:eastAsia="Times New Roman"/>
          <w:lang w:eastAsia="hr-HR"/>
        </w:rPr>
      </w:pPr>
      <w:r w:rsidRPr="00EB1BB0">
        <w:rPr>
          <w:rFonts w:cs="Times New Roman" w:eastAsia="Times New Roman"/>
          <w:lang w:eastAsia="hr-HR"/>
        </w:rPr>
        <w:lastRenderedPageBreak/>
        <w:t xml:space="preserve">VII. Ovlašćuje se stečajni upravitelj nakon zaključenja stečajnoga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EB1BB0" w:rsidP="00EB1BB0" w:rsidR="00EB1BB0" w:rsidRPr="00EB1BB0">
      <w:pPr>
        <w:spacing w:after="0"/>
        <w:jc w:val="center"/>
        <w:rPr>
          <w:rFonts w:cs="Times New Roman" w:eastAsia="Times New Roman"/>
          <w:lang w:eastAsia="hr-HR"/>
        </w:rPr>
      </w:pPr>
      <w:r w:rsidRPr="00EB1BB0">
        <w:rPr>
          <w:rFonts w:cs="Times New Roman" w:eastAsia="Times New Roman"/>
          <w:lang w:eastAsia="hr-HR"/>
        </w:rPr>
        <w:t>Obrazloženje</w:t>
      </w:r>
    </w:p>
    <w:p w:rsidRDefault="00EB1BB0" w:rsidP="00EB1BB0" w:rsidR="00EB1BB0" w:rsidRPr="00EB1BB0">
      <w:pPr>
        <w:spacing w:after="0"/>
        <w:jc w:val="center"/>
        <w:rPr>
          <w:rFonts w:cs="Times New Roman" w:eastAsia="Times New Roman"/>
          <w:b/>
          <w:lang w:eastAsia="hr-HR"/>
        </w:rPr>
      </w:pPr>
    </w:p>
    <w:p w:rsidRDefault="00EB1BB0" w:rsidP="00EB1BB0" w:rsidR="00EB1BB0" w:rsidRPr="00EB1BB0">
      <w:pPr>
        <w:spacing w:after="0"/>
        <w:ind w:firstLine="720"/>
        <w:jc w:val="both"/>
        <w:rPr>
          <w:rFonts w:cs="Times New Roman" w:eastAsia="Times New Roman"/>
          <w:lang w:eastAsia="hr-HR"/>
        </w:rPr>
      </w:pPr>
      <w:r w:rsidRPr="00EB1BB0">
        <w:rPr>
          <w:rFonts w:cs="Times New Roman" w:eastAsia="Times New Roman"/>
          <w:lang w:eastAsia="hr-HR"/>
        </w:rPr>
        <w:t>Financijska agencija, Regionalni centar Split, Podružnica Zadar je podnijela ovom sudu 4. ožujka  2016. zahtjev za provedbu skraćenoga stečajnog postupka nad uvodno označenim dužnikom na temelju odredbe čl. 429. st. 1. Stečajnog zakona (Narodne novine broj 71/15, dalje u tekstu: SZ) navodeći da na dan 2. ožujka 2016. u Očevidniku redoslijeda osnova za plaćanje ima evidentirane neizvršene osnove za plaćanje u ukupnom iznosu od 159.059,10 kuna, da nema zaposlenih, da nema otvorenih računa te da nema zaplijenjenih sredstava na ime predujma za namirenje troškova stečajnog postupka u smislu odredbe čl. 112. st. 5. SZ-a.</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Nakon izvršenog uvida u sudski registar, a postupajući sukladno odredbi čl. 430. SZ-a, ovaj sud je 25. ožujka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 xml:space="preserve">S obzirom da je vjerovnica Republika Hrvatska u propisanom roku podnijela ovom sudu prijedlog za otvaranje stečajnog postupka nad dužnikom te dostavila isprave iz kojih je razvidno da isti ima imovinu, to je rješenjem ovog suda </w:t>
      </w:r>
      <w:proofErr w:type="spellStart"/>
      <w:r w:rsidRPr="00EB1BB0">
        <w:rPr>
          <w:rFonts w:cs="Times New Roman" w:eastAsia="Times New Roman"/>
          <w:lang w:eastAsia="hr-HR"/>
        </w:rPr>
        <w:t>posl</w:t>
      </w:r>
      <w:proofErr w:type="spellEnd"/>
      <w:r w:rsidRPr="00EB1BB0">
        <w:rPr>
          <w:rFonts w:cs="Times New Roman" w:eastAsia="Times New Roman"/>
          <w:lang w:eastAsia="hr-HR"/>
        </w:rPr>
        <w:t xml:space="preserve">. br. St-331/2016 od 24. svibnja 2016. obustavljen skraćeni stečajni postupak te nakon pravomoćnosti istog, rješenjem poslovni broj gornji od 14. srpnja 2016., pokrenut prethodni postupak radi utvrđivanja pretpostavki za otvaranje stečajnoga postupka nad dužnikom u smislu odredbi čl. 433. i čl. 115. SZ-a. </w:t>
      </w:r>
    </w:p>
    <w:p w:rsidRDefault="00EB1BB0" w:rsidP="00EB1BB0" w:rsidR="00EB1BB0" w:rsidRPr="00EB1BB0">
      <w:pPr>
        <w:spacing w:after="0"/>
        <w:ind w:firstLine="708"/>
        <w:jc w:val="both"/>
        <w:rPr>
          <w:rFonts w:cs="Times New Roman" w:eastAsia="Calibri"/>
        </w:rPr>
      </w:pPr>
      <w:r w:rsidRPr="00EB1BB0">
        <w:rPr>
          <w:rFonts w:cs="Times New Roman" w:eastAsia="Times New Roman"/>
          <w:lang w:eastAsia="hr-HR"/>
        </w:rPr>
        <w:t xml:space="preserve"> </w:t>
      </w:r>
      <w:r w:rsidRPr="00EB1BB0">
        <w:rPr>
          <w:rFonts w:cs="Times New Roman" w:eastAsia="Calibri"/>
        </w:rPr>
        <w:t>Na ročištu radi očitovanja o prijedlogu i radi utvrđivanja pretpostavki za otvaranje stečajnoga postupka nad dužnikom od 6. listopada 2016.osoba ovlaštena za zastupanje dužnika po zakonu izjavila je suglasnost s prijedlogom navedene vjerovnice za otvaranje stečajnog postupka nad dužnikom zbog postojanja stečajnog razloga nesposobnosti dužnika za plaćanje svojih dospjelih obveza iz čl. 6. SZ-a u bitnom navodeći da dužnik ne obavlja svoju poslovnu djelatnost dulje od 5 godina te da u svom vlasništvu nema imovinu unovčenjem koje bi se mogli namiriti troškovi postupka i vjerovnici dužnika.</w:t>
      </w:r>
    </w:p>
    <w:p w:rsidRDefault="00EB1BB0" w:rsidP="00EB1BB0" w:rsidR="00EB1BB0" w:rsidRPr="00EB1BB0">
      <w:pPr>
        <w:spacing w:after="0"/>
        <w:ind w:firstLine="708"/>
        <w:jc w:val="both"/>
        <w:rPr>
          <w:rFonts w:cs="Times New Roman" w:eastAsia="Calibri"/>
        </w:rPr>
      </w:pPr>
      <w:r w:rsidRPr="00EB1BB0">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 xml:space="preserve">Postupajući u smislu naprijed citirane zakonske odredbe, rješenjem ovog suda </w:t>
      </w:r>
      <w:proofErr w:type="spellStart"/>
      <w:r w:rsidRPr="00EB1BB0">
        <w:rPr>
          <w:rFonts w:cs="Times New Roman" w:eastAsia="Times New Roman"/>
          <w:lang w:eastAsia="hr-HR"/>
        </w:rPr>
        <w:t>posl</w:t>
      </w:r>
      <w:proofErr w:type="spellEnd"/>
      <w:r w:rsidRPr="00EB1BB0">
        <w:rPr>
          <w:rFonts w:cs="Times New Roman" w:eastAsia="Times New Roman"/>
          <w:lang w:eastAsia="hr-HR"/>
        </w:rPr>
        <w:t>. br. gornji od 7. listopada 2016. pozvane su osobe koje imaju pravni interes za provedbom stečajnoga postupka nad dužnikom u roku od 15 dana od isteka osmog dana od dana objave rješenja na e-oglasnoj ploči suda, solidarno uplatiti predujam u iznosu od 7.000,00 kuna za namirenje troškova prethodnoga i otvorenoga stečajnoga postupka.</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lastRenderedPageBreak/>
        <w:t xml:space="preserve">Navedeno rješenje uredno je objavljeno na e-oglasnoj ploči ovog suda 10. listopada 2016. slijedom čega je rok za uplatu predujma za namirenje troškova postupka istekao 2. studenoga 2016. </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EB1BB0" w:rsidP="00EB1BB0" w:rsidR="00EB1BB0" w:rsidRPr="00EB1BB0">
      <w:pPr>
        <w:spacing w:after="0"/>
        <w:ind w:firstLine="708"/>
        <w:jc w:val="both"/>
        <w:rPr>
          <w:rFonts w:cs="Times New Roman" w:eastAsia="Times New Roman" w:hAnsi="HelveticaNeueLT Com 47 LtCn" w:ascii="HelveticaNeueLT Com 47 LtCn"/>
          <w:lang w:eastAsia="hr-HR"/>
        </w:rPr>
      </w:pPr>
      <w:r w:rsidRPr="00EB1BB0">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EB1BB0">
        <w:rPr>
          <w:rFonts w:cs="Times New Roman" w:eastAsia="Times New Roman" w:hAnsi="HelveticaNeueLT Com 47 LtCn" w:ascii="HelveticaNeueLT Com 47 LtCn"/>
          <w:lang w:eastAsia="hr-HR"/>
        </w:rPr>
        <w:t>Hrvatski registar civilnih zrakoplova koji vodi navedena agencija.</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 xml:space="preserve">Izbor stečajnog upravitelja dužnika obavljen je metodom slučajnog odabira s liste A stečajnih upravitelja za područje nadležnosti ovog suda, a sukladno odredbi čl. 84. st. 1. u svezi s  odredbom čl. 432. SZ-a. </w:t>
      </w:r>
    </w:p>
    <w:p w:rsidRDefault="00EB1BB0" w:rsidP="00EB1BB0" w:rsidR="00EB1BB0" w:rsidRPr="00EB1BB0">
      <w:pPr>
        <w:spacing w:after="0"/>
        <w:rPr>
          <w:rFonts w:cs="Times New Roman" w:eastAsia="Times New Roman"/>
          <w:lang w:eastAsia="hr-HR"/>
        </w:rPr>
      </w:pPr>
    </w:p>
    <w:p w:rsidRDefault="00EB1BB0" w:rsidP="00EB1BB0" w:rsidR="00EB1BB0" w:rsidRPr="00EB1BB0">
      <w:pPr>
        <w:spacing w:after="0"/>
        <w:jc w:val="center"/>
        <w:rPr>
          <w:rFonts w:cs="Times New Roman" w:eastAsia="Times New Roman"/>
          <w:lang w:eastAsia="hr-HR"/>
        </w:rPr>
      </w:pPr>
    </w:p>
    <w:p w:rsidRDefault="00EB1BB0" w:rsidP="00EB1BB0" w:rsidR="00EB1BB0" w:rsidRPr="00EB1BB0">
      <w:pPr>
        <w:spacing w:after="0"/>
        <w:jc w:val="center"/>
        <w:rPr>
          <w:rFonts w:cs="Times New Roman" w:eastAsia="Times New Roman"/>
          <w:lang w:eastAsia="hr-HR"/>
        </w:rPr>
      </w:pPr>
      <w:r w:rsidRPr="00EB1BB0">
        <w:rPr>
          <w:rFonts w:cs="Times New Roman" w:eastAsia="Times New Roman"/>
          <w:lang w:eastAsia="hr-HR"/>
        </w:rPr>
        <w:t xml:space="preserve">U Zadru 28. studenog 2016. </w:t>
      </w:r>
    </w:p>
    <w:p w:rsidRDefault="00EB1BB0" w:rsidP="00EB1BB0" w:rsidR="00EB1BB0" w:rsidRPr="00EB1BB0">
      <w:pPr>
        <w:spacing w:after="0"/>
        <w:jc w:val="both"/>
        <w:rPr>
          <w:rFonts w:cs="Times New Roman" w:eastAsia="Times New Roman"/>
          <w:lang w:eastAsia="hr-HR"/>
        </w:rPr>
      </w:pPr>
    </w:p>
    <w:p w:rsidRDefault="00EB1BB0" w:rsidP="00EB1BB0" w:rsidR="00EB1BB0" w:rsidRPr="00EB1BB0">
      <w:pPr>
        <w:spacing w:after="0"/>
        <w:jc w:val="both"/>
        <w:rPr>
          <w:rFonts w:cs="Times New Roman" w:eastAsia="Times New Roman"/>
          <w:lang w:eastAsia="hr-HR"/>
        </w:rPr>
      </w:pPr>
    </w:p>
    <w:p w:rsidRDefault="00EB1BB0" w:rsidP="00EB1BB0" w:rsidR="00EB1BB0" w:rsidRPr="00EB1BB0">
      <w:pPr>
        <w:spacing w:after="0"/>
        <w:jc w:val="both"/>
        <w:rPr>
          <w:rFonts w:cs="Times New Roman" w:eastAsia="Times New Roman"/>
          <w:lang w:eastAsia="hr-HR"/>
        </w:rPr>
      </w:pP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r w:rsidRPr="00EB1BB0">
        <w:rPr>
          <w:rFonts w:cs="Times New Roman" w:eastAsia="Times New Roman"/>
          <w:lang w:eastAsia="hr-HR"/>
        </w:rPr>
        <w:tab/>
      </w:r>
    </w:p>
    <w:p w:rsidRDefault="00EB1BB0" w:rsidP="00EB1BB0" w:rsidR="00EB1BB0" w:rsidRPr="00EB1BB0">
      <w:pPr>
        <w:spacing w:after="0"/>
        <w:ind w:firstLine="708"/>
        <w:jc w:val="right"/>
        <w:rPr>
          <w:rFonts w:cs="Times New Roman" w:eastAsia="Times New Roman"/>
          <w:lang w:eastAsia="hr-HR"/>
        </w:rPr>
      </w:pPr>
      <w:r w:rsidRPr="00EB1BB0">
        <w:rPr>
          <w:rFonts w:cs="Times New Roman" w:eastAsia="Times New Roman"/>
          <w:lang w:eastAsia="hr-HR"/>
        </w:rPr>
        <w:t xml:space="preserve">                                          Sutkinja:</w:t>
      </w:r>
    </w:p>
    <w:p w:rsidRDefault="00EB1BB0" w:rsidP="00EB1BB0" w:rsidR="00EB1BB0" w:rsidRPr="00EB1BB0">
      <w:pPr>
        <w:spacing w:after="0"/>
        <w:ind w:firstLine="708"/>
        <w:jc w:val="right"/>
        <w:rPr>
          <w:rFonts w:cs="Times New Roman" w:eastAsia="Times New Roman"/>
          <w:lang w:eastAsia="hr-HR"/>
        </w:rPr>
      </w:pPr>
      <w:r w:rsidRPr="00EB1BB0">
        <w:rPr>
          <w:rFonts w:cs="Times New Roman" w:eastAsia="Times New Roman"/>
          <w:lang w:eastAsia="hr-HR"/>
        </w:rPr>
        <w:t>Tina Grgas</w:t>
      </w:r>
    </w:p>
    <w:p w:rsidRDefault="00EB1BB0" w:rsidP="00EB1BB0" w:rsidR="00EB1BB0" w:rsidRPr="00EB1BB0">
      <w:pPr>
        <w:spacing w:after="0"/>
        <w:ind w:firstLine="708"/>
        <w:rPr>
          <w:rFonts w:cs="Times New Roman" w:eastAsia="Times New Roman"/>
          <w:lang w:eastAsia="hr-HR"/>
        </w:rPr>
      </w:pPr>
    </w:p>
    <w:p w:rsidRDefault="00EB1BB0" w:rsidP="00EB1BB0" w:rsidR="00EB1BB0" w:rsidRPr="00EB1BB0">
      <w:pPr>
        <w:spacing w:after="0"/>
        <w:ind w:firstLine="708"/>
        <w:rPr>
          <w:rFonts w:cs="Times New Roman" w:eastAsia="Times New Roman"/>
          <w:b/>
          <w:lang w:eastAsia="hr-HR"/>
        </w:rPr>
      </w:pP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UPUTA O PRAVNOM LIJEKU:</w:t>
      </w: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 xml:space="preserve">Protiv ovoga rješenja može se izjaviti žalba u roku od 8 dana od dostave pisanog </w:t>
      </w:r>
      <w:proofErr w:type="spellStart"/>
      <w:r w:rsidRPr="00EB1BB0">
        <w:rPr>
          <w:rFonts w:cs="Times New Roman" w:eastAsia="Times New Roman"/>
          <w:lang w:eastAsia="hr-HR"/>
        </w:rPr>
        <w:t>otpravka</w:t>
      </w:r>
      <w:proofErr w:type="spellEnd"/>
      <w:r w:rsidRPr="00EB1BB0">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EB1BB0" w:rsidP="00EB1BB0" w:rsidR="00EB1BB0" w:rsidRPr="00EB1BB0">
      <w:pPr>
        <w:spacing w:after="0"/>
        <w:ind w:firstLine="708"/>
        <w:jc w:val="both"/>
        <w:rPr>
          <w:rFonts w:cs="Times New Roman" w:eastAsia="Times New Roman"/>
          <w:lang w:eastAsia="hr-HR"/>
        </w:rPr>
      </w:pPr>
    </w:p>
    <w:p w:rsidRDefault="00EB1BB0" w:rsidP="00EB1BB0" w:rsidR="00EB1BB0" w:rsidRPr="00EB1BB0">
      <w:pPr>
        <w:spacing w:after="0"/>
        <w:ind w:firstLine="708"/>
        <w:jc w:val="both"/>
        <w:rPr>
          <w:rFonts w:cs="Times New Roman" w:eastAsia="Times New Roman"/>
          <w:lang w:eastAsia="hr-HR"/>
        </w:rPr>
      </w:pPr>
      <w:r w:rsidRPr="00EB1BB0">
        <w:rPr>
          <w:rFonts w:cs="Times New Roman" w:eastAsia="Times New Roman"/>
          <w:lang w:eastAsia="hr-HR"/>
        </w:rPr>
        <w:t>DNA:</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Stečajnom upravitelju dužnika uz potvrdu o imenovanju</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Dužniku</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FINA, regionalni centar Split, Podružnica Zadar</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 xml:space="preserve">ŽDO-u </w:t>
      </w:r>
      <w:proofErr w:type="spellStart"/>
      <w:r w:rsidRPr="00EB1BB0">
        <w:rPr>
          <w:rFonts w:cs="Times New Roman" w:eastAsia="Times New Roman"/>
          <w:lang w:eastAsia="hr-HR"/>
        </w:rPr>
        <w:t>u</w:t>
      </w:r>
      <w:proofErr w:type="spellEnd"/>
      <w:r w:rsidRPr="00EB1BB0">
        <w:rPr>
          <w:rFonts w:cs="Times New Roman" w:eastAsia="Times New Roman"/>
          <w:lang w:eastAsia="hr-HR"/>
        </w:rPr>
        <w:t xml:space="preserve"> Zadru, Građansko-upravnom odjelu</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 xml:space="preserve">Vjerovniku Republika Hrvatska, Ministarstvo financija-Porezna uprava, Područni ured Dalmacija po ŽDO-u Zadru, posebno </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 xml:space="preserve">Općinskom sudu u Zadru, posebno </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 xml:space="preserve">Općinskom sudu u Zadru, </w:t>
      </w:r>
      <w:proofErr w:type="spellStart"/>
      <w:r w:rsidRPr="00EB1BB0">
        <w:rPr>
          <w:rFonts w:cs="Times New Roman" w:eastAsia="Times New Roman"/>
          <w:lang w:eastAsia="hr-HR"/>
        </w:rPr>
        <w:t>Zk</w:t>
      </w:r>
      <w:proofErr w:type="spellEnd"/>
      <w:r w:rsidRPr="00EB1BB0">
        <w:rPr>
          <w:rFonts w:cs="Times New Roman" w:eastAsia="Times New Roman"/>
          <w:lang w:eastAsia="hr-HR"/>
        </w:rPr>
        <w:t xml:space="preserve">. odjelu, posebno </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Lučkoj kapetaniji-registru brodova</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Registru ovog suda odmah radi upisa činjenice otvaranja stečajnog postupka</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 xml:space="preserve">Registru ovog suda nakon pravomoćnosti radi brisanja dužnika iz registra </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Državnom zavodu za intelektualno vlasništvo, Ulica grada Vukovara 78, Zagreb</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lastRenderedPageBreak/>
        <w:t>Stečajnoj pisarnici ovog suda</w:t>
      </w:r>
    </w:p>
    <w:p w:rsidRDefault="00EB1BB0" w:rsidP="00EB1BB0" w:rsidR="00EB1BB0" w:rsidRPr="00EB1BB0">
      <w:pPr>
        <w:numPr>
          <w:ilvl w:val="0"/>
          <w:numId w:val="47"/>
        </w:numPr>
        <w:spacing w:after="0"/>
        <w:contextualSpacing/>
        <w:jc w:val="both"/>
        <w:rPr>
          <w:rFonts w:cs="Times New Roman" w:eastAsia="Times New Roman"/>
          <w:lang w:eastAsia="hr-HR"/>
        </w:rPr>
      </w:pPr>
      <w:r w:rsidRPr="00EB1BB0">
        <w:rPr>
          <w:rFonts w:cs="Times New Roman" w:eastAsia="Times New Roman"/>
          <w:lang w:eastAsia="hr-HR"/>
        </w:rPr>
        <w:t xml:space="preserve">e-Oglasna ploča suda </w:t>
      </w:r>
    </w:p>
    <w:p w:rsidRDefault="00EB1BB0" w:rsidP="00EB1BB0" w:rsidR="00EB1BB0" w:rsidRPr="00EB1BB0">
      <w:pPr>
        <w:spacing w:after="0"/>
        <w:ind w:left="708"/>
        <w:jc w:val="both"/>
        <w:rPr>
          <w:rFonts w:cs="Times New Roman" w:eastAsia="Times New Roman"/>
          <w:lang w:eastAsia="hr-HR"/>
        </w:rPr>
      </w:pPr>
    </w:p>
    <w:p w:rsidRDefault="00EB1BB0" w:rsidP="00EB1BB0" w:rsidR="00EB1BB0" w:rsidRPr="00EB1BB0">
      <w:pPr>
        <w:spacing w:after="0"/>
        <w:ind w:left="708"/>
        <w:jc w:val="both"/>
        <w:rPr>
          <w:rFonts w:cs="Times New Roman" w:eastAsia="Times New Roman"/>
          <w:lang w:eastAsia="hr-HR"/>
        </w:rPr>
      </w:pPr>
      <w:r w:rsidRPr="00EB1BB0">
        <w:rPr>
          <w:rFonts w:cs="Times New Roman" w:eastAsia="Times New Roman"/>
          <w:lang w:eastAsia="hr-HR"/>
        </w:rPr>
        <w:t xml:space="preserve">Napomena: </w:t>
      </w:r>
      <w:proofErr w:type="spellStart"/>
      <w:r w:rsidRPr="00EB1BB0">
        <w:rPr>
          <w:rFonts w:cs="Times New Roman" w:eastAsia="Times New Roman"/>
          <w:lang w:eastAsia="hr-HR"/>
        </w:rPr>
        <w:t>kalendirati</w:t>
      </w:r>
      <w:proofErr w:type="spellEnd"/>
      <w:r w:rsidRPr="00EB1BB0">
        <w:rPr>
          <w:rFonts w:cs="Times New Roman" w:eastAsia="Times New Roman"/>
          <w:lang w:eastAsia="hr-HR"/>
        </w:rPr>
        <w:t xml:space="preserve"> za pravomoćnost i za povrat sredstava u Fond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BB0"/>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9340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St-882/2016-12</izvorni_sadrzaj>
    <derivirana_varijabla naziv="DomainObject.Oznaka_1">St-882/2016-12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BONITAS d.o.o. za usluge</izvorni_sadrzaj>
    <derivirana_varijabla naziv="DomainObject.Predmet.ProtustrankaFormated_1">  BONITAS d.o.o. za usluge</derivirana_varijabla>
  </DomainObject.Predmet.ProtustrankaFormated>
  <DomainObject.Predmet.ProtustrankaFormatedOIB>
    <izvorni_sadrzaj>  BONITAS d.o.o. za usluge, OIB 56170498460</izvorni_sadrzaj>
    <derivirana_varijabla naziv="DomainObject.Predmet.ProtustrankaFormatedOIB_1">  BONITAS d.o.o. za usluge, OIB 56170498460</derivirana_varijabla>
  </DomainObject.Predmet.ProtustrankaFormatedOIB>
  <DomainObject.Predmet.ProtustrankaFormatedWithAdress>
    <izvorni_sadrzaj> BONITAS d.o.o. za usluge, Ruđera Boškovića 4, 23000 Zadar</izvorni_sadrzaj>
    <derivirana_varijabla naziv="DomainObject.Predmet.ProtustrankaFormatedWithAdress_1"> BONITAS d.o.o. za usluge, Ruđera Boškovića 4, 23000 Zadar</derivirana_varijabla>
  </DomainObject.Predmet.ProtustrankaFormatedWithAdress>
  <DomainObject.Predmet.ProtustrankaFormatedWithAdressOIB>
    <izvorni_sadrzaj> BONITAS d.o.o. za usluge, OIB 56170498460, Ruđera Boškovića 4, 23000 Zadar</izvorni_sadrzaj>
    <derivirana_varijabla naziv="DomainObject.Predmet.ProtustrankaFormatedWithAdressOIB_1"> BONITAS d.o.o. za usluge, OIB 56170498460, Ruđera Boškovića 4, 23000 Zadar</derivirana_varijabla>
  </DomainObject.Predmet.ProtustrankaFormatedWithAdressOIB>
  <DomainObject.Predmet.ProtustrankaWithAdress>
    <izvorni_sadrzaj>BONITAS d.o.o. za usluge Ruđera Boškovića 4, 23000 Zadar</izvorni_sadrzaj>
    <derivirana_varijabla naziv="DomainObject.Predmet.ProtustrankaWithAdress_1">BONITAS d.o.o. za usluge Ruđera Boškovića 4, 23000 Zadar</derivirana_varijabla>
  </DomainObject.Predmet.ProtustrankaWithAdress>
  <DomainObject.Predmet.ProtustrankaWithAdressOIB>
    <izvorni_sadrzaj>BONITAS d.o.o. za usluge, OIB 56170498460, Ruđera Boškovića 4, 23000 Zadar</izvorni_sadrzaj>
    <derivirana_varijabla naziv="DomainObject.Predmet.ProtustrankaWithAdressOIB_1">BONITAS d.o.o. za usluge, OIB 56170498460, Ruđera Boškovića 4, 23000 Zadar</derivirana_varijabla>
  </DomainObject.Predmet.ProtustrankaWithAdressOIB>
  <DomainObject.Predmet.ProtustrankaNazivFormated>
    <izvorni_sadrzaj>BONITAS d.o.o. za usluge</izvorni_sadrzaj>
    <derivirana_varijabla naziv="DomainObject.Predmet.ProtustrankaNazivFormated_1">BONITAS d.o.o. za usluge</derivirana_varijabla>
  </DomainObject.Predmet.ProtustrankaNazivFormated>
  <DomainObject.Predmet.ProtustrankaNazivFormatedOIB>
    <izvorni_sadrzaj>BONITAS d.o.o. za usluge, OIB 56170498460</izvorni_sadrzaj>
    <derivirana_varijabla naziv="DomainObject.Predmet.ProtustrankaNazivFormatedOIB_1">BONITAS d.o.o. za usluge, OIB 56170498460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Hrvoje Butić</izvorni_sadrzaj>
    <derivirana_varijabla naziv="DomainObject.Predmet.StrankaFormated_1">  Financijska agencija; Hrvoje Butić</derivirana_varijabla>
  </DomainObject.Predmet.StrankaFormated>
  <DomainObject.Predmet.StrankaFormatedOIB>
    <izvorni_sadrzaj>  Financijska agencija, OIB 85821130368; Hrvoje Butić, OIB 14158743736</izvorni_sadrzaj>
    <derivirana_varijabla naziv="DomainObject.Predmet.StrankaFormatedOIB_1">  Financijska agencija, OIB 85821130368; Hrvoje Butić, OIB 14158743736</derivirana_varijabla>
  </DomainObject.Predmet.StrankaFormatedOIB>
  <DomainObject.Predmet.StrankaFormatedWithAdress>
    <izvorni_sadrzaj> Financijska agencija, Ivana Danila 4, 23000 Zadar; Hrvoje Butić, ULICA PRKOŠKIH DOMOLJUBA 12 (ranije: PRKOS, PRKOS, 6), 23223 Prkos</izvorni_sadrzaj>
    <derivirana_varijabla naziv="DomainObject.Predmet.StrankaFormatedWithAdress_1"> Financijska agencija, Ivana Danila 4, 23000 Zadar; Hrvoje Butić, ULICA PRKOŠKIH DOMOLJUBA 12 (ranije: PRKOS, PRKOS, 6), 23223 Prkos</derivirana_varijabla>
  </DomainObject.Predmet.StrankaFormatedWithAdress>
  <DomainObject.Predmet.StrankaFormatedWithAdressOIB>
    <izvorni_sadrzaj> Financijska agencija, OIB 85821130368, Ivana Danila 4, 23000 Zadar; Hrvoje Butić, OIB 14158743736, ULICA PRKOŠKIH DOMOLJUBA 12 (ranije: PRKOS, PRKOS, 6), 23223 Prkos</izvorni_sadrzaj>
    <derivirana_varijabla naziv="DomainObject.Predmet.StrankaFormatedWithAdressOIB_1"> Financijska agencija, OIB 85821130368, Ivana Danila 4, 23000 Zadar; Hrvoje Butić, OIB 14158743736, ULICA PRKOŠKIH DOMOLJUBA 12 (ranije: PRKOS, PRKOS, 6), 23223 Prkos</derivirana_varijabla>
  </DomainObject.Predmet.StrankaFormatedWithAdressOIB>
  <DomainObject.Predmet.StrankaWithAdress>
    <izvorni_sadrzaj>Financijska agencija Ivana Danila 4,23000 Zadar,Hrvoje Butić ULICA PRKOŠKIH DOMOLJUBA 12 (ranije: PRKOS, PRKOS, 6),23223 Prkos</izvorni_sadrzaj>
    <derivirana_varijabla naziv="DomainObject.Predmet.StrankaWithAdress_1">Financijska agencija Ivana Danila 4,23000 Zadar,Hrvoje Butić ULICA PRKOŠKIH DOMOLJUBA 12 (ranije: PRKOS, PRKOS, 6),23223 Prkos</derivirana_varijabla>
  </DomainObject.Predmet.StrankaWithAdress>
  <DomainObject.Predmet.StrankaWithAdressOIB>
    <izvorni_sadrzaj>Financijska agencija, OIB 85821130368, Ivana Danila 4,23000 Zadar,Hrvoje Butić, OIB 14158743736, ULICA PRKOŠKIH DOMOLJUBA 12 (ranije: PRKOS, PRKOS, 6),23223 Prkos</izvorni_sadrzaj>
    <derivirana_varijabla naziv="DomainObject.Predmet.StrankaWithAdressOIB_1">Financijska agencija, OIB 85821130368, Ivana Danila 4,23000 Zadar,Hrvoje Butić, OIB 14158743736, ULICA PRKOŠKIH DOMOLJUBA 12 (ranije: PRKOS, PRKOS, 6),23223 Prkos</derivirana_varijabla>
  </DomainObject.Predmet.StrankaWithAdressOIB>
  <DomainObject.Predmet.StrankaNazivFormated>
    <izvorni_sadrzaj>Financijska agencija,Hrvoje Butić</izvorni_sadrzaj>
    <derivirana_varijabla naziv="DomainObject.Predmet.StrankaNazivFormated_1">Financijska agencija,Hrvoje Butić</derivirana_varijabla>
  </DomainObject.Predmet.StrankaNazivFormated>
  <DomainObject.Predmet.StrankaNazivFormatedOIB>
    <izvorni_sadrzaj>Financijska agencija, OIB 85821130368,Hrvoje Butić, OIB 14158743736</izvorni_sadrzaj>
    <derivirana_varijabla naziv="DomainObject.Predmet.StrankaNazivFormatedOIB_1">Financijska agencija, OIB 85821130368,Hrvoje Butić, OIB 14158743736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Hrvoje Butić</item>
    </izvorni_sadrzaj>
    <derivirana_varijabla naziv="DomainObject.Predmet.StrankaListFormated_1">
      <item>Financijska agencija</item>
      <item>Hrvoje Butić</item>
    </derivirana_varijabla>
  </DomainObject.Predmet.StrankaListFormated>
  <DomainObject.Predmet.StrankaListFormatedOIB>
    <izvorni_sadrzaj>
      <item>Financijska agencija, OIB 85821130368</item>
      <item>Hrvoje Butić, OIB 14158743736</item>
    </izvorni_sadrzaj>
    <derivirana_varijabla naziv="DomainObject.Predmet.StrankaListFormatedOIB_1">
      <item>Financijska agencija, OIB 85821130368</item>
      <item>Hrvoje Butić, OIB 14158743736</item>
    </derivirana_varijabla>
  </DomainObject.Predmet.StrankaListFormatedOIB>
  <DomainObject.Predmet.StrankaListFormatedWithAdress>
    <izvorni_sadrzaj>
      <item>Financijska agencija, Ivana Danila 4, 23000 Zadar</item>
      <item>Hrvoje Butić, ULICA PRKOŠKIH DOMOLJUBA 12 (ranije: PRKOS, PRKOS, 6), 23223 Prkos</item>
    </izvorni_sadrzaj>
    <derivirana_varijabla naziv="DomainObject.Predmet.StrankaListFormatedWithAdress_1">
      <item>Financijska agencija, Ivana Danila 4, 23000 Zadar</item>
      <item>Hrvoje Butić, ULICA PRKOŠKIH DOMOLJUBA 12 (ranije: PRKOS, PRKOS, 6), 23223 Prkos</item>
    </derivirana_varijabla>
  </DomainObject.Predmet.StrankaListFormatedWithAdress>
  <DomainObject.Predmet.StrankaListFormatedWithAdressOIB>
    <izvorni_sadrzaj>
      <item>Financijska agencija, OIB 85821130368, Ivana Danila 4, 23000 Zadar</item>
      <item>Hrvoje Butić, OIB 14158743736, ULICA PRKOŠKIH DOMOLJUBA 12 (ranije: PRKOS, PRKOS, 6), 23223 Prkos</item>
    </izvorni_sadrzaj>
    <derivirana_varijabla naziv="DomainObject.Predmet.StrankaListFormatedWithAdressOIB_1">
      <item>Financijska agencija, OIB 85821130368, Ivana Danila 4, 23000 Zadar</item>
      <item>Hrvoje Butić, OIB 14158743736, ULICA PRKOŠKIH DOMOLJUBA 12 (ranije: PRKOS, PRKOS, 6), 23223 Prkos</item>
    </derivirana_varijabla>
  </DomainObject.Predmet.StrankaListFormatedWithAdressOIB>
  <DomainObject.Predmet.StrankaListNazivFormated>
    <izvorni_sadrzaj>
      <item>Financijska agencija</item>
      <item>Hrvoje Butić</item>
    </izvorni_sadrzaj>
    <derivirana_varijabla naziv="DomainObject.Predmet.StrankaListNazivFormated_1">
      <item>Financijska agencija</item>
      <item>Hrvoje Butić</item>
    </derivirana_varijabla>
  </DomainObject.Predmet.StrankaListNazivFormated>
  <DomainObject.Predmet.StrankaListNazivFormatedOIB>
    <izvorni_sadrzaj>
      <item>Financijska agencija, OIB 85821130368</item>
      <item>Hrvoje Butić, OIB 14158743736</item>
    </izvorni_sadrzaj>
    <derivirana_varijabla naziv="DomainObject.Predmet.StrankaListNazivFormatedOIB_1">
      <item>Financijska agencija, OIB 85821130368</item>
      <item>Hrvoje Butić, OIB 14158743736</item>
    </derivirana_varijabla>
  </DomainObject.Predmet.StrankaListNazivFormatedOIB>
  <DomainObject.Predmet.ProtuStrankaListFormated>
    <izvorni_sadrzaj>
      <item>BONITAS d.o.o. za usluge</item>
    </izvorni_sadrzaj>
    <derivirana_varijabla naziv="DomainObject.Predmet.ProtuStrankaListFormated_1">
      <item>BONITAS d.o.o. za usluge</item>
    </derivirana_varijabla>
  </DomainObject.Predmet.ProtuStrankaListFormated>
  <DomainObject.Predmet.ProtuStrankaListFormatedOIB>
    <izvorni_sadrzaj>
      <item>BONITAS d.o.o. za usluge, OIB 56170498460</item>
    </izvorni_sadrzaj>
    <derivirana_varijabla naziv="DomainObject.Predmet.ProtuStrankaListFormatedOIB_1">
      <item>BONITAS d.o.o. za usluge, OIB 56170498460</item>
    </derivirana_varijabla>
  </DomainObject.Predmet.ProtuStrankaListFormatedOIB>
  <DomainObject.Predmet.ProtuStrankaListFormatedWithAdress>
    <izvorni_sadrzaj>
      <item>BONITAS d.o.o. za usluge, Ruđera Boškovića 4, 23000 Zadar</item>
    </izvorni_sadrzaj>
    <derivirana_varijabla naziv="DomainObject.Predmet.ProtuStrankaListFormatedWithAdress_1">
      <item>BONITAS d.o.o. za usluge, Ruđera Boškovića 4, 23000 Zadar</item>
    </derivirana_varijabla>
  </DomainObject.Predmet.ProtuStrankaListFormatedWithAdress>
  <DomainObject.Predmet.ProtuStrankaListFormatedWithAdressOIB>
    <izvorni_sadrzaj>
      <item>BONITAS d.o.o. za usluge, OIB 56170498460, Ruđera Boškovića 4, 23000 Zadar</item>
    </izvorni_sadrzaj>
    <derivirana_varijabla naziv="DomainObject.Predmet.ProtuStrankaListFormatedWithAdressOIB_1">
      <item>BONITAS d.o.o. za usluge, OIB 56170498460, Ruđera Boškovića 4, 23000 Zadar</item>
    </derivirana_varijabla>
  </DomainObject.Predmet.ProtuStrankaListFormatedWithAdressOIB>
  <DomainObject.Predmet.ProtuStrankaListNazivFormated>
    <izvorni_sadrzaj>
      <item>BONITAS d.o.o. za usluge</item>
    </izvorni_sadrzaj>
    <derivirana_varijabla naziv="DomainObject.Predmet.ProtuStrankaListNazivFormated_1">
      <item>BONITAS d.o.o. za usluge</item>
    </derivirana_varijabla>
  </DomainObject.Predmet.ProtuStrankaListNazivFormated>
  <DomainObject.Predmet.ProtuStrankaListNazivFormatedOIB>
    <izvorni_sadrzaj>
      <item>BONITAS d.o.o. za usluge, OIB 56170498460</item>
    </izvorni_sadrzaj>
    <derivirana_varijabla naziv="DomainObject.Predmet.ProtuStrankaListNazivFormatedOIB_1">
      <item>BONITAS d.o.o. za usluge, OIB 56170498460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St-882/2016-12</izvorni_sadrzaj>
    <derivirana_varijabla naziv="DomainObject.PoslovniBrojDokumenta_1">St-882/2016-12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BONITAS d.o.o. za usluge</izvorni_sadrzaj>
    <derivirana_varijabla naziv="DomainObject.Predmet.ProtustrankaIDrugi_1">BONITAS d.o.o. za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BONITAS d.o.o. za usluge, OIB 56170498460, Ruđera Boškovića 4, 23000 Zadar</izvorni_sadrzaj>
    <derivirana_varijabla naziv="DomainObject.Predmet.ProtustrankaIDrugiAdressOIB_1">BONITAS d.o.o. za usluge, OIB 56170498460,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BONITAS d.o.o. za usluge</item>
      <item>Financijska agencija</item>
      <item>Hrvoje Butić</item>
    </izvorni_sadrzaj>
    <derivirana_varijabla naziv="DomainObject.Predmet.SudioniciListNaziv_1">
      <item>BONITAS d.o.o. za usluge</item>
      <item>Financijska agencija</item>
      <item>Hrvoje Butić</item>
    </derivirana_varijabla>
  </DomainObject.Predmet.SudioniciListNaziv>
  <DomainObject.Predmet.SudioniciListAdressOIB>
    <izvorni_sadrzaj>
      <item>BONITAS d.o.o. za usluge, OIB 56170498460, Ruđera Boškovića 4,23000 Zadar</item>
      <item>Financijska agencija, OIB 85821130368, Ivana Danila 4,23000 Zadar</item>
      <item>Hrvoje Butić, OIB 14158743736, ULICA PRKOŠKIH DOMOLJUBA 12 (ranije: PRKOS, PRKOS, 6),23223 Prkos</item>
    </izvorni_sadrzaj>
    <derivirana_varijabla naziv="DomainObject.Predmet.SudioniciListAdressOIB_1">
      <item>BONITAS d.o.o. za usluge, OIB 56170498460, Ruđera Boškovića 4,23000 Zadar</item>
      <item>Financijska agencija, OIB 85821130368, Ivana Danila 4,23000 Zadar</item>
      <item>Hrvoje Butić, OIB 14158743736, ULICA PRKOŠKIH DOMOLJUBA 12 (ranije: PRKOS, PRKOS, 6),23223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7A64FD-CF59-42B9-BC09-E6398DED51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1271</properties:Words>
  <properties:Characters>6983</properties:Characters>
  <properties:Lines>151</properties:Lines>
  <properties:Paragraphs>47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2016-11-28T10:32:00Z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St-882/2016-12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