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26d3a" w14:paraId="4f26d3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27D55">
        <w:rPr>
          <w:rFonts w:cs="Times New Roman" w:hAnsi="Times New Roman" w:ascii="Times New Roman"/>
          <w:sz w:val="24"/>
          <w:szCs w:val="24"/>
        </w:rPr>
        <w:t>4128/16</w:t>
      </w:r>
      <w:r w:rsidR="00DE3578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C73FA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84BAB" w:rsidRPr="00B84BAB">
        <w:rPr>
          <w:rFonts w:cs="Times New Roman" w:hAnsi="Times New Roman" w:ascii="Times New Roman"/>
          <w:sz w:val="24"/>
          <w:szCs w:val="24"/>
        </w:rPr>
        <w:t xml:space="preserve">LOGISTIKA d.o.o. Zagreb, Donje Svetice 40, OIB: 74226826099, </w:t>
      </w:r>
      <w:r w:rsidR="00C73FA1">
        <w:rPr>
          <w:rFonts w:cs="Times New Roman" w:hAnsi="Times New Roman" w:ascii="Times New Roman"/>
          <w:sz w:val="24"/>
          <w:szCs w:val="24"/>
        </w:rPr>
        <w:t xml:space="preserve">temeljem članka 216. stavak 1. Stečajnog zakona (Narodne novine, broj 71/15) u svezi s člankom 256. stavak 1. Ovršnog zakona (Narodne novine, broj </w:t>
      </w:r>
      <w:hyperlink r:id="rId11" w:history="true">
        <w:r w:rsidR="000D058D" w:rsidRPr="000D058D">
          <w:rPr>
            <w:rStyle w:val="Hiperveza"/>
            <w:rFonts w:cs="Times New Roman" w:hAnsi="Times New Roman" w:ascii="Times New Roman"/>
            <w:bCs/>
            <w:color w:val="auto"/>
            <w:sz w:val="24"/>
            <w:szCs w:val="24"/>
            <w:u w:val="none"/>
          </w:rPr>
          <w:t>112/12</w:t>
        </w:r>
      </w:hyperlink>
      <w:r w:rsidR="000D058D" w:rsidRPr="000D058D">
        <w:rPr>
          <w:rFonts w:cs="Times New Roman" w:hAnsi="Times New Roman" w:ascii="Times New Roman"/>
          <w:bCs/>
          <w:sz w:val="24"/>
          <w:szCs w:val="24"/>
        </w:rPr>
        <w:t xml:space="preserve">, </w:t>
      </w:r>
      <w:hyperlink r:id="rId12" w:history="true">
        <w:r w:rsidR="000D058D" w:rsidRPr="000D058D">
          <w:rPr>
            <w:rStyle w:val="Hiperveza"/>
            <w:rFonts w:cs="Times New Roman" w:hAnsi="Times New Roman" w:ascii="Times New Roman"/>
            <w:bCs/>
            <w:color w:val="auto"/>
            <w:sz w:val="24"/>
            <w:szCs w:val="24"/>
            <w:u w:val="none"/>
          </w:rPr>
          <w:t>25/13</w:t>
        </w:r>
      </w:hyperlink>
      <w:r w:rsidR="000D058D" w:rsidRPr="000D058D">
        <w:rPr>
          <w:rFonts w:cs="Times New Roman" w:hAnsi="Times New Roman" w:ascii="Times New Roman"/>
          <w:bCs/>
          <w:sz w:val="24"/>
          <w:szCs w:val="24"/>
        </w:rPr>
        <w:t xml:space="preserve"> – čl. 101. ZiD ZPP, </w:t>
      </w:r>
      <w:hyperlink r:id="rId13" w:history="true">
        <w:r w:rsidR="000D058D" w:rsidRPr="000D058D">
          <w:rPr>
            <w:rStyle w:val="Hiperveza"/>
            <w:rFonts w:cs="Times New Roman" w:hAnsi="Times New Roman" w:ascii="Times New Roman"/>
            <w:bCs/>
            <w:color w:val="auto"/>
            <w:sz w:val="24"/>
            <w:szCs w:val="24"/>
            <w:u w:val="none"/>
          </w:rPr>
          <w:t>93/14</w:t>
        </w:r>
      </w:hyperlink>
      <w:r w:rsidR="000D058D">
        <w:rPr>
          <w:rFonts w:cs="Times New Roman" w:hAnsi="Times New Roman" w:ascii="Times New Roman"/>
          <w:sz w:val="24"/>
          <w:szCs w:val="24"/>
        </w:rPr>
        <w:t xml:space="preserve"> i </w:t>
      </w:r>
      <w:r w:rsidR="000D058D" w:rsidRPr="000D058D">
        <w:rPr>
          <w:rFonts w:cs="Times New Roman" w:hAnsi="Times New Roman" w:ascii="Times New Roman"/>
          <w:bCs/>
          <w:sz w:val="24"/>
          <w:szCs w:val="24"/>
        </w:rPr>
        <w:t>55/16 – Odluka Ustavnog suda</w:t>
      </w:r>
      <w:r w:rsidR="000D058D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C73FA1">
        <w:rPr>
          <w:rFonts w:cs="Times New Roman" w:hAnsi="Times New Roman" w:ascii="Times New Roman"/>
          <w:sz w:val="24"/>
          <w:szCs w:val="24"/>
        </w:rPr>
        <w:t>18. travnja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B84BAB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73FA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1E4E5F" w:rsidRPr="00CB38D1">
        <w:rPr>
          <w:rFonts w:cs="Times New Roman" w:hAnsi="Times New Roman" w:ascii="Times New Roman"/>
          <w:sz w:val="24"/>
          <w:szCs w:val="24"/>
        </w:rPr>
        <w:t>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84BAB" w:rsidR="00B84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  <w:r w:rsidR="000D058D">
        <w:rPr>
          <w:rFonts w:cs="Times New Roman" w:hAnsi="Times New Roman" w:ascii="Times New Roman"/>
          <w:sz w:val="24"/>
          <w:szCs w:val="24"/>
        </w:rPr>
        <w:t xml:space="preserve">I. Nalaže se bivšem zakonskom zastupniku stečajnog dužnika </w:t>
      </w:r>
      <w:r w:rsidR="000D058D" w:rsidRPr="000D058D">
        <w:rPr>
          <w:rFonts w:cs="Times New Roman" w:hAnsi="Times New Roman" w:ascii="Times New Roman"/>
          <w:sz w:val="24"/>
          <w:szCs w:val="24"/>
        </w:rPr>
        <w:t>Armin</w:t>
      </w:r>
      <w:r w:rsidR="000D058D">
        <w:rPr>
          <w:rFonts w:cs="Times New Roman" w:hAnsi="Times New Roman" w:ascii="Times New Roman"/>
          <w:sz w:val="24"/>
          <w:szCs w:val="24"/>
        </w:rPr>
        <w:t>u</w:t>
      </w:r>
      <w:r w:rsidR="000D058D" w:rsidRPr="000D058D">
        <w:rPr>
          <w:rFonts w:cs="Times New Roman" w:hAnsi="Times New Roman" w:ascii="Times New Roman"/>
          <w:sz w:val="24"/>
          <w:szCs w:val="24"/>
        </w:rPr>
        <w:t xml:space="preserve"> Sejfuli, Bosna i Hercegovina, Travnik, Bašbunar 15</w:t>
      </w:r>
      <w:r w:rsidR="000D058D">
        <w:rPr>
          <w:rFonts w:cs="Times New Roman" w:hAnsi="Times New Roman" w:ascii="Times New Roman"/>
          <w:sz w:val="24"/>
          <w:szCs w:val="24"/>
        </w:rPr>
        <w:t xml:space="preserve">, </w:t>
      </w:r>
      <w:r w:rsidR="000D058D" w:rsidRPr="000D058D">
        <w:rPr>
          <w:rFonts w:cs="Times New Roman" w:hAnsi="Times New Roman" w:ascii="Times New Roman"/>
          <w:sz w:val="24"/>
          <w:szCs w:val="24"/>
        </w:rPr>
        <w:t>OIB: 00501038361</w:t>
      </w:r>
      <w:r w:rsidR="000D058D">
        <w:rPr>
          <w:rFonts w:cs="Times New Roman" w:hAnsi="Times New Roman" w:ascii="Times New Roman"/>
          <w:sz w:val="24"/>
          <w:szCs w:val="24"/>
        </w:rPr>
        <w:t xml:space="preserve"> </w:t>
      </w:r>
      <w:r w:rsidR="000D058D" w:rsidRPr="000D058D">
        <w:rPr>
          <w:rFonts w:cs="Times New Roman" w:hAnsi="Times New Roman" w:ascii="Times New Roman"/>
          <w:sz w:val="24"/>
          <w:szCs w:val="24"/>
        </w:rPr>
        <w:t>te svim osobama koje se z</w:t>
      </w:r>
      <w:r w:rsidR="000D058D">
        <w:rPr>
          <w:rFonts w:cs="Times New Roman" w:hAnsi="Times New Roman" w:ascii="Times New Roman"/>
          <w:sz w:val="24"/>
          <w:szCs w:val="24"/>
        </w:rPr>
        <w:t xml:space="preserve">ateknu na nekretninama u vlasništvu dužnika upisanim u zk. ul. 2095 k.o. Široka Kula, čkbr. 8480/4 – u naravi zgrada i industrijski prostor, </w:t>
      </w:r>
      <w:r w:rsidR="000D058D" w:rsidRPr="000D058D">
        <w:rPr>
          <w:rFonts w:cs="Times New Roman" w:hAnsi="Times New Roman" w:ascii="Times New Roman"/>
          <w:sz w:val="24"/>
          <w:szCs w:val="24"/>
        </w:rPr>
        <w:t xml:space="preserve">ispraženjenje </w:t>
      </w:r>
      <w:r w:rsidR="000D058D">
        <w:rPr>
          <w:rFonts w:cs="Times New Roman" w:hAnsi="Times New Roman" w:ascii="Times New Roman"/>
          <w:sz w:val="24"/>
          <w:szCs w:val="24"/>
        </w:rPr>
        <w:t xml:space="preserve">navedene </w:t>
      </w:r>
      <w:r w:rsidR="000D058D" w:rsidRPr="000D058D">
        <w:rPr>
          <w:rFonts w:cs="Times New Roman" w:hAnsi="Times New Roman" w:ascii="Times New Roman"/>
          <w:sz w:val="24"/>
          <w:szCs w:val="24"/>
        </w:rPr>
        <w:t>nekretnin</w:t>
      </w:r>
      <w:r w:rsidR="000D058D">
        <w:rPr>
          <w:rFonts w:cs="Times New Roman" w:hAnsi="Times New Roman" w:ascii="Times New Roman"/>
          <w:sz w:val="24"/>
          <w:szCs w:val="24"/>
        </w:rPr>
        <w:t>e</w:t>
      </w:r>
      <w:r w:rsidR="000D058D" w:rsidRPr="000D058D">
        <w:rPr>
          <w:rFonts w:cs="Times New Roman" w:hAnsi="Times New Roman" w:ascii="Times New Roman"/>
          <w:sz w:val="24"/>
          <w:szCs w:val="24"/>
        </w:rPr>
        <w:t xml:space="preserve"> i predaja ist</w:t>
      </w:r>
      <w:r w:rsidR="000D058D">
        <w:rPr>
          <w:rFonts w:cs="Times New Roman" w:hAnsi="Times New Roman" w:ascii="Times New Roman"/>
          <w:sz w:val="24"/>
          <w:szCs w:val="24"/>
        </w:rPr>
        <w:t xml:space="preserve">e u posjed stečajnog upravitelja </w:t>
      </w:r>
      <w:r w:rsidR="00B84BAB" w:rsidRPr="00B84BAB">
        <w:rPr>
          <w:rFonts w:cs="Times New Roman" w:hAnsi="Times New Roman" w:ascii="Times New Roman"/>
          <w:sz w:val="24"/>
          <w:szCs w:val="24"/>
        </w:rPr>
        <w:t>mr.sc. Mladen</w:t>
      </w:r>
      <w:r w:rsidR="000D058D">
        <w:rPr>
          <w:rFonts w:cs="Times New Roman" w:hAnsi="Times New Roman" w:ascii="Times New Roman"/>
          <w:sz w:val="24"/>
          <w:szCs w:val="24"/>
        </w:rPr>
        <w:t>a</w:t>
      </w:r>
      <w:r w:rsidR="00B84BAB" w:rsidRPr="00B84BAB">
        <w:rPr>
          <w:rFonts w:cs="Times New Roman" w:hAnsi="Times New Roman" w:ascii="Times New Roman"/>
          <w:sz w:val="24"/>
          <w:szCs w:val="24"/>
        </w:rPr>
        <w:t xml:space="preserve"> Selec iz Ivanić Grada, Savska 6, OIB: 67769428342.</w:t>
      </w:r>
    </w:p>
    <w:p w:rsidRDefault="000D058D" w:rsidP="000D058D" w:rsidR="000D058D">
      <w:pPr>
        <w:spacing w:after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upravitelj ovlašten je </w:t>
      </w:r>
      <w:r w:rsidRPr="000D058D">
        <w:rPr>
          <w:rFonts w:cs="Times New Roman" w:hAnsi="Times New Roman" w:ascii="Times New Roman"/>
          <w:sz w:val="24"/>
          <w:szCs w:val="24"/>
        </w:rPr>
        <w:t xml:space="preserve">stupiti u </w:t>
      </w:r>
      <w:r w:rsidR="008951E1">
        <w:rPr>
          <w:rFonts w:cs="Times New Roman" w:hAnsi="Times New Roman" w:ascii="Times New Roman"/>
          <w:sz w:val="24"/>
          <w:szCs w:val="24"/>
        </w:rPr>
        <w:t xml:space="preserve">sve </w:t>
      </w:r>
      <w:r w:rsidRPr="000D058D">
        <w:rPr>
          <w:rFonts w:cs="Times New Roman" w:hAnsi="Times New Roman" w:ascii="Times New Roman"/>
          <w:sz w:val="24"/>
          <w:szCs w:val="24"/>
        </w:rPr>
        <w:t xml:space="preserve">poslovne prostorije dužnika i ondje provesti potrebne radnje. </w:t>
      </w:r>
      <w:r w:rsidR="008951E1">
        <w:rPr>
          <w:rFonts w:cs="Times New Roman" w:hAnsi="Times New Roman" w:ascii="Times New Roman"/>
          <w:sz w:val="24"/>
          <w:szCs w:val="24"/>
        </w:rPr>
        <w:t xml:space="preserve">Bivša uprava </w:t>
      </w:r>
      <w:r w:rsidRPr="000D058D">
        <w:rPr>
          <w:rFonts w:cs="Times New Roman" w:hAnsi="Times New Roman" w:ascii="Times New Roman"/>
          <w:sz w:val="24"/>
          <w:szCs w:val="24"/>
        </w:rPr>
        <w:t xml:space="preserve">kao i svi drugi </w:t>
      </w:r>
      <w:r w:rsidR="008951E1">
        <w:rPr>
          <w:rFonts w:cs="Times New Roman" w:hAnsi="Times New Roman" w:ascii="Times New Roman"/>
          <w:sz w:val="24"/>
          <w:szCs w:val="24"/>
        </w:rPr>
        <w:t xml:space="preserve">bivši </w:t>
      </w:r>
      <w:r w:rsidRPr="000D058D">
        <w:rPr>
          <w:rFonts w:cs="Times New Roman" w:hAnsi="Times New Roman" w:ascii="Times New Roman"/>
          <w:sz w:val="24"/>
          <w:szCs w:val="24"/>
        </w:rPr>
        <w:t xml:space="preserve">radnici dužnika dužni su mu dopustiti uvid u poslovne knjige i svu drugu poslovnu dokumentaciju koju zatraži kao i pružiti sve potrebne podatke i obavijesti. Protiv osoba koje se tome usprotive ili onemogućuju izvršenje ovih dužnosti privremenog stečajnog upravitelja može se izreći novčana kazna do </w:t>
      </w:r>
      <w:r w:rsidRPr="008951E1">
        <w:rPr>
          <w:rFonts w:cs="Times New Roman" w:hAnsi="Times New Roman" w:ascii="Times New Roman"/>
          <w:b/>
          <w:sz w:val="24"/>
          <w:szCs w:val="24"/>
        </w:rPr>
        <w:t>50.000,00 kuna.</w:t>
      </w:r>
    </w:p>
    <w:p w:rsidRDefault="008951E1" w:rsidP="000D058D" w:rsidR="008951E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III. Prilikom obavljanja radnji naloženih ovim zaključkom, stečajni upravitelj ovlašten je zatražiti pomoć bravara kao i drugih potrebnih radnika.</w:t>
      </w:r>
    </w:p>
    <w:p w:rsidRDefault="008951E1" w:rsidP="000D058D" w:rsidR="008951E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Po potrebi i procjeni stečajnog upravitelja, na njegov zahtjev, ovaj sud će naložiti policiji pružanje potrebne pomoći stečajnom upravitelju za provedbu naloženih radnji.</w:t>
      </w:r>
    </w:p>
    <w:p w:rsidRDefault="00C746CD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951E1">
        <w:rPr>
          <w:rFonts w:cs="Times New Roman" w:hAnsi="Times New Roman" w:ascii="Times New Roman"/>
          <w:sz w:val="24"/>
          <w:szCs w:val="24"/>
        </w:rPr>
        <w:t>18</w:t>
      </w:r>
      <w:r w:rsidR="00D31C3E">
        <w:rPr>
          <w:rFonts w:cs="Times New Roman" w:hAnsi="Times New Roman" w:ascii="Times New Roman"/>
          <w:sz w:val="24"/>
          <w:szCs w:val="24"/>
        </w:rPr>
        <w:t>. travnja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13F4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8951E1" w:rsidP="001E470B" w:rsidR="008951E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8951E1" w:rsidP="001E470B" w:rsidR="008951E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313F4B" w:rsidP="001E470B" w:rsidR="00313F4B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313F4B" w:rsidP="001E4E5F" w:rsidR="00313F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3F4B" w:rsidP="001E4E5F" w:rsidR="00313F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13F4B" w:rsidP="001E4E5F" w:rsidR="00313F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313F4B" w:rsidR="001E4E5F" w:rsidRPr="00313F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8951E1" w:rsidP="006F5244" w:rsidR="001E4E5F" w:rsidRPr="00313F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8951E1" w:rsidP="006F5244" w:rsidR="002C3BD5" w:rsidRPr="00313F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Bivšem zakonskom zastupniku Arminu Sejfuli, po e-Oglasnoj ploči</w:t>
      </w:r>
    </w:p>
    <w:p w:rsidRDefault="008951E1" w:rsidP="0029479C" w:rsidR="0029479C" w:rsidRPr="00313F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  <w:r w:rsidR="0029479C" w:rsidRPr="00313F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313F4B">
      <w:headerReference w:type="even" r:id="rId14"/>
      <w:headerReference w:type="default" r:id="rId15"/>
      <w:headerReference w:type="first" r:id="rId16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3E5" w:rsidR="009573E5">
      <w:r>
        <w:separator/>
      </w:r>
    </w:p>
  </w:endnote>
  <w:endnote w:id="0" w:type="continuationSeparator">
    <w:p w:rsidRDefault="009573E5" w:rsidR="00957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3E5" w:rsidR="009573E5">
      <w:r>
        <w:separator/>
      </w:r>
    </w:p>
  </w:footnote>
  <w:footnote w:id="0" w:type="continuationSeparator">
    <w:p w:rsidRDefault="009573E5" w:rsidR="00957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3692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84BAB">
      <w:rPr>
        <w:rFonts w:hAnsi="Times New Roman" w:ascii="Times New Roman"/>
      </w:rPr>
      <w:t>4128/16</w:t>
    </w:r>
    <w:r w:rsidR="00313F4B">
      <w:rPr>
        <w:rFonts w:hAnsi="Times New Roman" w:ascii="Times New Roman"/>
      </w:rPr>
      <w:t>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D55"/>
    <w:rsid w:val="00020BA4"/>
    <w:rsid w:val="00027D55"/>
    <w:rsid w:val="00032919"/>
    <w:rsid w:val="0006417A"/>
    <w:rsid w:val="0006505A"/>
    <w:rsid w:val="00071D41"/>
    <w:rsid w:val="00082920"/>
    <w:rsid w:val="000D058D"/>
    <w:rsid w:val="000F17DB"/>
    <w:rsid w:val="00101185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2F3931"/>
    <w:rsid w:val="003031BA"/>
    <w:rsid w:val="00313F4B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92B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51E1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573E5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84BAB"/>
    <w:rsid w:val="00BA282E"/>
    <w:rsid w:val="00BB733D"/>
    <w:rsid w:val="00BF0F33"/>
    <w:rsid w:val="00C04421"/>
    <w:rsid w:val="00C104FA"/>
    <w:rsid w:val="00C20B47"/>
    <w:rsid w:val="00C240D9"/>
    <w:rsid w:val="00C40EA5"/>
    <w:rsid w:val="00C66946"/>
    <w:rsid w:val="00C73FA1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1C3E"/>
    <w:rsid w:val="00D373D4"/>
    <w:rsid w:val="00D566C6"/>
    <w:rsid w:val="00D74871"/>
    <w:rsid w:val="00DA0460"/>
    <w:rsid w:val="00DD444D"/>
    <w:rsid w:val="00DE3578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0D058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6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9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0D058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6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9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1735</properties:Characters>
  <properties:Lines>53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2017-04-18T10:56:00Z</dcterms:created>
  <dc:creator>MK</dc:creator>
  <cp:lastModifiedBy>Sonja Pilić</cp:lastModifiedBy>
  <cp:lastPrinted>2017-04-18T10:57:00Z</cp:lastPrinted>
  <dcterms:modified xmlns:xsi="http://www.w3.org/2001/XMLSchema-instance" xsi:type="dcterms:W3CDTF">2017-04-18T11:00:00Z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