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df7a" w14:paraId="d33df7a" w:rsidRDefault="00E05EF1" w:rsidP="00E05EF1" w:rsidR="00E05EF1" w:rsidRPr="004B4DD1">
      <w:pPr>
        <w:spacing w:after="0"/>
        <w15:collapsed w:val="false"/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</w:pPr>
      <w:bookmarkStart w:name="_GoBack" w:id="0"/>
      <w:bookmarkEnd w:id="0"/>
      <w:r w:rsidRPr="004B4DD1">
        <w:rPr>
          <w:rFonts w:eastAsia="Times New Roman" w:hAnsi="Times New Roman" w:ascii="Times New Roman"/>
          <w:b/>
          <w:bCs/>
          <w:color w:val="000000"/>
          <w:sz w:val="28"/>
          <w:szCs w:val="28"/>
          <w:lang w:eastAsia="hr-HR"/>
        </w:rPr>
        <w:t>TRGOVAČKI SUD U BJELOVARU</w:t>
      </w:r>
    </w:p>
    <w:p w:rsidRDefault="00E05EF1" w:rsidP="00E05EF1" w:rsidR="00E05EF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Poslovni broj: 5. St-501/2017</w:t>
      </w:r>
    </w:p>
    <w:p w:rsidRDefault="00E05EF1" w:rsidP="00E05EF1" w:rsidR="00E05EF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PROIZVODNJA PARKETA BAREC</w:t>
      </w:r>
    </w:p>
    <w:p w:rsidRDefault="00E05EF1" w:rsidP="00E05EF1" w:rsidR="00E05EF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d.o.o. u stečaju</w:t>
      </w:r>
    </w:p>
    <w:p w:rsidRDefault="00E05EF1" w:rsidP="00E05EF1" w:rsidR="00E05EF1" w:rsidRPr="004B4DD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 xml:space="preserve">Lijevi </w:t>
      </w:r>
      <w:proofErr w:type="spellStart"/>
      <w:r w:rsidRPr="004B4DD1">
        <w:rPr>
          <w:rFonts w:cs="Times New Roman" w:hAnsi="Times New Roman" w:ascii="Times New Roman"/>
          <w:b/>
          <w:sz w:val="28"/>
          <w:szCs w:val="28"/>
        </w:rPr>
        <w:t>Dubrovčak</w:t>
      </w:r>
      <w:proofErr w:type="spellEnd"/>
      <w:r w:rsidRPr="004B4DD1">
        <w:rPr>
          <w:rFonts w:cs="Times New Roman" w:hAnsi="Times New Roman" w:ascii="Times New Roman"/>
          <w:b/>
          <w:sz w:val="28"/>
          <w:szCs w:val="28"/>
        </w:rPr>
        <w:t>, Savska 16</w:t>
      </w:r>
    </w:p>
    <w:p w:rsidRDefault="00E05EF1" w:rsidP="00E05EF1" w:rsidR="00E05EF1">
      <w:pPr>
        <w:spacing w:after="0"/>
        <w:rPr>
          <w:rFonts w:cs="Times New Roman" w:hAnsi="Times New Roman" w:ascii="Times New Roman"/>
          <w:b/>
          <w:sz w:val="28"/>
          <w:szCs w:val="28"/>
        </w:rPr>
      </w:pPr>
      <w:r w:rsidRPr="004B4DD1">
        <w:rPr>
          <w:rFonts w:cs="Times New Roman" w:hAnsi="Times New Roman" w:ascii="Times New Roman"/>
          <w:b/>
          <w:sz w:val="28"/>
          <w:szCs w:val="28"/>
        </w:rPr>
        <w:t>OIB: 47282904812</w:t>
      </w:r>
    </w:p>
    <w:p w:rsidRDefault="00903444" w:rsidR="00903444"/>
    <w:p w:rsidRDefault="00E05EF1" w:rsidR="00E05EF1"/>
    <w:p w:rsidRDefault="00E05EF1" w:rsidP="00E05EF1" w:rsidR="00E05EF1">
      <w:pPr>
        <w:jc w:val="center"/>
        <w:rPr>
          <w:rFonts w:hAnsi="Times New Roman" w:ascii="Times New Roman"/>
          <w:b/>
          <w:sz w:val="28"/>
          <w:szCs w:val="28"/>
        </w:rPr>
      </w:pPr>
      <w:r w:rsidRPr="00E05EF1">
        <w:rPr>
          <w:rFonts w:hAnsi="Times New Roman" w:ascii="Times New Roman"/>
          <w:b/>
          <w:sz w:val="28"/>
          <w:szCs w:val="28"/>
        </w:rPr>
        <w:t>TABLICA RAZLUČNIH PRAVA</w:t>
      </w:r>
    </w:p>
    <w:p w:rsidRDefault="00E05EF1" w:rsidP="00E05EF1" w:rsidR="00E05EF1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E05EF1" w:rsidP="00E05EF1" w:rsidR="00E05EF1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8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698"/>
        <w:gridCol w:w="1844"/>
        <w:gridCol w:w="1562"/>
        <w:gridCol w:w="1698"/>
        <w:gridCol w:w="1417"/>
        <w:gridCol w:w="3829"/>
        <w:gridCol w:w="3968"/>
      </w:tblGrid>
      <w:tr w:rsidTr="00744FE6" w:rsidR="00E05EF1" w:rsidRPr="00B40BEB">
        <w:trPr>
          <w:jc w:val="center"/>
        </w:trPr>
        <w:tc>
          <w:tcPr>
            <w:tcW w:type="pct" w:w="161"/>
            <w:vAlign w:val="center"/>
          </w:tcPr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25CEF">
              <w:rPr>
                <w:rFonts w:hAnsi="Times New Roman" w:ascii="Times New Roman"/>
              </w:rPr>
              <w:t xml:space="preserve">Redni </w:t>
            </w:r>
            <w:proofErr w:type="spellStart"/>
            <w:r w:rsidRPr="00725CEF">
              <w:rPr>
                <w:rFonts w:hAnsi="Times New Roman" w:ascii="Times New Roman"/>
              </w:rPr>
              <w:t>br</w:t>
            </w:r>
            <w:r>
              <w:rPr>
                <w:rFonts w:hAnsi="Times New Roman" w:ascii="Times New Roman"/>
              </w:rPr>
              <w:t>.</w:t>
            </w:r>
            <w:r w:rsidRPr="00725CEF">
              <w:rPr>
                <w:rFonts w:hAnsi="Times New Roman" w:ascii="Times New Roman"/>
              </w:rPr>
              <w:t>j</w:t>
            </w:r>
            <w:proofErr w:type="spellEnd"/>
            <w:r w:rsidRPr="00725CEF">
              <w:rPr>
                <w:rFonts w:hAnsi="Times New Roman" w:ascii="Times New Roman"/>
              </w:rPr>
              <w:t xml:space="preserve"> </w:t>
            </w:r>
          </w:p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513"/>
            <w:vAlign w:val="center"/>
          </w:tcPr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25CEF">
              <w:rPr>
                <w:rFonts w:hAnsi="Times New Roman" w:ascii="Times New Roman"/>
              </w:rPr>
              <w:t xml:space="preserve">Ime i prezime /  tvrtka ili naziv </w:t>
            </w:r>
            <w:proofErr w:type="spellStart"/>
            <w:r w:rsidRPr="00725CEF">
              <w:rPr>
                <w:rFonts w:hAnsi="Times New Roman" w:ascii="Times New Roman"/>
              </w:rPr>
              <w:t>razlučnog</w:t>
            </w:r>
            <w:proofErr w:type="spellEnd"/>
            <w:r w:rsidRPr="00725CEF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557"/>
            <w:vAlign w:val="center"/>
          </w:tcPr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25CEF">
              <w:rPr>
                <w:rFonts w:hAnsi="Times New Roman" w:ascii="Times New Roman"/>
              </w:rPr>
              <w:t xml:space="preserve">OIB </w:t>
            </w:r>
            <w:proofErr w:type="spellStart"/>
            <w:r w:rsidRPr="00725CEF">
              <w:rPr>
                <w:rFonts w:hAnsi="Times New Roman" w:ascii="Times New Roman"/>
              </w:rPr>
              <w:t>razlučnog</w:t>
            </w:r>
            <w:proofErr w:type="spellEnd"/>
            <w:r w:rsidRPr="00725CEF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472"/>
            <w:vAlign w:val="center"/>
          </w:tcPr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25CEF">
              <w:rPr>
                <w:rFonts w:hAnsi="Times New Roman" w:ascii="Times New Roman"/>
              </w:rPr>
              <w:t xml:space="preserve">Adresa / sjedište </w:t>
            </w:r>
            <w:proofErr w:type="spellStart"/>
            <w:r w:rsidRPr="00725CEF">
              <w:rPr>
                <w:rFonts w:hAnsi="Times New Roman" w:ascii="Times New Roman"/>
              </w:rPr>
              <w:t>razlučnog</w:t>
            </w:r>
            <w:proofErr w:type="spellEnd"/>
            <w:r w:rsidRPr="00725CEF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513"/>
            <w:vAlign w:val="center"/>
          </w:tcPr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428"/>
          </w:tcPr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1157"/>
            <w:vAlign w:val="center"/>
          </w:tcPr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Pravna osnova</w:t>
            </w:r>
            <w:r w:rsidRPr="00725CEF">
              <w:rPr>
                <w:rFonts w:hAnsi="Times New Roman" w:ascii="Times New Roman"/>
              </w:rPr>
              <w:t xml:space="preserve"> tražbine osigurane </w:t>
            </w:r>
            <w:proofErr w:type="spellStart"/>
            <w:r w:rsidRPr="00725CEF">
              <w:rPr>
                <w:rFonts w:hAnsi="Times New Roman" w:ascii="Times New Roman"/>
              </w:rPr>
              <w:t>razlučnim</w:t>
            </w:r>
            <w:proofErr w:type="spellEnd"/>
            <w:r w:rsidRPr="00725CEF">
              <w:rPr>
                <w:rFonts w:hAnsi="Times New Roman" w:ascii="Times New Roman"/>
              </w:rPr>
              <w:t xml:space="preserve"> pravom</w:t>
            </w:r>
          </w:p>
        </w:tc>
        <w:tc>
          <w:tcPr>
            <w:tcW w:type="pct" w:w="1199"/>
          </w:tcPr>
          <w:p w:rsidRDefault="00E05EF1" w:rsidP="00744FE6" w:rsidR="00E05EF1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E05EF1" w:rsidP="00744FE6" w:rsidR="00E05EF1" w:rsidRPr="00725CE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25CEF">
              <w:rPr>
                <w:rFonts w:hAnsi="Times New Roman" w:ascii="Times New Roman"/>
              </w:rPr>
              <w:t xml:space="preserve">Dio imovine na koji se odnosi </w:t>
            </w:r>
            <w:proofErr w:type="spellStart"/>
            <w:r w:rsidRPr="00725CEF">
              <w:rPr>
                <w:rFonts w:hAnsi="Times New Roman" w:ascii="Times New Roman"/>
              </w:rPr>
              <w:t>razlučno</w:t>
            </w:r>
            <w:proofErr w:type="spellEnd"/>
            <w:r w:rsidRPr="00725CEF">
              <w:rPr>
                <w:rFonts w:hAnsi="Times New Roman" w:ascii="Times New Roman"/>
              </w:rPr>
              <w:t xml:space="preserve"> pravo</w:t>
            </w:r>
          </w:p>
        </w:tc>
      </w:tr>
      <w:tr w:rsidTr="00744FE6" w:rsidR="00E05EF1" w:rsidRPr="00B40BEB">
        <w:trPr>
          <w:trHeight w:val="2825"/>
          <w:jc w:val="center"/>
        </w:trPr>
        <w:tc>
          <w:tcPr>
            <w:tcW w:type="pct" w:w="161"/>
          </w:tcPr>
          <w:p w:rsidRDefault="00E05EF1" w:rsidP="00744FE6" w:rsidR="00E05EF1" w:rsidRPr="00725CEF">
            <w:pPr>
              <w:pStyle w:val="Bezproreda"/>
              <w:spacing w:after="0"/>
              <w:rPr>
                <w:rFonts w:hAnsi="Times New Roman" w:ascii="Times New Roman"/>
              </w:rPr>
            </w:pPr>
          </w:p>
          <w:p w:rsidRDefault="00E05EF1" w:rsidP="00744FE6" w:rsidR="00E05EF1" w:rsidRPr="00725CEF">
            <w:pPr>
              <w:pStyle w:val="Bezproreda"/>
              <w:spacing w:after="0"/>
              <w:rPr>
                <w:rFonts w:hAnsi="Times New Roman" w:ascii="Times New Roman"/>
              </w:rPr>
            </w:pPr>
            <w:r w:rsidRPr="00725CEF">
              <w:rPr>
                <w:rFonts w:hAnsi="Times New Roman" w:ascii="Times New Roman"/>
              </w:rPr>
              <w:t>1.</w:t>
            </w:r>
          </w:p>
        </w:tc>
        <w:tc>
          <w:tcPr>
            <w:tcW w:type="pct" w:w="513"/>
          </w:tcPr>
          <w:p w:rsidRDefault="00E05EF1" w:rsidP="00744FE6" w:rsidR="00E05EF1">
            <w:pPr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</w:pPr>
            <w:r w:rsidRPr="00AE1C2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  <w:t xml:space="preserve">PRIVREDNA BANKA ZAGREB D.D., </w:t>
            </w:r>
          </w:p>
          <w:p w:rsidRDefault="00E05EF1" w:rsidP="00744FE6" w:rsidR="00E05EF1" w:rsidRPr="00467FDA">
            <w:pPr>
              <w:rPr>
                <w:rFonts w:eastAsia="Times New Roman" w:hAnsi="Times New Roman" w:ascii="Times New Roman"/>
                <w:color w:val="FF0000"/>
              </w:rPr>
            </w:pPr>
            <w:r w:rsidRPr="00E05EF1"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  <w:shd w:fill="FFFFFF" w:color="auto" w:val="clear"/>
              </w:rPr>
              <w:t>PODRUŽNICA</w:t>
            </w:r>
            <w:r w:rsidRPr="00AE1C2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  <w:shd w:fill="FFFFFF" w:color="auto" w:val="clear"/>
              </w:rPr>
              <w:t xml:space="preserve"> </w:t>
            </w:r>
            <w:r w:rsidRPr="00E05EF1">
              <w:rPr>
                <w:rFonts w:cs="Times New Roman" w:hAnsi="Times New Roman" w:ascii="Times New Roman"/>
                <w:b/>
                <w:bCs/>
                <w:color w:val="000000"/>
                <w:sz w:val="20"/>
                <w:szCs w:val="20"/>
                <w:shd w:fill="FFFFFF" w:color="auto" w:val="clear"/>
              </w:rPr>
              <w:t>36 IVANIĆ GRAD</w:t>
            </w:r>
          </w:p>
        </w:tc>
        <w:tc>
          <w:tcPr>
            <w:tcW w:type="pct" w:w="557"/>
          </w:tcPr>
          <w:p w:rsidRDefault="00274AB0" w:rsidP="00744FE6" w:rsidR="00E05EF1">
            <w:pPr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shd w:fill="FFFFFF" w:color="auto" w:val="clear"/>
              </w:rPr>
            </w:pPr>
            <w:r w:rsidRPr="00274AB0"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shd w:fill="FFFFFF" w:color="auto" w:val="clear"/>
              </w:rPr>
              <w:t>02535697732</w:t>
            </w:r>
          </w:p>
          <w:p w:rsidRDefault="00274AB0" w:rsidP="00744FE6" w:rsidR="00274AB0">
            <w:pPr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shd w:fill="FFFFFF" w:color="auto" w:val="clear"/>
              </w:rPr>
            </w:pPr>
          </w:p>
          <w:p w:rsidRDefault="00274AB0" w:rsidP="00744FE6" w:rsidR="00274AB0">
            <w:pPr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shd w:fill="FFFFFF" w:color="auto" w:val="clear"/>
              </w:rPr>
            </w:pPr>
          </w:p>
          <w:p w:rsidRDefault="00274AB0" w:rsidP="00744FE6" w:rsidR="00274AB0">
            <w:pPr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  <w:shd w:fill="FFFFFF" w:color="auto" w:val="clear"/>
              </w:rPr>
            </w:pPr>
          </w:p>
          <w:p w:rsidRDefault="00274AB0" w:rsidP="00274AB0" w:rsidR="00274AB0">
            <w:pPr>
              <w:jc w:val="both"/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</w:pPr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NAPOMENA:</w:t>
            </w:r>
          </w:p>
          <w:p w:rsidRDefault="00274AB0" w:rsidP="00274AB0" w:rsidR="00274AB0" w:rsidRPr="00274AB0">
            <w:pPr>
              <w:jc w:val="both"/>
              <w:rPr>
                <w:rFonts w:cs="Times New Roman" w:eastAsia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stečajni upravitelj utvrdio </w:t>
            </w:r>
            <w:r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broj OIB-a uvidom u </w:t>
            </w:r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 </w:t>
            </w:r>
            <w:r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portal </w:t>
            </w:r>
            <w:hyperlink r:id="rId6" w:history="true">
              <w:r w:rsidRPr="006D5ED3">
                <w:rPr>
                  <w:rStyle w:val="Hiperveza"/>
                  <w:rFonts w:cs="Times New Roman" w:hAnsi="Times New Roman" w:ascii="Times New Roman"/>
                  <w:b/>
                  <w:sz w:val="20"/>
                  <w:szCs w:val="20"/>
                  <w:shd w:fill="FFFFFF" w:color="auto" w:val="clear"/>
                </w:rPr>
                <w:t>www.poslovna</w:t>
              </w:r>
            </w:hyperlink>
            <w:r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. </w:t>
            </w:r>
            <w:proofErr w:type="spellStart"/>
            <w:r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hr</w:t>
            </w:r>
            <w:proofErr w:type="spellEnd"/>
          </w:p>
        </w:tc>
        <w:tc>
          <w:tcPr>
            <w:tcW w:type="pct" w:w="472"/>
          </w:tcPr>
          <w:p w:rsidRDefault="00E05EF1" w:rsidP="00744FE6" w:rsidR="00E05EF1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Školska 2,</w:t>
            </w:r>
          </w:p>
          <w:p w:rsidRDefault="00E05EF1" w:rsidP="00744FE6" w:rsidR="00E05EF1" w:rsidRPr="001606A4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Ivanić Grad</w:t>
            </w:r>
          </w:p>
        </w:tc>
        <w:tc>
          <w:tcPr>
            <w:tcW w:type="pct" w:w="513"/>
          </w:tcPr>
          <w:p w:rsidRDefault="00E05EF1" w:rsidP="00744FE6" w:rsidR="00E05EF1" w:rsidRPr="0087156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</w:t>
            </w:r>
          </w:p>
          <w:p w:rsidRDefault="00E05EF1" w:rsidP="00744FE6" w:rsidR="00E05EF1" w:rsidRPr="00725CEF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Općinskog suda u Velikoj Gorici, zemljišnoknjižni odjel Ivanić Grad</w:t>
            </w:r>
          </w:p>
        </w:tc>
        <w:tc>
          <w:tcPr>
            <w:tcW w:type="pct" w:w="428"/>
          </w:tcPr>
          <w:p w:rsidRDefault="00E05EF1" w:rsidP="00C32845" w:rsidR="00E05EF1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421000 EUR,</w:t>
            </w:r>
          </w:p>
          <w:p w:rsidRDefault="00C32845" w:rsidP="00274AB0" w:rsidR="00E05EF1" w:rsidRPr="00725CEF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p</w:t>
            </w:r>
            <w:r w:rsidR="00274AB0">
              <w:rPr>
                <w:rFonts w:eastAsia="Times New Roman" w:hAnsi="Times New Roman" w:ascii="Times New Roman"/>
                <w:color w:val="000000"/>
                <w:lang w:eastAsia="hr-HR"/>
              </w:rPr>
              <w:t>lativo u kunama sukladno sporazumima o osiguranju</w:t>
            </w:r>
          </w:p>
        </w:tc>
        <w:tc>
          <w:tcPr>
            <w:tcW w:type="pct" w:w="1157"/>
          </w:tcPr>
          <w:p w:rsidRDefault="00E05EF1" w:rsidP="00E05EF1" w:rsidR="00E05EF1">
            <w:pPr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Opći sporazum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 o osiguranju stjecanjem založnog prava i neposrednom provođenju prisilne ovrhe od 26. studenog 2007. godine, </w:t>
            </w:r>
            <w:proofErr w:type="spellStart"/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solemnizira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n</w:t>
            </w:r>
            <w:proofErr w:type="spellEnd"/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 pod brojem </w:t>
            </w:r>
            <w:proofErr w:type="spellStart"/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Ov</w:t>
            </w:r>
            <w:proofErr w:type="spellEnd"/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-18534/07,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temeljem kojeg je uknjiženo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založno pravo radi osiguranja tražbine u iznosu od EUR 151.000,00 u kunskoj protuvrijednosti uz primjenu prodajnog tečaja PBZ d.d. na dan plaćanja sa zakonskom zateznom kamatom, a koja u trenutku sklapanja Sporazuma iznosi 15% godišnje, promjenjiva, računajući od dana dospijeća pa do podmirenja, uvećano za pripadajuće javnobilježničke troškove i pristojbe, sudske troškove i pristojbe, troškove zastupanja i sl</w:t>
            </w:r>
            <w:r w:rsidR="00274AB0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.</w:t>
            </w:r>
          </w:p>
          <w:p w:rsidRDefault="00274AB0" w:rsidP="00274AB0" w:rsidR="00274AB0">
            <w:pPr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Sporazum o zasnivanju založnog prava na nekretninama i pravu na neposrednu ovrhu od 17. srpnja 2008. godine, </w:t>
            </w:r>
            <w:proofErr w:type="spellStart"/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solemniziran</w:t>
            </w:r>
            <w:proofErr w:type="spellEnd"/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 pod brojem OV-11531/2008,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temeljem kojeg je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uknjiž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eno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založno pravo u iznosu od 270.000,00 EUR u kunskoj protuvrijednosti, po prodajnom </w:t>
            </w:r>
            <w:r w:rsidRPr="00AE1C25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lastRenderedPageBreak/>
              <w:t>tečaju PBZ d.d. na dan dospijeća, s redovnom kamatom u visini tromjesečnog EURIBOR uvećano za 4,25 postotnih poena godišnje, promjenjiva u skladu s aktima Vjerovnika, s kamatom po dospijeću u visini zakonske zatezne kamate određene za odnose iz trgovačkih ugovora, a koja je promjenjiva u skladu s propisima i trenutno iznosi 17% godišnje, odnosno u visini redovne kamate ukoliko ista bude viša od zakonske zatezne kamate, naknadama, te s ostalim troškovima i uvjetima utvrđenim ugovorom i sporazumom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.</w:t>
            </w:r>
          </w:p>
          <w:p w:rsidRDefault="00274AB0" w:rsidP="00274AB0" w:rsidR="00274AB0">
            <w:pPr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274AB0" w:rsidP="00274AB0" w:rsidR="00274AB0" w:rsidRPr="00274AB0">
            <w:pPr>
              <w:jc w:val="both"/>
              <w:rPr>
                <w:rFonts w:cs="Tahoma" w:hAnsi="Tahoma" w:ascii="Tahoma"/>
                <w:b/>
                <w:color w:val="000000"/>
                <w:sz w:val="18"/>
                <w:szCs w:val="18"/>
                <w:shd w:fill="FFFFFF" w:color="auto" w:val="clear"/>
              </w:rPr>
            </w:pPr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NAPOMENA:stečajni upravitelj utvrdio </w:t>
            </w:r>
            <w:proofErr w:type="spellStart"/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razlučno</w:t>
            </w:r>
            <w:proofErr w:type="spellEnd"/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 pravo temeljem uvida u zemljišne knjige</w:t>
            </w:r>
          </w:p>
          <w:p w:rsidRDefault="00274AB0" w:rsidP="00E05EF1" w:rsidR="00274AB0">
            <w:pPr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E05EF1" w:rsidP="00744FE6" w:rsidR="00E05EF1" w:rsidRPr="00632610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1199"/>
          </w:tcPr>
          <w:p w:rsidRDefault="00E05EF1" w:rsidP="00744FE6" w:rsidR="00E05EF1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7156E">
              <w:rPr>
                <w:rFonts w:hAnsi="Times New Roman" w:ascii="Times New Roman"/>
                <w:sz w:val="24"/>
                <w:szCs w:val="24"/>
              </w:rPr>
              <w:lastRenderedPageBreak/>
              <w:t>Nekretnine upisane u zemljišnim knjigama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7156E">
              <w:rPr>
                <w:rFonts w:hAnsi="Times New Roman" w:ascii="Times New Roman"/>
                <w:sz w:val="24"/>
                <w:szCs w:val="24"/>
              </w:rPr>
              <w:t xml:space="preserve"> Općinskog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suda u Velikoj Gorici, zemljišnoknjižni odjel Ivanić Grad,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uložak 378:</w:t>
            </w:r>
          </w:p>
          <w:p w:rsidRDefault="00E05EF1" w:rsidP="00744FE6" w:rsidR="00E05EF1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k.č.br. 275/1, u naravi pilana i oranica m2 6960, </w:t>
            </w:r>
          </w:p>
          <w:p w:rsidRDefault="00E05EF1" w:rsidP="00744FE6" w:rsidR="00E05EF1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 k.č.br. 275/2, u naravi zgrada i oranica m2 513. </w:t>
            </w:r>
          </w:p>
          <w:p w:rsidRDefault="00E05EF1" w:rsidP="00744FE6" w:rsidR="00E05EF1" w:rsidRPr="0087156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E05EF1" w:rsidP="00744FE6" w:rsidR="00E05EF1" w:rsidRPr="00B41F44">
            <w:pPr>
              <w:spacing w:after="0"/>
              <w:jc w:val="both"/>
              <w:rPr>
                <w:rFonts w:hAnsi="Times New Roman" w:ascii="Times New Roman"/>
                <w:bCs/>
                <w:color w:val="000000"/>
                <w:shd w:fill="FFFFFF" w:color="auto" w:val="clear"/>
              </w:rPr>
            </w:pPr>
          </w:p>
        </w:tc>
      </w:tr>
      <w:tr w:rsidTr="00744FE6" w:rsidR="00C32845" w:rsidRPr="00B40BEB">
        <w:trPr>
          <w:trHeight w:val="2825"/>
          <w:jc w:val="center"/>
        </w:trPr>
        <w:tc>
          <w:tcPr>
            <w:tcW w:type="pct" w:w="161"/>
          </w:tcPr>
          <w:p w:rsidRDefault="00C32845" w:rsidP="00C32845" w:rsidR="00C32845" w:rsidRPr="00725CEF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513"/>
          </w:tcPr>
          <w:p w:rsidRDefault="00C32845" w:rsidP="00C32845" w:rsidR="00C32845" w:rsidRPr="00274AB0">
            <w:pPr>
              <w:rPr>
                <w:rFonts w:eastAsia="Times New Roman" w:hAnsi="Times New Roman" w:ascii="Times New Roman"/>
                <w:color w:val="000000"/>
              </w:rPr>
            </w:pPr>
            <w:r w:rsidRPr="00274AB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  <w:shd w:fill="FFFFFF" w:color="auto" w:val="clear"/>
              </w:rPr>
              <w:t>ERSTE CARD CLUB D.O.O</w:t>
            </w:r>
          </w:p>
        </w:tc>
        <w:tc>
          <w:tcPr>
            <w:tcW w:type="pct" w:w="557"/>
          </w:tcPr>
          <w:p w:rsidRDefault="00C32845" w:rsidP="00C32845" w:rsidR="00C32845" w:rsidRPr="00274AB0">
            <w:pPr>
              <w:jc w:val="center"/>
              <w:rPr>
                <w:rFonts w:eastAsia="Times New Roman" w:hAnsi="Times New Roman" w:ascii="Times New Roman"/>
                <w:color w:val="000000"/>
              </w:rPr>
            </w:pPr>
            <w:r w:rsidRPr="00274AB0">
              <w:rPr>
                <w:rFonts w:cs="Times New Roman" w:hAnsi="Times New Roman" w:ascii="Times New Roman"/>
                <w:bCs/>
                <w:color w:val="000000"/>
                <w:sz w:val="24"/>
                <w:szCs w:val="24"/>
                <w:shd w:fill="FFFFFF" w:color="auto" w:val="clear"/>
              </w:rPr>
              <w:t>85941596441</w:t>
            </w:r>
          </w:p>
        </w:tc>
        <w:tc>
          <w:tcPr>
            <w:tcW w:type="pct" w:w="472"/>
          </w:tcPr>
          <w:p w:rsidRDefault="00C32845" w:rsidP="00C32845" w:rsidR="00C32845" w:rsidRPr="00E755F0">
            <w:pPr>
              <w:rPr>
                <w:rFonts w:eastAsia="Times New Roman"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color w:val="000000"/>
              </w:rPr>
              <w:t>Praška 5, Zagreb</w:t>
            </w:r>
          </w:p>
        </w:tc>
        <w:tc>
          <w:tcPr>
            <w:tcW w:type="pct" w:w="513"/>
          </w:tcPr>
          <w:p w:rsidRDefault="00C32845" w:rsidP="00C32845" w:rsidR="00C32845" w:rsidRPr="0087156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</w:t>
            </w:r>
          </w:p>
          <w:p w:rsidRDefault="00C32845" w:rsidP="00C32845" w:rsidR="00C32845" w:rsidRPr="00725CEF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Općinskog suda u Velikoj Gorici, zemljišnoknjižni odjel Ivanić Grad</w:t>
            </w:r>
          </w:p>
        </w:tc>
        <w:tc>
          <w:tcPr>
            <w:tcW w:type="pct" w:w="428"/>
          </w:tcPr>
          <w:p w:rsidRDefault="00C32845" w:rsidP="00C32845" w:rsidR="00C3284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61779C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24.371,71</w:t>
            </w:r>
          </w:p>
        </w:tc>
        <w:tc>
          <w:tcPr>
            <w:tcW w:type="pct" w:w="1157"/>
          </w:tcPr>
          <w:p w:rsidRDefault="00C32845" w:rsidP="00C32845" w:rsidR="00C32845">
            <w:pPr>
              <w:spacing w:after="0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Rješenje</w:t>
            </w:r>
            <w:r w:rsidRPr="0061779C">
              <w:rPr>
                <w:rFonts w:cs="Times New Roman" w:hAnsi="Times New Roman" w:ascii="Times New Roman"/>
                <w:sz w:val="24"/>
                <w:szCs w:val="24"/>
              </w:rPr>
              <w:t xml:space="preserve"> Općinskog suda u Velikoj Gorici, Stalna služba u Ivanić Gradu, poslovni broj : OVR-1879/15-2 od 07. 09.2015.</w:t>
            </w:r>
            <w:r w:rsidRPr="0061779C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 radi osiguranja ovrhovoditeljevog potraživanja u iznosu od 24.371,71 kn sa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 xml:space="preserve">zakonskim </w:t>
            </w:r>
            <w:r w:rsidRPr="0061779C"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zateznim kamatama koje teku na iznose od: - 5.763.71 kn počevši od 08. lipnja 2010. godine pa do isplate, - 7.178,40 kn od 10. srpnja 2010. godine pa do isplate, - 3.816,47 kn od 10. kolovoza 2010. godine pa do isplate, - 3.063,13 kn od 07. rujna 2010. godine pa do isplate, - 4.489,00 kn od 12. listopada 2010. godine pa do isplate, - 61,00 kn od 12. ožujka 2011. godine pa do isplate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  <w:t>.</w:t>
            </w:r>
          </w:p>
          <w:p w:rsidRDefault="00C32845" w:rsidP="00C32845" w:rsidR="00C32845">
            <w:pPr>
              <w:spacing w:after="0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C32845" w:rsidP="00C32845" w:rsidR="00C32845" w:rsidRPr="00274AB0">
            <w:pPr>
              <w:jc w:val="both"/>
              <w:rPr>
                <w:rFonts w:cs="Tahoma" w:hAnsi="Tahoma" w:ascii="Tahoma"/>
                <w:b/>
                <w:color w:val="000000"/>
                <w:sz w:val="18"/>
                <w:szCs w:val="18"/>
                <w:shd w:fill="FFFFFF" w:color="auto" w:val="clear"/>
              </w:rPr>
            </w:pPr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NAPOMENA:stečajni upravitelj utvrdio </w:t>
            </w:r>
            <w:proofErr w:type="spellStart"/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>razlučno</w:t>
            </w:r>
            <w:proofErr w:type="spellEnd"/>
            <w:r w:rsidRPr="00274AB0">
              <w:rPr>
                <w:rFonts w:cs="Times New Roman" w:hAnsi="Times New Roman" w:ascii="Times New Roman"/>
                <w:b/>
                <w:color w:val="000000"/>
                <w:sz w:val="20"/>
                <w:szCs w:val="20"/>
                <w:shd w:fill="FFFFFF" w:color="auto" w:val="clear"/>
              </w:rPr>
              <w:t xml:space="preserve"> pravo temeljem uvida u zemljišne knjige</w:t>
            </w:r>
          </w:p>
          <w:p w:rsidRDefault="00C32845" w:rsidP="00C32845" w:rsidR="00C32845">
            <w:pPr>
              <w:spacing w:after="0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C32845" w:rsidP="00C32845" w:rsidR="00C32845">
            <w:pPr>
              <w:spacing w:after="0"/>
              <w:rPr>
                <w:rFonts w:cs="Times New Roman" w:hAnsi="Times New Roman" w:ascii="Times New Roman"/>
                <w:color w:val="000000"/>
                <w:sz w:val="24"/>
                <w:szCs w:val="24"/>
                <w:shd w:fill="FFFFFF" w:color="auto" w:val="clear"/>
              </w:rPr>
            </w:pPr>
          </w:p>
          <w:p w:rsidRDefault="00C32845" w:rsidP="00C32845" w:rsidR="00C32845" w:rsidRPr="004D6FB9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1779C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199"/>
          </w:tcPr>
          <w:p w:rsidRDefault="00C32845" w:rsidP="00C32845" w:rsidR="00C32845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7156E">
              <w:rPr>
                <w:rFonts w:hAnsi="Times New Roman" w:ascii="Times New Roman"/>
                <w:sz w:val="24"/>
                <w:szCs w:val="24"/>
              </w:rPr>
              <w:t>Nekretnine upisane u zemljišnim knjigama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7156E">
              <w:rPr>
                <w:rFonts w:hAnsi="Times New Roman" w:ascii="Times New Roman"/>
                <w:sz w:val="24"/>
                <w:szCs w:val="24"/>
              </w:rPr>
              <w:t xml:space="preserve"> Općinskog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suda u Velikoj Gorici, zemljišnoknjižni odjel Ivanić Grad,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uložak 378:</w:t>
            </w:r>
          </w:p>
          <w:p w:rsidRDefault="00C32845" w:rsidP="00C32845" w:rsidR="00C32845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k.č.br. 275/1, u naravi pilana i oranica m2 6960, </w:t>
            </w:r>
          </w:p>
          <w:p w:rsidRDefault="00C32845" w:rsidP="00C32845" w:rsidR="00C32845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 k.č.br. 275/2, u naravi zgrada i oranica m2 513,</w:t>
            </w:r>
          </w:p>
          <w:p w:rsidRDefault="00C32845" w:rsidP="00C32845" w:rsidR="00C32845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C32845" w:rsidP="00C32845" w:rsidR="00C32845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dijelu r.br.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3, ½, na dijelu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Barec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Emice</w:t>
            </w:r>
            <w:proofErr w:type="spellEnd"/>
          </w:p>
          <w:p w:rsidRDefault="00C32845" w:rsidP="00C32845" w:rsidR="00C32845" w:rsidRPr="0087156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C32845" w:rsidP="00C32845" w:rsidR="00C32845" w:rsidRPr="00B41F44">
            <w:pPr>
              <w:spacing w:after="0"/>
              <w:jc w:val="both"/>
              <w:rPr>
                <w:rFonts w:hAnsi="Times New Roman" w:ascii="Times New Roman"/>
                <w:bCs/>
                <w:color w:val="000000"/>
                <w:shd w:fill="FFFFFF" w:color="auto" w:val="clear"/>
              </w:rPr>
            </w:pPr>
          </w:p>
        </w:tc>
      </w:tr>
    </w:tbl>
    <w:p w:rsidRDefault="00C32845" w:rsidP="00E05EF1" w:rsidR="00E05EF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Osijeku, 26. veljače,2018. godine                                                                                                Stečajna upraviteljica:</w:t>
      </w:r>
    </w:p>
    <w:p w:rsidRDefault="00C32845" w:rsidP="00C32845" w:rsidR="00C32845" w:rsidRPr="00AD251E">
      <w:pPr>
        <w:ind w:firstLine="708" w:left="849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Paula </w:t>
      </w:r>
      <w:proofErr w:type="spellStart"/>
      <w:r>
        <w:rPr>
          <w:rFonts w:hAnsi="Times New Roman" w:ascii="Times New Roman"/>
          <w:sz w:val="24"/>
          <w:szCs w:val="24"/>
        </w:rPr>
        <w:t>Čandrlić</w:t>
      </w:r>
      <w:proofErr w:type="spellEnd"/>
      <w:r>
        <w:rPr>
          <w:rFonts w:hAnsi="Times New Roman" w:ascii="Times New Roman"/>
          <w:sz w:val="24"/>
          <w:szCs w:val="24"/>
        </w:rPr>
        <w:t xml:space="preserve"> Mesarić</w:t>
      </w:r>
    </w:p>
    <w:sectPr w:rsidSect="00E05EF1" w:rsidR="00C32845" w:rsidRPr="00AD251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2" w:uri="http://schemas.microsoft.com/office/word" w:name="compatibilityMode"/>
  </w:compat>
  <w:rsids>
    <w:rsidRoot w:val="00E05EF1"/>
    <w:rsid w:val="00274AB0"/>
    <w:rsid w:val="00337666"/>
    <w:rsid w:val="00903444"/>
    <w:rsid w:val="009D6F43"/>
    <w:rsid w:val="00C32845"/>
    <w:rsid w:val="00E05EF1"/>
    <w:rsid w:val="00F0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5EF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05EF1"/>
    <w:pPr>
      <w:spacing w:lineRule="auto" w:line="240" w:after="80"/>
    </w:pPr>
    <w:rPr>
      <w:rFonts w:cs="Times New Roman" w:eastAsia="Times New Roman" w:hAnsi="Calibri" w:ascii="Calibri"/>
    </w:rPr>
  </w:style>
  <w:style w:customStyle="true" w:styleId="apple-converted-space" w:type="character">
    <w:name w:val="apple-converted-space"/>
    <w:basedOn w:val="Zadanifontodlomka"/>
    <w:rsid w:val="00E05EF1"/>
  </w:style>
  <w:style w:styleId="Hiperveza" w:type="character">
    <w:name w:val="Hyperlink"/>
    <w:basedOn w:val="Zadanifontodlomka"/>
    <w:uiPriority w:val="99"/>
    <w:unhideWhenUsed/>
    <w:rsid w:val="00274AB0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3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E23"/>
    <w:rPr>
      <w:rFonts w:cs="Times New Roman" w:eastAsia="Times New Roman" w:hAnsi="Times New Roman" w:ascii="Times New Roman"/>
      <w:b/>
      <w:bCs/>
      <w:color w:val="000000"/>
      <w:sz w:val="24"/>
      <w:szCs w:val="2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3E23"/>
    <w:rPr>
      <w:rFonts w:eastAsia="Times New Roman" w:hAnsi="Times New Roman" w:ascii="Times New Roman"/>
      <w:b/>
      <w:bCs/>
      <w:color w:val="000000"/>
      <w:sz w:val="28"/>
      <w:szCs w:val="2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3E23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3E23"/>
    <w:rPr>
      <w:rFonts w:cs="Times New Roman" w:eastAsia="Times New Roman" w:hAnsi="Times New Roman" w:ascii="Times New Roman"/>
      <w:b w:val="false"/>
      <w:bCs w:val="false"/>
      <w:color w:val="000000"/>
      <w:sz w:val="28"/>
      <w:szCs w:val="2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oslovn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547</properties:Words>
  <properties:Characters>3114</properties:Characters>
  <properties:Lines>188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2018-03-02T09:51:00Z</dcterms:created>
  <dc:creator>point</dc:creator>
  <cp:lastModifiedBy>Željka Vitez</cp:lastModifiedBy>
  <dcterms:modified xmlns:xsi="http://www.w3.org/2001/XMLSchema-instance" xsi:type="dcterms:W3CDTF">2018-03-02T10:03:00Z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St-501/2017-14 / Podnesak - Podnesak (Proizvodnja_parketa_Barec_razlučna_prava.docx)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