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4f3c" w14:paraId="8b34f3c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556193">
        <w:t>342/2017-30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F7421" w:rsidP="00FF7421" w:rsidR="00FF742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7421" w:rsidP="00FF7421" w:rsidR="00FF742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7421" w:rsidP="00FF7421" w:rsidR="00FF742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7421" w:rsidP="00FF7421" w:rsidR="00FF742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556193">
        <w:t xml:space="preserve">Stečajna masa iza </w:t>
      </w:r>
      <w:r w:rsidR="00556193" w:rsidRPr="00D54FEC">
        <w:t>KYTLER d.o.o. Šibenik, Put gimnazije 55,  OIB:47824129393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556193">
        <w:t>Ivici Matasu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027388">
        <w:t>30</w:t>
      </w:r>
      <w:r w:rsidR="00A1491C">
        <w:t>.</w:t>
      </w:r>
      <w:r w:rsidR="006D2E4D">
        <w:t xml:space="preserve"> </w:t>
      </w:r>
      <w:r w:rsidR="00556193">
        <w:t>ožujka</w:t>
      </w:r>
      <w:r w:rsidR="00B402F8">
        <w:t xml:space="preserve">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556193">
        <w:t xml:space="preserve">Stečajna masa iza </w:t>
      </w:r>
      <w:r w:rsidR="00556193" w:rsidRPr="00D54FEC">
        <w:t>KYTLER d.o.o. Šibenik, Put gimnazije 55,  OIB:47824129393</w:t>
      </w:r>
      <w:r w:rsidRPr="0082330F">
        <w:t>.</w:t>
      </w:r>
    </w:p>
    <w:p w:rsidRDefault="00A1491C" w:rsidP="00A1491C" w:rsidR="00A1491C">
      <w:pPr>
        <w:ind w:left="720"/>
        <w:jc w:val="both"/>
      </w:pPr>
    </w:p>
    <w:p w:rsidRDefault="00A1491C" w:rsidP="00556193" w:rsidR="00A1491C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556193">
        <w:t xml:space="preserve">Stečajna masa iza </w:t>
      </w:r>
      <w:r w:rsidR="00556193" w:rsidRPr="00D54FEC">
        <w:t>KYTLER d.o.o. Šibenik, Put gimnazije 55,  OIB:47824129393</w:t>
      </w:r>
      <w:r>
        <w:t xml:space="preserve"> nakon pravomoćnosti ovog rješenja.</w:t>
      </w:r>
    </w:p>
    <w:p w:rsidRDefault="00A1491C" w:rsidP="00A1491C" w:rsidR="00A1491C">
      <w:pPr>
        <w:ind w:left="720"/>
      </w:pPr>
    </w:p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556193" w:rsidP="00646712" w:rsidR="00A1491C" w:rsidRPr="00A1491C">
      <w:pPr>
        <w:ind w:firstLine="708"/>
        <w:jc w:val="both"/>
      </w:pPr>
      <w:r>
        <w:t>Punomoćnik ranijih zakonskih zastupnika, odvjetnik Karlo Surić iz Zadra,</w:t>
      </w:r>
      <w:r w:rsidR="00646712" w:rsidRPr="00A1491C">
        <w:t xml:space="preserve"> podnio je prijedlog za nastavak postupka radi naknadne diobe, navodeći da </w:t>
      </w:r>
      <w:r w:rsidR="00A1491C" w:rsidRPr="00A1491C">
        <w:t xml:space="preserve">su </w:t>
      </w:r>
      <w:r w:rsidR="00646712" w:rsidRPr="00A1491C">
        <w:t xml:space="preserve">ostvarene pretpostavke da se </w:t>
      </w:r>
      <w:r w:rsidR="00A1491C" w:rsidRPr="00A1491C">
        <w:t xml:space="preserve">u međuvremenu unovčena stečajna masa podijeli. </w:t>
      </w:r>
    </w:p>
    <w:p w:rsidRDefault="00646712" w:rsidP="00646712" w:rsidR="00646712" w:rsidRPr="00A1491C">
      <w:pPr>
        <w:ind w:firstLine="708"/>
        <w:jc w:val="both"/>
      </w:pPr>
      <w:r w:rsidRPr="00A1491C">
        <w:t xml:space="preserve">Postupajući po prijedlogu sud je </w:t>
      </w:r>
      <w:r w:rsidR="00556193">
        <w:t>13</w:t>
      </w:r>
      <w:r w:rsidR="006D2E4D" w:rsidRPr="00A1491C">
        <w:t xml:space="preserve">. </w:t>
      </w:r>
      <w:r w:rsidR="00556193">
        <w:t>srpnja 2017.</w:t>
      </w:r>
      <w:r w:rsidRPr="00A1491C">
        <w:t xml:space="preserve"> donio rješenje o nastavku postupka i </w:t>
      </w:r>
      <w:r w:rsidR="00FF7421">
        <w:t xml:space="preserve">rješenjem od 22. prosinca 2017. </w:t>
      </w:r>
      <w:r w:rsidRPr="00A1491C">
        <w:t>dao suglasnost za naknadnu diobu.</w:t>
      </w:r>
    </w:p>
    <w:p w:rsidRDefault="00646712" w:rsidP="00646712" w:rsidR="00A1491C">
      <w:pPr>
        <w:jc w:val="both"/>
      </w:pPr>
      <w:r w:rsidRPr="00A1491C">
        <w:t xml:space="preserve">            Stečajni upravitelj je potom </w:t>
      </w:r>
      <w:r w:rsidR="00FF7421">
        <w:t>16</w:t>
      </w:r>
      <w:r w:rsidR="006D2E4D" w:rsidRPr="00A1491C">
        <w:t xml:space="preserve">. </w:t>
      </w:r>
      <w:r w:rsidR="00FF7421">
        <w:t>ožujka</w:t>
      </w:r>
      <w:r w:rsidR="00B402F8">
        <w:t xml:space="preserve"> 2018</w:t>
      </w:r>
      <w:r w:rsidRPr="00A1491C">
        <w:t xml:space="preserve">. izvijestio sud da je naknadna dioba obavljena prema diobnom popisu, </w:t>
      </w:r>
      <w:r w:rsidR="00A1491C" w:rsidRPr="00A1491C">
        <w:t xml:space="preserve">da stečajna masa više nema nikakve imovine, pa je sud </w:t>
      </w:r>
      <w:r w:rsidRPr="00A1491C">
        <w:t>postupajući temeljem članka 289. stavak 8. Stečajnog zakona (Narodne novine broj 71/15</w:t>
      </w:r>
      <w:r w:rsidR="000122BE">
        <w:t xml:space="preserve"> i 104/17</w:t>
      </w:r>
      <w:r w:rsidRPr="00A1491C">
        <w:t xml:space="preserve">) </w:t>
      </w:r>
      <w:r w:rsidR="00A1491C" w:rsidRPr="00A1491C">
        <w:t xml:space="preserve">zaključio </w:t>
      </w:r>
      <w:r w:rsidRPr="00A1491C">
        <w:t xml:space="preserve">ovaj postupak. </w:t>
      </w:r>
    </w:p>
    <w:p w:rsidRDefault="00A1491C" w:rsidP="00A1491C" w:rsidR="00646712">
      <w:pPr>
        <w:ind w:firstLine="708"/>
        <w:jc w:val="both"/>
      </w:pPr>
      <w:r>
        <w:t>Nalog iz točke II. temelji se na odredbi čl. 438. st. 2. Stečajnog zakona.</w:t>
      </w:r>
    </w:p>
    <w:p w:rsidRDefault="00A1491C" w:rsidP="00A1491C" w:rsidR="00A1491C" w:rsidRPr="00A1491C">
      <w:pPr>
        <w:ind w:firstLine="708"/>
        <w:jc w:val="both"/>
      </w:pPr>
      <w:r>
        <w:t xml:space="preserve">Stoga je odlučeno kao i izreci. </w:t>
      </w:r>
    </w:p>
    <w:p w:rsidRDefault="00B9355E" w:rsidP="00B9355E" w:rsidR="00B9355E" w:rsidRPr="00A1491C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027388">
        <w:t>30</w:t>
      </w:r>
      <w:r w:rsidR="00A1491C">
        <w:t>.</w:t>
      </w:r>
      <w:r w:rsidR="006D2E4D">
        <w:t xml:space="preserve"> </w:t>
      </w:r>
      <w:r w:rsidR="00FF7421">
        <w:t>ožujka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060691" w:rsidP="00B402F8" w:rsidR="00F533AB">
      <w:pPr>
        <w:jc w:val="both"/>
      </w:pPr>
      <w:r>
        <w:t xml:space="preserve">       </w:t>
      </w:r>
      <w:r w:rsidR="00B402F8">
        <w:tab/>
      </w:r>
      <w:r w:rsidR="00B402F8">
        <w:tab/>
      </w:r>
      <w:r w:rsidR="00B402F8">
        <w:tab/>
      </w:r>
      <w:r>
        <w:tab/>
      </w:r>
      <w:r w:rsidR="00FF7421">
        <w:tab/>
      </w:r>
      <w:r w:rsidR="00FF7421">
        <w:tab/>
      </w:r>
      <w:r w:rsidR="00FF7421">
        <w:tab/>
      </w:r>
      <w:r w:rsidR="00FF7421">
        <w:tab/>
      </w:r>
      <w:r w:rsidR="00FF7421">
        <w:tab/>
      </w:r>
      <w:r w:rsidR="00FF7421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F533AB" w:rsidP="00060691" w:rsidR="00F533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0691">
        <w:tab/>
      </w:r>
      <w:r w:rsidR="00FF7421">
        <w:tab/>
      </w:r>
      <w:r w:rsidR="00B03DF3">
        <w:t>Ardena Bajlo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mailom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A1491C" w:rsidP="0068395E" w:rsidR="00A1491C">
      <w:pPr>
        <w:numPr>
          <w:ilvl w:val="0"/>
          <w:numId w:val="4"/>
        </w:numPr>
      </w:pPr>
      <w:r>
        <w:t>sudski registar 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FF7421" w:rsidR="00BE6C59" w:rsidRPr="00DC1AD3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27388"/>
    <w:rsid w:val="00036BCB"/>
    <w:rsid w:val="00052052"/>
    <w:rsid w:val="00060691"/>
    <w:rsid w:val="000C7E57"/>
    <w:rsid w:val="00194973"/>
    <w:rsid w:val="001B25E7"/>
    <w:rsid w:val="00242827"/>
    <w:rsid w:val="002C312D"/>
    <w:rsid w:val="002D547A"/>
    <w:rsid w:val="003030D8"/>
    <w:rsid w:val="0039513A"/>
    <w:rsid w:val="003B391E"/>
    <w:rsid w:val="003E5996"/>
    <w:rsid w:val="00443952"/>
    <w:rsid w:val="004E3574"/>
    <w:rsid w:val="00556193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C6B06"/>
    <w:rsid w:val="008E1367"/>
    <w:rsid w:val="00900794"/>
    <w:rsid w:val="00924FFF"/>
    <w:rsid w:val="009B1942"/>
    <w:rsid w:val="009E5554"/>
    <w:rsid w:val="00A1491C"/>
    <w:rsid w:val="00A163E1"/>
    <w:rsid w:val="00A94666"/>
    <w:rsid w:val="00AB2FCA"/>
    <w:rsid w:val="00B03DF3"/>
    <w:rsid w:val="00B402F8"/>
    <w:rsid w:val="00B9355E"/>
    <w:rsid w:val="00BE6C59"/>
    <w:rsid w:val="00BE7B43"/>
    <w:rsid w:val="00C21497"/>
    <w:rsid w:val="00D72603"/>
    <w:rsid w:val="00DC1AD3"/>
    <w:rsid w:val="00E06B02"/>
    <w:rsid w:val="00EB1098"/>
    <w:rsid w:val="00EC5339"/>
    <w:rsid w:val="00F21650"/>
    <w:rsid w:val="00F533AB"/>
    <w:rsid w:val="00F5703E"/>
    <w:rsid w:val="00FF3225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742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742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7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742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742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7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KYTLER d.o.o. za turizam i trgovinu u stečaju</izvorni_sadrzaj>
    <derivirana_varijabla naziv="DomainObject.Predmet.ProtustrankaFormated_1">  KYTLER d.o.o. za turizam i trgovinu u stečaju</derivirana_varijabla>
  </DomainObject.Predmet.ProtustrankaFormated>
  <DomainObject.Predmet.ProtustrankaFormatedOIB>
    <izvorni_sadrzaj>  KYTLER d.o.o. za turizam i trgovinu u stečaju, OIB 72404873283</izvorni_sadrzaj>
    <derivirana_varijabla naziv="DomainObject.Predmet.ProtustrankaFormatedOIB_1">  KYTLER d.o.o. za turizam i trgovinu u stečaju, OIB 72404873283</derivirana_varijabla>
  </DomainObject.Predmet.ProtustrankaFormatedOIB>
  <DomainObject.Predmet.ProtustrankaFormatedWithAdress>
    <izvorni_sadrzaj> KYTLER d.o.o. za turizam i trgovinu u stečaju, Na starine 114, 23205 Bibinje</izvorni_sadrzaj>
    <derivirana_varijabla naziv="DomainObject.Predmet.ProtustrankaFormatedWithAdress_1"> KYTLER d.o.o. za turizam i trgovinu u stečaju, Na starine 114, 23205 Bibinje</derivirana_varijabla>
  </DomainObject.Predmet.ProtustrankaFormatedWithAdress>
  <DomainObject.Predmet.ProtustrankaFormatedWithAdressOIB>
    <izvorni_sadrzaj> KYTLER d.o.o. za turizam i trgovinu u stečaju, OIB 72404873283, Na starine 114, 23205 Bibinje</izvorni_sadrzaj>
    <derivirana_varijabla naziv="DomainObject.Predmet.ProtustrankaFormatedWithAdressOIB_1"> KYTLER d.o.o. za turizam i trgovinu u stečaju, OIB 72404873283, Na starine 114, 23205 Bibinje</derivirana_varijabla>
  </DomainObject.Predmet.ProtustrankaFormatedWithAdressOIB>
  <DomainObject.Predmet.ProtustrankaWithAdress>
    <izvorni_sadrzaj>KYTLER d.o.o. za turizam i trgovinu u stečaju Na starine 114, 23205 Bibinje</izvorni_sadrzaj>
    <derivirana_varijabla naziv="DomainObject.Predmet.ProtustrankaWithAdress_1">KYTLER d.o.o. za turizam i trgovinu u stečaju Na starine 114, 23205 Bibinje</derivirana_varijabla>
  </DomainObject.Predmet.ProtustrankaWithAdress>
  <DomainObject.Predmet.ProtustrankaWithAdressOIB>
    <izvorni_sadrzaj>KYTLER d.o.o. za turizam i trgovinu u stečaju, OIB 72404873283, Na starine 114, 23205 Bibinje</izvorni_sadrzaj>
    <derivirana_varijabla naziv="DomainObject.Predmet.ProtustrankaWithAdressOIB_1">KYTLER d.o.o. za turizam i trgovinu u stečaju, OIB 72404873283, Na starine 114, 23205 Bibinje</derivirana_varijabla>
  </DomainObject.Predmet.ProtustrankaWithAdressOIB>
  <DomainObject.Predmet.ProtustrankaNazivFormated>
    <izvorni_sadrzaj>KYTLER d.o.o. za turizam i trgovinu u stečaju</izvorni_sadrzaj>
    <derivirana_varijabla naziv="DomainObject.Predmet.ProtustrankaNazivFormated_1">KYTLER d.o.o. za turizam i trgovinu u stečaju</derivirana_varijabla>
  </DomainObject.Predmet.ProtustrankaNazivFormated>
  <DomainObject.Predmet.ProtustrankaNazivFormatedOIB>
    <izvorni_sadrzaj>KYTLER d.o.o. za turizam i trgovinu u stečaju, OIB 72404873283</izvorni_sadrzaj>
    <derivirana_varijabla naziv="DomainObject.Predmet.ProtustrankaNazivFormatedOIB_1">KYTLER d.o.o. za turizam i trgovinu u stečaju, OIB 72404873283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KYTLER d.o.o. za turizam i trgovinu u stečaju</item>
    </izvorni_sadrzaj>
    <derivirana_varijabla naziv="DomainObject.Predmet.ProtuStrankaListFormated_1">
      <item>KYTLER d.o.o. za turizam i trgovinu u stečaju</item>
    </derivirana_varijabla>
  </DomainObject.Predmet.ProtuStrankaListFormated>
  <DomainObject.Predmet.ProtuStrankaListFormatedOIB>
    <izvorni_sadrzaj>
      <item>KYTLER d.o.o. za turizam i trgovinu u stečaju, OIB 72404873283</item>
    </izvorni_sadrzaj>
    <derivirana_varijabla naziv="DomainObject.Predmet.ProtuStrankaListFormatedOIB_1">
      <item>KYTLER d.o.o. za turizam i trgovinu u stečaju, OIB 72404873283</item>
    </derivirana_varijabla>
  </DomainObject.Predmet.ProtuStrankaListFormatedOIB>
  <DomainObject.Predmet.ProtuStrankaListFormatedWithAdress>
    <izvorni_sadrzaj>
      <item>KYTLER d.o.o. za turizam i trgovinu u stečaju, Na starine 114, 23205 Bibinje</item>
    </izvorni_sadrzaj>
    <derivirana_varijabla naziv="DomainObject.Predmet.ProtuStrankaListFormatedWithAdress_1">
      <item>KYTLER d.o.o. za turizam i trgovinu u stečaju, Na starine 114, 23205 Bibinje</item>
    </derivirana_varijabla>
  </DomainObject.Predmet.ProtuStrankaListFormatedWithAdress>
  <DomainObject.Predmet.ProtuStrankaListFormatedWithAdressOIB>
    <izvorni_sadrzaj>
      <item>KYTLER d.o.o. za turizam i trgovinu u stečaju, OIB 72404873283, Na starine 114, 23205 Bibinje</item>
    </izvorni_sadrzaj>
    <derivirana_varijabla naziv="DomainObject.Predmet.ProtuStrankaListFormatedWithAdressOIB_1">
      <item>KYTLER d.o.o. za turizam i trgovinu u stečaju, OIB 72404873283, Na starine 114, 23205 Bibinje</item>
    </derivirana_varijabla>
  </DomainObject.Predmet.ProtuStrankaListFormatedWithAdressOIB>
  <DomainObject.Predmet.ProtuStrankaListNazivFormated>
    <izvorni_sadrzaj>
      <item>KYTLER d.o.o. za turizam i trgovinu u stečaju</item>
    </izvorni_sadrzaj>
    <derivirana_varijabla naziv="DomainObject.Predmet.ProtuStrankaListNazivFormated_1">
      <item>KYTLER d.o.o. za turizam i trgovinu u stečaju</item>
    </derivirana_varijabla>
  </DomainObject.Predmet.ProtuStrankaListNazivFormated>
  <DomainObject.Predmet.ProtuStrankaListNazivFormatedOIB>
    <izvorni_sadrzaj>
      <item>KYTLER d.o.o. za turizam i trgovinu u stečaju, OIB 72404873283</item>
    </izvorni_sadrzaj>
    <derivirana_varijabla naziv="DomainObject.Predmet.ProtuStrankaListNazivFormatedOIB_1">
      <item>KYTLER d.o.o. za turizam i trgovinu u stečaju, OIB 72404873283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KYTLER d.o.o. za turizam i trgovinu u stečaju</izvorni_sadrzaj>
    <derivirana_varijabla naziv="DomainObject.Predmet.ProtustrankaIDrugi_1">KYTLER d.o.o. za turizam i trgovinu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KYTLER d.o.o. za turizam i trgovinu u stečaju, OIB 72404873283, Na starine 114, 23205 Bibinje</izvorni_sadrzaj>
    <derivirana_varijabla naziv="DomainObject.Predmet.ProtustrankaIDrugiAdressOIB_1">KYTLER d.o.o. za turizam i trgovinu u stečaju, OIB 72404873283, Na starine 114,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KYTLER d.o.o. za turizam i trgovinu u stečaju</item>
      <item>FINA</item>
    </izvorni_sadrzaj>
    <derivirana_varijabla naziv="DomainObject.Predmet.SudioniciListNaziv_1">
      <item>KYTLER d.o.o. za turizam i trgovinu u stečaju</item>
      <item>FINA</item>
    </derivirana_varijabla>
  </DomainObject.Predmet.SudioniciListNaziv>
  <DomainObject.Predmet.SudioniciListAdressOIB>
    <izvorni_sadrzaj>
      <item>KYTLER d.o.o. za turizam i trgovinu u stečaju, OIB 72404873283, Na starine 114,23205 Bibinje</item>
      <item>FINA, OIB 85821130368</item>
    </izvorni_sadrzaj>
    <derivirana_varijabla naziv="DomainObject.Predmet.SudioniciListAdressOIB_1">
      <item>KYTLER d.o.o. za turizam i trgovinu u stečaju, OIB 72404873283, Na starine 114,23205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72404873283</item>
      <item>, OIB 85821130368</item>
    </izvorni_sadrzaj>
    <derivirana_varijabla naziv="DomainObject.Predmet.SudioniciListNazivOIB_1">
      <item>, OIB 72404873283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313</properties:Words>
  <properties:Characters>1612</properties:Characters>
  <properties:Lines>58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2018-03-27T05:54:00Z</dcterms:created>
  <dc:creator>Ardena Bajlo</dc:creator>
  <cp:lastModifiedBy>Ardena Bajlo</cp:lastModifiedBy>
  <cp:lastPrinted>2018-02-09T14:05:00Z</cp:lastPrinted>
  <dcterms:modified xmlns:xsi="http://www.w3.org/2001/XMLSchema-instance" xsi:type="dcterms:W3CDTF">2018-03-30T08:52:00Z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 St-342-17 - stečajna masa iza KYTLER d.o.o. u stečaju -zaključenje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