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9ac4c" w14:paraId="529ac4c" w:rsidRDefault="00AE649C" w:rsidP="004F27AE" w:rsidR="00AE649C" w:rsidRPr="00B76F3C">
      <w:pPr>
        <w:pStyle w:val="NormaleSPIS"/>
        <w15:collapsed w:val="false"/>
      </w:pPr>
    </w:p>
    <w:p w:rsidRDefault="00AB4602" w:rsidP="00536FFC" w:rsidR="009563AF" w:rsidRPr="009563AF">
      <w:pPr>
        <w:pStyle w:val="NormaleSPIS"/>
        <w:rPr>
          <w:rFonts w:cs="Times New Roman" w:eastAsia="Calibri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36FFC" w:rsidP="00536FFC" w:rsidR="00536FFC" w:rsidRPr="00536FFC">
      <w:pPr>
        <w:spacing w:after="0"/>
        <w:ind w:firstLine="708" w:left="6372"/>
        <w:jc w:val="center"/>
        <w:rPr>
          <w:rFonts w:cs="Times New Roman" w:eastAsia="Calibri"/>
          <w:lang w:eastAsia="hr-HR"/>
        </w:rPr>
      </w:pPr>
      <w:r w:rsidRPr="00536FFC">
        <w:rPr>
          <w:rFonts w:cs="Times New Roman" w:eastAsia="Calibri"/>
          <w:lang w:eastAsia="hr-HR"/>
        </w:rPr>
        <w:t>9 St-1075/16</w:t>
      </w:r>
    </w:p>
    <w:p w:rsidRDefault="00536FFC" w:rsidP="00536FFC" w:rsidR="00536FFC" w:rsidRPr="00536FFC">
      <w:pPr>
        <w:spacing w:after="0"/>
        <w:rPr>
          <w:rFonts w:cs="Times New Roman" w:eastAsia="Calibri"/>
          <w:lang w:eastAsia="hr-HR"/>
        </w:rPr>
      </w:pPr>
    </w:p>
    <w:p w:rsidRDefault="00536FFC" w:rsidP="00536FFC" w:rsidR="00536FFC" w:rsidRPr="00536FFC">
      <w:pPr>
        <w:spacing w:after="0"/>
        <w:rPr>
          <w:rFonts w:cs="Times New Roman" w:eastAsia="Calibri"/>
          <w:lang w:eastAsia="hr-HR"/>
        </w:rPr>
      </w:pPr>
    </w:p>
    <w:p w:rsidRDefault="00536FFC" w:rsidP="00536FFC" w:rsidR="00536FFC" w:rsidRPr="00536FFC">
      <w:pPr>
        <w:spacing w:after="0"/>
        <w:rPr>
          <w:rFonts w:cs="Times New Roman" w:eastAsia="Calibri"/>
          <w:lang w:eastAsia="hr-HR"/>
        </w:rPr>
      </w:pPr>
    </w:p>
    <w:p w:rsidRDefault="00536FFC" w:rsidP="00536FFC" w:rsidR="00536FFC" w:rsidRPr="00536FFC">
      <w:pPr>
        <w:spacing w:after="0"/>
        <w:rPr>
          <w:rFonts w:cs="Times New Roman" w:eastAsia="Calibri"/>
          <w:lang w:eastAsia="hr-HR"/>
        </w:rPr>
      </w:pPr>
      <w:r w:rsidRPr="00536FFC">
        <w:rPr>
          <w:rFonts w:cs="Times New Roman" w:eastAsia="Calibri"/>
          <w:lang w:eastAsia="hr-HR"/>
        </w:rPr>
        <w:t>REPUBLIKA HRVATSKA</w:t>
      </w:r>
    </w:p>
    <w:p w:rsidRDefault="00536FFC" w:rsidP="00536FFC" w:rsidR="00536FFC" w:rsidRPr="00536FFC">
      <w:pPr>
        <w:spacing w:after="0"/>
        <w:jc w:val="both"/>
        <w:rPr>
          <w:rFonts w:cs="Times New Roman" w:eastAsia="Calibri"/>
          <w:lang w:eastAsia="hr-HR"/>
        </w:rPr>
      </w:pPr>
      <w:r w:rsidRPr="00536FFC">
        <w:rPr>
          <w:rFonts w:cs="Times New Roman" w:eastAsia="Calibri"/>
          <w:lang w:eastAsia="hr-HR"/>
        </w:rPr>
        <w:t>TRGOVAČKI SUD U ZADRU</w:t>
      </w:r>
    </w:p>
    <w:p w:rsidRDefault="00536FFC" w:rsidP="00536FFC" w:rsidR="00536FFC" w:rsidRPr="00536FFC">
      <w:pPr>
        <w:spacing w:after="0"/>
        <w:jc w:val="both"/>
        <w:rPr>
          <w:rFonts w:cs="Times New Roman" w:eastAsia="Calibri"/>
          <w:lang w:eastAsia="hr-HR"/>
        </w:rPr>
      </w:pPr>
      <w:r w:rsidRPr="00536FFC">
        <w:rPr>
          <w:rFonts w:cs="Times New Roman" w:eastAsia="Calibri"/>
          <w:lang w:eastAsia="hr-HR"/>
        </w:rPr>
        <w:t xml:space="preserve">STALNA SLUŽBA U ŠIBENIKU                                                         </w:t>
      </w:r>
    </w:p>
    <w:p w:rsidRDefault="00536FFC" w:rsidP="00536FFC" w:rsidR="00536FFC" w:rsidRPr="00536FFC">
      <w:pPr>
        <w:spacing w:after="0"/>
        <w:rPr>
          <w:rFonts w:cs="Times New Roman" w:eastAsia="Calibri"/>
          <w:lang w:eastAsia="hr-HR"/>
        </w:rPr>
      </w:pPr>
    </w:p>
    <w:p w:rsidRDefault="00536FFC" w:rsidP="00536FFC" w:rsidR="00536FFC" w:rsidRPr="00536FFC">
      <w:pPr>
        <w:spacing w:after="0"/>
        <w:rPr>
          <w:rFonts w:cs="Times New Roman" w:eastAsia="Calibri"/>
          <w:lang w:eastAsia="hr-HR"/>
        </w:rPr>
      </w:pPr>
    </w:p>
    <w:p w:rsidRDefault="00536FFC" w:rsidP="00536FFC" w:rsidR="00536FFC" w:rsidRPr="00536FFC">
      <w:pPr>
        <w:spacing w:after="0"/>
        <w:jc w:val="center"/>
        <w:rPr>
          <w:rFonts w:cs="Times New Roman" w:eastAsia="Calibri"/>
          <w:lang w:eastAsia="hr-HR"/>
        </w:rPr>
      </w:pPr>
      <w:r w:rsidRPr="00536FFC">
        <w:rPr>
          <w:rFonts w:cs="Times New Roman" w:eastAsia="Calibri"/>
          <w:lang w:eastAsia="hr-HR"/>
        </w:rPr>
        <w:t xml:space="preserve">R E P U B L I K A   H R V A T S K A </w:t>
      </w:r>
    </w:p>
    <w:p w:rsidRDefault="00536FFC" w:rsidP="00536FFC" w:rsidR="00536FFC" w:rsidRPr="00536FFC">
      <w:pPr>
        <w:spacing w:after="0"/>
        <w:jc w:val="center"/>
        <w:rPr>
          <w:rFonts w:cs="Times New Roman" w:eastAsia="Calibri"/>
          <w:lang w:eastAsia="hr-HR"/>
        </w:rPr>
      </w:pPr>
    </w:p>
    <w:p w:rsidRDefault="00536FFC" w:rsidP="00536FFC" w:rsidR="00536FFC" w:rsidRPr="00536FFC">
      <w:pPr>
        <w:spacing w:after="0"/>
        <w:jc w:val="center"/>
        <w:rPr>
          <w:rFonts w:cs="Times New Roman" w:eastAsia="Calibri"/>
          <w:lang w:eastAsia="hr-HR"/>
        </w:rPr>
      </w:pPr>
      <w:r w:rsidRPr="00536FFC">
        <w:rPr>
          <w:rFonts w:cs="Times New Roman" w:eastAsia="Calibri"/>
          <w:lang w:eastAsia="hr-HR"/>
        </w:rPr>
        <w:t>R J E Š E N J E</w:t>
      </w:r>
    </w:p>
    <w:p w:rsidRDefault="00536FFC" w:rsidP="00536FFC" w:rsidR="00536FFC" w:rsidRPr="00536FFC">
      <w:pPr>
        <w:spacing w:after="0"/>
        <w:rPr>
          <w:rFonts w:cs="Times New Roman" w:eastAsia="Calibri"/>
          <w:lang w:eastAsia="hr-HR"/>
        </w:rPr>
      </w:pPr>
    </w:p>
    <w:p w:rsidRDefault="00536FFC" w:rsidP="00536FFC" w:rsidR="00536FFC" w:rsidRPr="00536FFC">
      <w:pPr>
        <w:spacing w:after="0"/>
        <w:jc w:val="both"/>
        <w:rPr>
          <w:rFonts w:cs="Times New Roman" w:eastAsia="Calibri"/>
          <w:lang w:eastAsia="hr-HR"/>
        </w:rPr>
      </w:pPr>
      <w:r w:rsidRPr="00536FFC">
        <w:rPr>
          <w:rFonts w:cs="Times New Roman" w:eastAsia="Calibri"/>
          <w:lang w:eastAsia="hr-HR"/>
        </w:rPr>
        <w:t xml:space="preserve">            Trgovački sud u Zadru, Stalna služba u Šibeniku, OIB: 39670464653 po sucu Tereziji Goreta, u stečajnom postupku stečajne mase dužnika , DRUŠTVO GRAĐANA 'FAUST VRANČIĆ' u stečaju iz Šibenika, Braće Polić 3, OIB: 14117475647 zastupane po stečajnom upravitelju Edita </w:t>
      </w:r>
      <w:proofErr w:type="spellStart"/>
      <w:r w:rsidRPr="00536FFC">
        <w:rPr>
          <w:rFonts w:cs="Times New Roman" w:eastAsia="Calibri"/>
          <w:lang w:eastAsia="hr-HR"/>
        </w:rPr>
        <w:t>Đurkin</w:t>
      </w:r>
      <w:proofErr w:type="spellEnd"/>
      <w:r w:rsidRPr="00536FFC">
        <w:rPr>
          <w:rFonts w:cs="Times New Roman" w:eastAsia="Calibri"/>
          <w:lang w:eastAsia="hr-HR"/>
        </w:rPr>
        <w:t xml:space="preserve">, dana 19. rujna 2019., </w:t>
      </w:r>
    </w:p>
    <w:p w:rsidRDefault="00536FFC" w:rsidP="00536FFC" w:rsidR="00536FFC" w:rsidRPr="00536FFC">
      <w:pPr>
        <w:spacing w:after="0"/>
        <w:jc w:val="both"/>
        <w:rPr>
          <w:rFonts w:cs="Times New Roman" w:eastAsia="Calibri"/>
          <w:lang w:eastAsia="hr-HR"/>
        </w:rPr>
      </w:pPr>
    </w:p>
    <w:p w:rsidRDefault="00536FFC" w:rsidP="00536FFC" w:rsidR="00536FFC" w:rsidRPr="00536FFC">
      <w:pPr>
        <w:spacing w:after="0"/>
        <w:jc w:val="center"/>
        <w:rPr>
          <w:rFonts w:cs="Times New Roman" w:eastAsia="Calibri"/>
          <w:lang w:eastAsia="hr-HR"/>
        </w:rPr>
      </w:pPr>
      <w:r w:rsidRPr="00536FFC">
        <w:rPr>
          <w:rFonts w:cs="Times New Roman" w:eastAsia="Calibri"/>
          <w:lang w:eastAsia="hr-HR"/>
        </w:rPr>
        <w:t>r i j e š i o   j e</w:t>
      </w:r>
    </w:p>
    <w:p w:rsidRDefault="00536FFC" w:rsidP="00536FFC" w:rsidR="00536FFC" w:rsidRPr="00536FFC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536FFC" w:rsidP="00536FFC" w:rsidR="00536FFC" w:rsidRPr="00536FFC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536FFC" w:rsidP="00536FFC" w:rsidR="00536FFC" w:rsidRPr="00536FFC">
      <w:pPr>
        <w:numPr>
          <w:ilvl w:val="0"/>
          <w:numId w:val="47"/>
        </w:numPr>
        <w:spacing w:after="0"/>
        <w:ind w:firstLine="360" w:left="0"/>
        <w:contextualSpacing/>
        <w:jc w:val="both"/>
        <w:rPr>
          <w:rFonts w:cs="Times New Roman" w:eastAsia="Calibri"/>
          <w:lang w:eastAsia="hr-HR"/>
        </w:rPr>
      </w:pPr>
      <w:r w:rsidRPr="00536FFC">
        <w:rPr>
          <w:rFonts w:cs="Times New Roman" w:eastAsia="Calibri"/>
          <w:lang w:eastAsia="hr-HR"/>
        </w:rPr>
        <w:t xml:space="preserve">Određuje se prodaja u stečajnom postupku imovine stečajne mase dužnika DRUŠTVO GRAĐANA 'FAUST VRANČIĆ' u stečaju iz Šibenika, Braće Polić 3, OIB: 14117475647,  i to kat. čest. br. 862,  </w:t>
      </w:r>
      <w:proofErr w:type="spellStart"/>
      <w:r w:rsidRPr="00536FFC">
        <w:rPr>
          <w:rFonts w:cs="Times New Roman" w:eastAsia="Calibri"/>
          <w:lang w:eastAsia="hr-HR"/>
        </w:rPr>
        <w:t>Z.U</w:t>
      </w:r>
      <w:proofErr w:type="spellEnd"/>
      <w:r w:rsidRPr="00536FFC">
        <w:rPr>
          <w:rFonts w:cs="Times New Roman" w:eastAsia="Calibri"/>
          <w:lang w:eastAsia="hr-HR"/>
        </w:rPr>
        <w:t xml:space="preserve">. 3086, k.O. Vodice, u naravi predstavlja kuću, dvor površine 517m2. </w:t>
      </w:r>
    </w:p>
    <w:p w:rsidRDefault="00536FFC" w:rsidP="00536FFC" w:rsidR="00536FFC" w:rsidRPr="00536FFC">
      <w:pPr>
        <w:spacing w:after="0"/>
        <w:ind w:left="1080"/>
        <w:contextualSpacing/>
        <w:jc w:val="both"/>
        <w:rPr>
          <w:rFonts w:cs="Times New Roman" w:eastAsia="Calibri"/>
          <w:lang w:eastAsia="hr-HR"/>
        </w:rPr>
      </w:pPr>
    </w:p>
    <w:p w:rsidRDefault="00536FFC" w:rsidP="00536FFC" w:rsidR="00536FFC" w:rsidRPr="00536FFC">
      <w:pPr>
        <w:numPr>
          <w:ilvl w:val="0"/>
          <w:numId w:val="47"/>
        </w:numPr>
        <w:spacing w:after="0"/>
        <w:ind w:firstLine="360" w:left="0"/>
        <w:contextualSpacing/>
        <w:jc w:val="both"/>
        <w:rPr>
          <w:rFonts w:cs="Times New Roman" w:eastAsia="Calibri"/>
          <w:lang w:eastAsia="hr-HR"/>
        </w:rPr>
      </w:pPr>
      <w:r w:rsidRPr="00536FFC">
        <w:rPr>
          <w:rFonts w:cs="Times New Roman" w:eastAsia="Calibri"/>
          <w:lang w:eastAsia="hr-HR"/>
        </w:rPr>
        <w:t>Nalaže se zemljišno knjižnom odjelu Općinskog suda u Šibeniku izvršiti upis zabilježbe rješenja o prodaji nekretnina stečajnog dužnika iz točke I. ovog rješenja.</w:t>
      </w:r>
    </w:p>
    <w:p w:rsidRDefault="00536FFC" w:rsidP="00536FFC" w:rsidR="00536FFC" w:rsidRPr="00536FFC">
      <w:pPr>
        <w:spacing w:after="0"/>
        <w:jc w:val="both"/>
        <w:rPr>
          <w:rFonts w:cs="Times New Roman" w:eastAsia="Calibri"/>
          <w:lang w:eastAsia="hr-HR"/>
        </w:rPr>
      </w:pPr>
    </w:p>
    <w:p w:rsidRDefault="00536FFC" w:rsidP="00536FFC" w:rsidR="00536FFC" w:rsidRPr="00536FFC">
      <w:pPr>
        <w:spacing w:after="0"/>
        <w:jc w:val="both"/>
        <w:rPr>
          <w:rFonts w:cs="Times New Roman" w:eastAsia="Calibri"/>
          <w:lang w:eastAsia="hr-HR"/>
        </w:rPr>
      </w:pPr>
    </w:p>
    <w:p w:rsidRDefault="00536FFC" w:rsidP="00536FFC" w:rsidR="00536FFC" w:rsidRPr="00536FFC">
      <w:pPr>
        <w:spacing w:after="0"/>
        <w:jc w:val="center"/>
        <w:rPr>
          <w:rFonts w:cs="Times New Roman" w:eastAsia="Calibri"/>
          <w:lang w:eastAsia="hr-HR"/>
        </w:rPr>
      </w:pPr>
      <w:r w:rsidRPr="00536FFC">
        <w:rPr>
          <w:rFonts w:cs="Times New Roman" w:eastAsia="Calibri"/>
          <w:lang w:eastAsia="hr-HR"/>
        </w:rPr>
        <w:t>Obrazloženje</w:t>
      </w:r>
    </w:p>
    <w:p w:rsidRDefault="00536FFC" w:rsidP="00536FFC" w:rsidR="00536FFC" w:rsidRPr="00536FFC">
      <w:pPr>
        <w:spacing w:after="0"/>
        <w:jc w:val="both"/>
        <w:rPr>
          <w:rFonts w:cs="Times New Roman" w:eastAsia="Calibri"/>
          <w:lang w:eastAsia="hr-HR"/>
        </w:rPr>
      </w:pPr>
    </w:p>
    <w:p w:rsidRDefault="00536FFC" w:rsidP="00536FFC" w:rsidR="00536FFC" w:rsidRPr="00536FFC">
      <w:pPr>
        <w:spacing w:after="0"/>
        <w:jc w:val="both"/>
        <w:rPr>
          <w:rFonts w:cs="Times New Roman" w:eastAsia="Calibri"/>
          <w:lang w:eastAsia="hr-HR"/>
        </w:rPr>
      </w:pPr>
    </w:p>
    <w:p w:rsidRDefault="00536FFC" w:rsidP="00536FFC" w:rsidR="00536FFC" w:rsidRPr="00536FFC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536FFC">
        <w:rPr>
          <w:rFonts w:cs="Times New Roman" w:eastAsia="Calibri"/>
          <w:lang w:eastAsia="hr-HR"/>
        </w:rPr>
        <w:t xml:space="preserve">Rješenjem ovog suda </w:t>
      </w:r>
      <w:proofErr w:type="spellStart"/>
      <w:r w:rsidRPr="00536FFC">
        <w:rPr>
          <w:rFonts w:cs="Times New Roman" w:eastAsia="Calibri"/>
          <w:lang w:eastAsia="hr-HR"/>
        </w:rPr>
        <w:t>posl</w:t>
      </w:r>
      <w:proofErr w:type="spellEnd"/>
      <w:r w:rsidRPr="00536FFC">
        <w:rPr>
          <w:rFonts w:cs="Times New Roman" w:eastAsia="Calibri"/>
          <w:lang w:eastAsia="hr-HR"/>
        </w:rPr>
        <w:t>. br. St-163/15 od 05. Listopada 2016. Doneseno je rješenje o nastavku postupka radi naknadne diobe  nad imovinom stečajnog dužnika .</w:t>
      </w:r>
    </w:p>
    <w:p w:rsidRDefault="00536FFC" w:rsidP="00536FFC" w:rsidR="00536FFC" w:rsidRPr="00536FFC">
      <w:pPr>
        <w:spacing w:after="0"/>
        <w:ind w:firstLine="708"/>
        <w:jc w:val="both"/>
        <w:rPr>
          <w:rFonts w:cs="Times New Roman" w:eastAsia="Calibri"/>
          <w:b/>
          <w:bCs/>
          <w:lang w:eastAsia="hr-HR"/>
        </w:rPr>
      </w:pPr>
    </w:p>
    <w:p w:rsidRDefault="00536FFC" w:rsidP="00536FFC" w:rsidR="00536FFC" w:rsidRPr="00536FFC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536FFC">
        <w:rPr>
          <w:rFonts w:cs="Times New Roman" w:eastAsia="Calibri"/>
          <w:lang w:eastAsia="hr-HR"/>
        </w:rPr>
        <w:t>Odredbom čl. 229.  st. 4. Stečajnog zakona (Narodne novine 71/15) određeno je da ako stečajni vjerovnici nisu na izvještajnom ročištu drukčije odredili način i uvjete prodaje, imovine stečajnog dužnika prodaje se primjenom čl. 247.-249. Stečajnog zakona, to je stoga, sud odredio njenu prodaju u stečajnom postupku uz nalog Zemljišno knjižnom sudu upisa zabilježbe rješenja o prodaji nekretnine.</w:t>
      </w:r>
    </w:p>
    <w:p w:rsidRDefault="00536FFC" w:rsidP="00536FFC" w:rsidR="00536FFC" w:rsidRPr="00536FFC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536FFC" w:rsidP="00536FFC" w:rsidR="00536FFC" w:rsidRPr="00536FFC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536FFC">
        <w:rPr>
          <w:rFonts w:cs="Times New Roman" w:eastAsia="Calibri"/>
          <w:lang w:eastAsia="hr-HR"/>
        </w:rPr>
        <w:t xml:space="preserve">Slijedom navedenog riješeno je kao u izreci.  </w:t>
      </w:r>
    </w:p>
    <w:p w:rsidRDefault="00536FFC" w:rsidP="00536FFC" w:rsidR="00536FFC" w:rsidRPr="00536FFC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536FFC" w:rsidP="00536FFC" w:rsidR="00536FFC" w:rsidRPr="00536FFC">
      <w:pPr>
        <w:spacing w:after="0"/>
        <w:jc w:val="center"/>
        <w:rPr>
          <w:rFonts w:cs="Times New Roman" w:eastAsia="Calibri"/>
          <w:lang w:eastAsia="hr-HR"/>
        </w:rPr>
      </w:pPr>
      <w:r w:rsidRPr="00536FFC">
        <w:rPr>
          <w:rFonts w:cs="Times New Roman" w:eastAsia="Calibri"/>
          <w:lang w:eastAsia="hr-HR"/>
        </w:rPr>
        <w:t>U Šibeniku, 19. rujna 2019.g</w:t>
      </w:r>
    </w:p>
    <w:p w:rsidRDefault="00536FFC" w:rsidP="00536FFC" w:rsidR="00536FFC" w:rsidRPr="00536FFC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536FFC" w:rsidP="00536FFC" w:rsidR="00536FFC" w:rsidRPr="00536FFC">
      <w:pPr>
        <w:spacing w:after="0"/>
        <w:jc w:val="both"/>
        <w:rPr>
          <w:rFonts w:cs="Times New Roman" w:eastAsia="Calibri"/>
          <w:bCs/>
          <w:lang w:eastAsia="hr-HR"/>
        </w:rPr>
      </w:pPr>
      <w:r w:rsidRPr="00536FFC">
        <w:rPr>
          <w:rFonts w:cs="Times New Roman" w:eastAsia="Calibri"/>
          <w:bCs/>
          <w:lang w:eastAsia="hr-HR"/>
        </w:rPr>
        <w:lastRenderedPageBreak/>
        <w:t>                                                                                                                      SUDAC</w:t>
      </w:r>
    </w:p>
    <w:p w:rsidRDefault="00536FFC" w:rsidP="00536FFC" w:rsidR="00536FFC" w:rsidRPr="00536FFC">
      <w:pPr>
        <w:spacing w:after="0"/>
        <w:jc w:val="both"/>
        <w:rPr>
          <w:rFonts w:cs="Times New Roman" w:eastAsia="Calibri"/>
          <w:lang w:eastAsia="hr-HR"/>
        </w:rPr>
      </w:pPr>
    </w:p>
    <w:p w:rsidRDefault="00536FFC" w:rsidP="00536FFC" w:rsidR="00536FFC" w:rsidRPr="00536FFC">
      <w:pPr>
        <w:spacing w:after="0"/>
        <w:jc w:val="both"/>
        <w:rPr>
          <w:rFonts w:cs="Times New Roman" w:eastAsia="Calibri"/>
          <w:bCs/>
          <w:lang w:eastAsia="hr-HR"/>
        </w:rPr>
      </w:pPr>
      <w:r w:rsidRPr="00536FFC">
        <w:rPr>
          <w:rFonts w:cs="Times New Roman" w:eastAsia="Calibri"/>
          <w:b/>
          <w:bCs/>
          <w:lang w:eastAsia="hr-HR"/>
        </w:rPr>
        <w:tab/>
      </w:r>
      <w:r w:rsidRPr="00536FFC">
        <w:rPr>
          <w:rFonts w:cs="Times New Roman" w:eastAsia="Calibri"/>
          <w:b/>
          <w:bCs/>
          <w:lang w:eastAsia="hr-HR"/>
        </w:rPr>
        <w:tab/>
      </w:r>
      <w:r w:rsidRPr="00536FFC">
        <w:rPr>
          <w:rFonts w:cs="Times New Roman" w:eastAsia="Calibri"/>
          <w:b/>
          <w:bCs/>
          <w:lang w:eastAsia="hr-HR"/>
        </w:rPr>
        <w:tab/>
      </w:r>
      <w:r w:rsidRPr="00536FFC">
        <w:rPr>
          <w:rFonts w:cs="Times New Roman" w:eastAsia="Calibri"/>
          <w:b/>
          <w:bCs/>
          <w:lang w:eastAsia="hr-HR"/>
        </w:rPr>
        <w:tab/>
      </w:r>
      <w:r w:rsidRPr="00536FFC">
        <w:rPr>
          <w:rFonts w:cs="Times New Roman" w:eastAsia="Calibri"/>
          <w:b/>
          <w:bCs/>
          <w:lang w:eastAsia="hr-HR"/>
        </w:rPr>
        <w:tab/>
      </w:r>
      <w:r w:rsidRPr="00536FFC">
        <w:rPr>
          <w:rFonts w:cs="Times New Roman" w:eastAsia="Calibri"/>
          <w:b/>
          <w:bCs/>
          <w:lang w:eastAsia="hr-HR"/>
        </w:rPr>
        <w:tab/>
      </w:r>
      <w:r w:rsidRPr="00536FFC">
        <w:rPr>
          <w:rFonts w:cs="Times New Roman" w:eastAsia="Calibri"/>
          <w:b/>
          <w:bCs/>
          <w:lang w:eastAsia="hr-HR"/>
        </w:rPr>
        <w:tab/>
      </w:r>
      <w:r w:rsidRPr="00536FFC">
        <w:rPr>
          <w:rFonts w:cs="Times New Roman" w:eastAsia="Calibri"/>
          <w:b/>
          <w:bCs/>
          <w:lang w:eastAsia="hr-HR"/>
        </w:rPr>
        <w:tab/>
      </w:r>
      <w:r w:rsidRPr="00536FFC">
        <w:rPr>
          <w:rFonts w:cs="Times New Roman" w:eastAsia="Calibri"/>
          <w:b/>
          <w:bCs/>
          <w:lang w:eastAsia="hr-HR"/>
        </w:rPr>
        <w:tab/>
      </w:r>
      <w:r w:rsidRPr="00536FFC">
        <w:rPr>
          <w:rFonts w:cs="Times New Roman" w:eastAsia="Calibri"/>
          <w:b/>
          <w:bCs/>
          <w:lang w:eastAsia="hr-HR"/>
        </w:rPr>
        <w:tab/>
      </w:r>
      <w:r w:rsidRPr="00536FFC">
        <w:rPr>
          <w:rFonts w:cs="Times New Roman" w:eastAsia="Calibri"/>
          <w:bCs/>
          <w:lang w:eastAsia="hr-HR"/>
        </w:rPr>
        <w:t>Terezija Goreta</w:t>
      </w:r>
    </w:p>
    <w:p w:rsidRDefault="00536FFC" w:rsidP="00536FFC" w:rsidR="00536FFC" w:rsidRPr="00536FFC">
      <w:pPr>
        <w:spacing w:after="0"/>
        <w:jc w:val="both"/>
        <w:rPr>
          <w:rFonts w:cs="Times New Roman" w:eastAsia="Calibri"/>
          <w:bCs/>
          <w:lang w:eastAsia="hr-HR"/>
        </w:rPr>
      </w:pPr>
    </w:p>
    <w:p w:rsidRDefault="00536FFC" w:rsidP="00536FFC" w:rsidR="00536FFC" w:rsidRPr="00536FFC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536FFC" w:rsidP="00536FFC" w:rsidR="00536FFC" w:rsidRPr="00536FFC">
      <w:pPr>
        <w:numPr>
          <w:ilvl w:val="0"/>
          <w:numId w:val="50"/>
        </w:numPr>
        <w:spacing w:after="0"/>
        <w:contextualSpacing/>
        <w:jc w:val="both"/>
        <w:rPr>
          <w:rFonts w:cs="Times New Roman" w:eastAsia="Calibri"/>
          <w:bCs/>
          <w:lang w:eastAsia="hr-HR"/>
        </w:rPr>
      </w:pPr>
      <w:r w:rsidRPr="00536FFC">
        <w:rPr>
          <w:rFonts w:cs="Times New Roman" w:eastAsia="Calibri"/>
          <w:bCs/>
          <w:lang w:eastAsia="hr-HR"/>
        </w:rPr>
        <w:t xml:space="preserve">  2 -                                                  9 St-1075/16</w:t>
      </w:r>
    </w:p>
    <w:p w:rsidRDefault="00536FFC" w:rsidP="00536FFC" w:rsidR="00536FFC" w:rsidRPr="00536FFC">
      <w:pPr>
        <w:spacing w:after="0"/>
        <w:jc w:val="center"/>
        <w:rPr>
          <w:rFonts w:cs="Times New Roman" w:eastAsia="Calibri"/>
          <w:bCs/>
          <w:lang w:eastAsia="hr-HR"/>
        </w:rPr>
      </w:pPr>
    </w:p>
    <w:p w:rsidRDefault="00536FFC" w:rsidP="00536FFC" w:rsidR="00536FFC" w:rsidRPr="00536FFC">
      <w:pPr>
        <w:spacing w:after="0"/>
        <w:jc w:val="both"/>
        <w:rPr>
          <w:rFonts w:cs="Times New Roman" w:eastAsia="Calibri"/>
          <w:lang w:eastAsia="hr-HR"/>
        </w:rPr>
      </w:pPr>
    </w:p>
    <w:p w:rsidRDefault="00536FFC" w:rsidP="00536FFC" w:rsidR="00536FFC" w:rsidRPr="00536FFC">
      <w:pPr>
        <w:spacing w:after="0"/>
        <w:jc w:val="both"/>
        <w:rPr>
          <w:rFonts w:cs="Times New Roman" w:eastAsia="Calibri"/>
          <w:lang w:eastAsia="hr-HR"/>
        </w:rPr>
      </w:pPr>
      <w:r w:rsidRPr="00536FFC">
        <w:rPr>
          <w:rFonts w:cs="Times New Roman" w:eastAsia="Calibri"/>
          <w:lang w:eastAsia="hr-HR"/>
        </w:rPr>
        <w:t>POUKA O PRAVNOM LIJEKU</w:t>
      </w:r>
    </w:p>
    <w:p w:rsidRDefault="00536FFC" w:rsidP="00536FFC" w:rsidR="00536FFC" w:rsidRPr="00536FFC">
      <w:pPr>
        <w:spacing w:after="0"/>
        <w:jc w:val="both"/>
        <w:rPr>
          <w:rFonts w:cs="Times New Roman" w:eastAsia="Calibri"/>
          <w:lang w:eastAsia="hr-HR"/>
        </w:rPr>
      </w:pPr>
    </w:p>
    <w:p w:rsidRDefault="00536FFC" w:rsidP="00536FFC" w:rsidR="00536FFC" w:rsidRPr="00536FFC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536FFC">
        <w:rPr>
          <w:rFonts w:cs="Times New Roman" w:eastAsia="Calibri"/>
          <w:lang w:eastAsia="hr-HR"/>
        </w:rPr>
        <w:t>Protiv ovog rješenja dopušteno je podnijeti žalbu Visokom trgovačkom sudu Republike Hrvatske putem ovog suda u roku od 8 dana od dostave rješenja, a ista se podnosi ovom sudu u 3 primjerka.</w:t>
      </w:r>
    </w:p>
    <w:p w:rsidRDefault="00536FFC" w:rsidP="00536FFC" w:rsidR="00536FFC" w:rsidRPr="00536FFC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536FFC" w:rsidP="00536FFC" w:rsidR="00536FFC" w:rsidRPr="00536FFC">
      <w:pPr>
        <w:spacing w:after="0"/>
        <w:jc w:val="both"/>
        <w:rPr>
          <w:rFonts w:cs="Times New Roman" w:eastAsia="Calibri"/>
          <w:lang w:eastAsia="hr-HR"/>
        </w:rPr>
      </w:pPr>
      <w:r w:rsidRPr="00536FFC">
        <w:rPr>
          <w:rFonts w:cs="Times New Roman" w:eastAsia="Calibri"/>
          <w:lang w:eastAsia="hr-HR"/>
        </w:rPr>
        <w:t>DNA:</w:t>
      </w:r>
    </w:p>
    <w:p w:rsidRDefault="00536FFC" w:rsidP="00536FFC" w:rsidR="00536FFC" w:rsidRPr="00536FFC">
      <w:pPr>
        <w:numPr>
          <w:ilvl w:val="0"/>
          <w:numId w:val="51"/>
        </w:numPr>
        <w:spacing w:after="0"/>
        <w:jc w:val="both"/>
        <w:rPr>
          <w:rFonts w:cs="Times New Roman" w:eastAsia="Calibri"/>
          <w:lang w:eastAsia="hr-HR"/>
        </w:rPr>
      </w:pPr>
      <w:r w:rsidRPr="00536FFC">
        <w:rPr>
          <w:rFonts w:cs="Times New Roman" w:eastAsia="Calibri"/>
          <w:lang w:eastAsia="hr-HR"/>
        </w:rPr>
        <w:t>stečajnom upravitelju,</w:t>
      </w:r>
    </w:p>
    <w:p w:rsidRDefault="00536FFC" w:rsidP="00536FFC" w:rsidR="00536FFC" w:rsidRPr="00536FFC">
      <w:pPr>
        <w:numPr>
          <w:ilvl w:val="0"/>
          <w:numId w:val="51"/>
        </w:numPr>
        <w:spacing w:after="0"/>
        <w:contextualSpacing/>
        <w:jc w:val="both"/>
        <w:rPr>
          <w:rFonts w:cs="Times New Roman" w:eastAsia="Calibri"/>
          <w:lang w:eastAsia="hr-HR"/>
        </w:rPr>
      </w:pPr>
      <w:r w:rsidRPr="00536FFC">
        <w:rPr>
          <w:rFonts w:cs="Times New Roman" w:eastAsia="Calibri"/>
          <w:lang w:eastAsia="hr-HR"/>
        </w:rPr>
        <w:t xml:space="preserve">Općinski sud u Šibeniku, zemljišnoknjižni odjel, </w:t>
      </w:r>
    </w:p>
    <w:p w:rsidRDefault="00536FFC" w:rsidP="00536FFC" w:rsidR="00536FFC" w:rsidRPr="00536FFC">
      <w:pPr>
        <w:numPr>
          <w:ilvl w:val="0"/>
          <w:numId w:val="51"/>
        </w:numPr>
        <w:spacing w:after="0"/>
        <w:contextualSpacing/>
        <w:jc w:val="both"/>
        <w:rPr>
          <w:rFonts w:cs="Times New Roman" w:eastAsia="Calibri"/>
          <w:lang w:eastAsia="hr-HR"/>
        </w:rPr>
      </w:pPr>
      <w:r w:rsidRPr="00536FFC">
        <w:rPr>
          <w:rFonts w:cs="Times New Roman" w:eastAsia="Calibri"/>
          <w:lang w:eastAsia="hr-HR"/>
        </w:rPr>
        <w:t xml:space="preserve">e-oglasna ploča  </w:t>
      </w:r>
    </w:p>
    <w:p w:rsidRDefault="00536FFC" w:rsidP="00536FFC" w:rsidR="00536FFC" w:rsidRPr="00536FFC">
      <w:pPr>
        <w:spacing w:after="0"/>
        <w:ind w:left="720"/>
        <w:contextualSpacing/>
        <w:jc w:val="both"/>
        <w:rPr>
          <w:rFonts w:cs="Times New Roman" w:eastAsia="Calibri"/>
          <w:lang w:eastAsia="hr-HR"/>
        </w:rPr>
      </w:pPr>
    </w:p>
    <w:p w:rsidRDefault="00536FFC" w:rsidP="00536FFC" w:rsidR="00536FFC" w:rsidRPr="00536FFC">
      <w:pPr>
        <w:spacing w:after="0"/>
        <w:jc w:val="both"/>
        <w:rPr>
          <w:rFonts w:cs="Times New Roman" w:eastAsia="Calibri"/>
          <w:lang w:eastAsia="hr-HR"/>
        </w:rPr>
      </w:pPr>
    </w:p>
    <w:p w:rsidRDefault="00536FFC" w:rsidP="00536FFC" w:rsidR="00536FFC" w:rsidRPr="00536FFC">
      <w:pPr>
        <w:spacing w:after="0"/>
        <w:rPr>
          <w:rFonts w:cs="Times New Roman" w:eastAsia="Calibri" w:hAnsi="Calibri" w:ascii="Calibri"/>
          <w:sz w:val="22"/>
          <w:szCs w:val="22"/>
          <w:lang w:eastAsia="hr-HR"/>
        </w:rPr>
      </w:pPr>
    </w:p>
    <w:p w:rsidRDefault="00536FFC" w:rsidP="00536FFC" w:rsidR="00536FFC" w:rsidRPr="00536FFC">
      <w:pPr>
        <w:spacing w:after="0"/>
        <w:rPr>
          <w:rFonts w:cs="Times New Roman" w:eastAsia="Calibri"/>
          <w:lang w:eastAsia="hr-HR"/>
        </w:rPr>
      </w:pPr>
    </w:p>
    <w:p w:rsidRDefault="00536FFC" w:rsidP="00536FFC" w:rsidR="00536FFC" w:rsidRPr="00536FFC">
      <w:pPr>
        <w:spacing w:after="0"/>
        <w:rPr>
          <w:rFonts w:cs="Times New Roman" w:eastAsia="Calibri"/>
          <w:lang w:eastAsia="hr-HR"/>
        </w:rPr>
      </w:pPr>
    </w:p>
    <w:p w:rsidRDefault="00536FFC" w:rsidP="00536FFC" w:rsidR="00536FFC" w:rsidRPr="00536FFC">
      <w:pPr>
        <w:spacing w:after="0"/>
        <w:rPr>
          <w:rFonts w:cs="Times New Roman" w:eastAsia="Calibri"/>
          <w:lang w:eastAsia="hr-HR"/>
        </w:rPr>
      </w:pPr>
    </w:p>
    <w:p w:rsidRDefault="00536FFC" w:rsidP="00536FFC" w:rsidR="00536FFC" w:rsidRPr="00536FFC">
      <w:pPr>
        <w:spacing w:after="0"/>
        <w:rPr>
          <w:rFonts w:cs="Times New Roman" w:eastAsia="Calibri"/>
          <w:lang w:eastAsia="hr-HR"/>
        </w:rPr>
      </w:pPr>
    </w:p>
    <w:p w:rsidRDefault="00536FFC" w:rsidP="00536FFC" w:rsidR="00536FFC" w:rsidRPr="00536FFC">
      <w:pPr>
        <w:spacing w:after="0"/>
        <w:rPr>
          <w:rFonts w:cs="Times New Roman" w:eastAsia="Calibri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566D1A"/>
    <w:multiLevelType w:val="hybridMultilevel"/>
    <w:tmpl w:val="1EA28122"/>
    <w:lvl w:tplc="C30A13AC" w:ilvl="0">
      <w:numFmt w:val="bullet"/>
      <w:lvlText w:val="-"/>
      <w:lvlJc w:val="left"/>
      <w:pPr>
        <w:ind w:hanging="360" w:left="426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4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5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7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02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</w:num>
  <w:num w:numId="49">
    <w:abstractNumId w:val="23"/>
  </w:num>
  <w:num w:numId="50">
    <w:abstractNumId w:val="3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1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6FFC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63AF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432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7515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St-1075/2016-37</izvorni_sadrzaj>
    <derivirana_varijabla naziv="DomainObject.Oznaka_1">St-1075/2016-37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1075</izvorni_sadrzaj>
    <derivirana_varijabla naziv="DomainObject.Predmet.Broj_1">1075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2016.</izvorni_sadrzaj>
    <derivirana_varijabla naziv="DomainObject.Predmet.DatumOsnivanja_1">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St-1075/2016</izvorni_sadrzaj>
    <derivirana_varijabla naziv="DomainObject.Predmet.OznakaBroj_1">St-1075/2016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DRUŠTVO GRAĐANA "FAUST VRANČIĆ" u stečaju</izvorni_sadrzaj>
    <derivirana_varijabla naziv="DomainObject.Predmet.ProtustrankaFormated_1">  Stečajna masa iza DRUŠTVO GRAĐANA "FAUST VRANČIĆ" u stečaju</derivirana_varijabla>
  </DomainObject.Predmet.ProtustrankaFormated>
  <DomainObject.Predmet.ProtustrankaFormatedOIB>
    <izvorni_sadrzaj>  Stečajna masa iza DRUŠTVO GRAĐANA "FAUST VRANČIĆ" u stečaju, OIB 13752591064</izvorni_sadrzaj>
    <derivirana_varijabla naziv="DomainObject.Predmet.ProtustrankaFormatedOIB_1">  Stečajna masa iza DRUŠTVO GRAĐANA "FAUST VRANČIĆ" u stečaju, OIB 13752591064</derivirana_varijabla>
  </DomainObject.Predmet.ProtustrankaFormatedOIB>
  <DomainObject.Predmet.ProtustrankaFormatedWithAdress>
    <izvorni_sadrzaj> Stečajna masa iza DRUŠTVO GRAĐANA "FAUST VRANČIĆ" u stečaju, Donjodravska obala 16, 31000 Osijek</izvorni_sadrzaj>
    <derivirana_varijabla naziv="DomainObject.Predmet.ProtustrankaFormatedWithAdress_1"> Stečajna masa iza DRUŠTVO GRAĐANA "FAUST VRANČIĆ" u stečaju, Donjodravska obala 16, 31000 Osijek</derivirana_varijabla>
  </DomainObject.Predmet.ProtustrankaFormatedWithAdress>
  <DomainObject.Predmet.ProtustrankaFormatedWithAdressOIB>
    <izvorni_sadrzaj> Stečajna masa iza DRUŠTVO GRAĐANA "FAUST VRANČIĆ" u stečaju, OIB 13752591064, Donjodravska obala 16, 31000 Osijek</izvorni_sadrzaj>
    <derivirana_varijabla naziv="DomainObject.Predmet.ProtustrankaFormatedWithAdressOIB_1"> Stečajna masa iza DRUŠTVO GRAĐANA "FAUST VRANČIĆ" u stečaju, OIB 13752591064, Donjodravska obala 16, 31000 Osijek</derivirana_varijabla>
  </DomainObject.Predmet.ProtustrankaFormatedWithAdressOIB>
  <DomainObject.Predmet.ProtustrankaWithAdress>
    <izvorni_sadrzaj>Stečajna masa iza DRUŠTVO GRAĐANA "FAUST VRANČIĆ" u stečaju Donjodravska obala 16, 31000 Osijek</izvorni_sadrzaj>
    <derivirana_varijabla naziv="DomainObject.Predmet.ProtustrankaWithAdress_1">Stečajna masa iza DRUŠTVO GRAĐANA "FAUST VRANČIĆ" u stečaju Donjodravska obala 16, 31000 Osijek</derivirana_varijabla>
  </DomainObject.Predmet.ProtustrankaWithAdress>
  <DomainObject.Predmet.ProtustrankaWithAdressOIB>
    <izvorni_sadrzaj>Stečajna masa iza DRUŠTVO GRAĐANA "FAUST VRANČIĆ" u stečaju, OIB 13752591064, Donjodravska obala 16, 31000 Osijek</izvorni_sadrzaj>
    <derivirana_varijabla naziv="DomainObject.Predmet.ProtustrankaWithAdressOIB_1">Stečajna masa iza DRUŠTVO GRAĐANA "FAUST VRANČIĆ" u stečaju, OIB 13752591064, Donjodravska obala 16, 31000 Osijek</derivirana_varijabla>
  </DomainObject.Predmet.ProtustrankaWithAdressOIB>
  <DomainObject.Predmet.ProtustrankaNazivFormated>
    <izvorni_sadrzaj>Stečajna masa iza DRUŠTVO GRAĐANA "FAUST VRANČIĆ" u stečaju</izvorni_sadrzaj>
    <derivirana_varijabla naziv="DomainObject.Predmet.ProtustrankaNazivFormated_1">Stečajna masa iza DRUŠTVO GRAĐANA "FAUST VRANČIĆ" u stečaju</derivirana_varijabla>
  </DomainObject.Predmet.ProtustrankaNazivFormated>
  <DomainObject.Predmet.ProtustrankaNazivFormatedOIB>
    <izvorni_sadrzaj>Stečajna masa iza DRUŠTVO GRAĐANA "FAUST VRANČIĆ" u stečaju, OIB 13752591064</izvorni_sadrzaj>
    <derivirana_varijabla naziv="DomainObject.Predmet.ProtustrankaNazivFormatedOIB_1">Stečajna masa iza DRUŠTVO GRAĐANA "FAUST VRANČIĆ" u stečaju, OIB 13752591064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FINA-RC Split - Podružnica Šibenik</izvorni_sadrzaj>
    <derivirana_varijabla naziv="DomainObject.Predmet.StrankaFormated_1">  FINA-RC Split - Podružnica Šibenik</derivirana_varijabla>
  </DomainObject.Predmet.StrankaFormated>
  <DomainObject.Predmet.StrankaFormatedOIB>
    <izvorni_sadrzaj>  FINA-RC Split - Podružnica Šibenik, OIB 85821130368</izvorni_sadrzaj>
    <derivirana_varijabla naziv="DomainObject.Predmet.StrankaFormatedOIB_1">  FINA-RC Split - Podružnica Šibenik, OIB 85821130368</derivirana_varijabla>
  </DomainObject.Predmet.StrankaFormatedOIB>
  <DomainObject.Predmet.StrankaFormatedWithAdress>
    <izvorni_sadrzaj> FINA-RC Split - Podružnica Šibenik, Perivoj L. Marune 1, 22000 Šibenik</izvorni_sadrzaj>
    <derivirana_varijabla naziv="DomainObject.Predmet.StrankaFormatedWithAdress_1"> FINA-RC Split - Podružnica Šibenik, Perivoj L. Marune 1, 22000 Šibenik</derivirana_varijabla>
  </DomainObject.Predmet.StrankaFormatedWithAdress>
  <DomainObject.Predmet.StrankaFormatedWithAdressOIB>
    <izvorni_sadrzaj> FINA-RC Split - Podružnica Šibenik, OIB 85821130368, Perivoj L. Marune 1, 22000 Šibenik</izvorni_sadrzaj>
    <derivirana_varijabla naziv="DomainObject.Predmet.StrankaFormatedWithAdressOIB_1"> FINA-RC Split - Podružnica Šibenik, OIB 85821130368, Perivoj L. Marune 1, 22000 Šibenik</derivirana_varijabla>
  </DomainObject.Predmet.StrankaFormatedWithAdressOIB>
  <DomainObject.Predmet.StrankaWithAdress>
    <izvorni_sadrzaj>FINA-RC Split - Podružnica Šibenik Perivoj L. Marune 1,22000 Šibenik</izvorni_sadrzaj>
    <derivirana_varijabla naziv="DomainObject.Predmet.StrankaWithAdress_1">FINA-RC Split - Podružnica Šibenik Perivoj L. Marune 1,22000 Šibenik</derivirana_varijabla>
  </DomainObject.Predmet.StrankaWithAdress>
  <DomainObject.Predmet.StrankaWithAdressOIB>
    <izvorni_sadrzaj>FINA-RC Split - Podružnica Šibenik, OIB 85821130368, Perivoj L. Marune 1,22000 Šibenik</izvorni_sadrzaj>
    <derivirana_varijabla naziv="DomainObject.Predmet.StrankaWithAdressOIB_1">FINA-RC Split - Podružnica Šibenik, OIB 85821130368, Perivoj L. Marune 1,22000 Šibenik</derivirana_varijabla>
  </DomainObject.Predmet.StrankaWithAdressOIB>
  <DomainObject.Predmet.StrankaNazivFormated>
    <izvorni_sadrzaj>FINA-RC Split - Podružnica Šibenik</izvorni_sadrzaj>
    <derivirana_varijabla naziv="DomainObject.Predmet.StrankaNazivFormated_1">FINA-RC Split - Podružnica Šibenik</derivirana_varijabla>
  </DomainObject.Predmet.StrankaNazivFormated>
  <DomainObject.Predmet.StrankaNazivFormatedOIB>
    <izvorni_sadrzaj>FINA-RC Split - Podružnica Šibenik, OIB 85821130368</izvorni_sadrzaj>
    <derivirana_varijabla naziv="DomainObject.Predmet.StrankaNazivFormatedOIB_1">FINA-RC Split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FINA-RC Split - Podružnica Šibenik</item>
    </izvorni_sadrzaj>
    <derivirana_varijabla naziv="DomainObject.Predmet.StrankaListFormated_1">
      <item>FINA-RC Split - Podružnica Šibenik</item>
    </derivirana_varijabla>
  </DomainObject.Predmet.StrankaListFormated>
  <DomainObject.Predmet.StrankaListFormatedOIB>
    <izvorni_sadrzaj>
      <item>FINA-RC Split - Podružnica Šibenik, OIB 85821130368</item>
    </izvorni_sadrzaj>
    <derivirana_varijabla naziv="DomainObject.Predmet.StrankaListFormatedOIB_1">
      <item>FINA-RC Split - Podružnica Šibenik, OIB 85821130368</item>
    </derivirana_varijabla>
  </DomainObject.Predmet.StrankaListFormatedOIB>
  <DomainObject.Predmet.StrankaListFormatedWithAdress>
    <izvorni_sadrzaj>
      <item>FINA-RC Split - Podružnica Šibenik, Perivoj L. Marune 1, 22000 Šibenik</item>
    </izvorni_sadrzaj>
    <derivirana_varijabla naziv="DomainObject.Predmet.StrankaListFormatedWithAdress_1">
      <item>FINA-RC Split - Podružnica Šibenik, Perivoj L. Marune 1, 22000 Šibenik</item>
    </derivirana_varijabla>
  </DomainObject.Predmet.StrankaListFormatedWithAdress>
  <DomainObject.Predmet.StrankaListFormatedWithAdressOIB>
    <izvorni_sadrzaj>
      <item>FINA-RC Split - Podružnica Šibenik, OIB 85821130368, Perivoj L. Marune 1, 22000 Šibenik</item>
    </izvorni_sadrzaj>
    <derivirana_varijabla naziv="DomainObject.Predmet.StrankaListFormatedWithAdressOIB_1">
      <item>FINA-RC Split - Podružnica Šibenik, OIB 85821130368, Perivoj L. Marune 1, 22000 Šibenik</item>
    </derivirana_varijabla>
  </DomainObject.Predmet.StrankaListFormatedWithAdressOIB>
  <DomainObject.Predmet.StrankaListNazivFormated>
    <izvorni_sadrzaj>
      <item>FINA-RC Split - Podružnica Šibenik</item>
    </izvorni_sadrzaj>
    <derivirana_varijabla naziv="DomainObject.Predmet.StrankaListNazivFormated_1">
      <item>FINA-RC Split - Podružnica Šibenik</item>
    </derivirana_varijabla>
  </DomainObject.Predmet.StrankaListNazivFormated>
  <DomainObject.Predmet.StrankaListNazivFormatedOIB>
    <izvorni_sadrzaj>
      <item>FINA-RC Split - Podružnica Šibenik, OIB 85821130368</item>
    </izvorni_sadrzaj>
    <derivirana_varijabla naziv="DomainObject.Predmet.StrankaListNazivFormatedOIB_1">
      <item>FINA-RC Split - Podružnica Šibenik, OIB 85821130368</item>
    </derivirana_varijabla>
  </DomainObject.Predmet.StrankaListNazivFormatedOIB>
  <DomainObject.Predmet.ProtuStrankaListFormated>
    <izvorni_sadrzaj>
      <item>Stečajna masa iza DRUŠTVO GRAĐANA "FAUST VRANČIĆ" u stečaju</item>
    </izvorni_sadrzaj>
    <derivirana_varijabla naziv="DomainObject.Predmet.ProtuStrankaListFormated_1">
      <item>Stečajna masa iza DRUŠTVO GRAĐANA "FAUST VRANČIĆ" u stečaju</item>
    </derivirana_varijabla>
  </DomainObject.Predmet.ProtuStrankaListFormated>
  <DomainObject.Predmet.ProtuStrankaListFormatedOIB>
    <izvorni_sadrzaj>
      <item>Stečajna masa iza DRUŠTVO GRAĐANA "FAUST VRANČIĆ" u stečaju, OIB 13752591064</item>
    </izvorni_sadrzaj>
    <derivirana_varijabla naziv="DomainObject.Predmet.ProtuStrankaListFormatedOIB_1">
      <item>Stečajna masa iza DRUŠTVO GRAĐANA "FAUST VRANČIĆ" u stečaju, OIB 13752591064</item>
    </derivirana_varijabla>
  </DomainObject.Predmet.ProtuStrankaListFormatedOIB>
  <DomainObject.Predmet.ProtuStrankaListFormatedWithAdress>
    <izvorni_sadrzaj>
      <item>Stečajna masa iza DRUŠTVO GRAĐANA "FAUST VRANČIĆ" u stečaju, Donjodravska obala 16, 31000 Osijek</item>
    </izvorni_sadrzaj>
    <derivirana_varijabla naziv="DomainObject.Predmet.ProtuStrankaListFormatedWithAdress_1">
      <item>Stečajna masa iza DRUŠTVO GRAĐANA "FAUST VRANČIĆ" u stečaju, Donjodravska obala 16, 31000 Osijek</item>
    </derivirana_varijabla>
  </DomainObject.Predmet.ProtuStrankaListFormatedWithAdress>
  <DomainObject.Predmet.ProtuStrankaListFormatedWithAdressOIB>
    <izvorni_sadrzaj>
      <item>Stečajna masa iza DRUŠTVO GRAĐANA "FAUST VRANČIĆ" u stečaju, OIB 13752591064, Donjodravska obala 16, 31000 Osijek</item>
    </izvorni_sadrzaj>
    <derivirana_varijabla naziv="DomainObject.Predmet.ProtuStrankaListFormatedWithAdressOIB_1">
      <item>Stečajna masa iza DRUŠTVO GRAĐANA "FAUST VRANČIĆ" u stečaju, OIB 13752591064, Donjodravska obala 16, 31000 Osijek</item>
    </derivirana_varijabla>
  </DomainObject.Predmet.ProtuStrankaListFormatedWithAdressOIB>
  <DomainObject.Predmet.ProtuStrankaListNazivFormated>
    <izvorni_sadrzaj>
      <item>Stečajna masa iza DRUŠTVO GRAĐANA "FAUST VRANČIĆ" u stečaju</item>
    </izvorni_sadrzaj>
    <derivirana_varijabla naziv="DomainObject.Predmet.ProtuStrankaListNazivFormated_1">
      <item>Stečajna masa iza DRUŠTVO GRAĐANA "FAUST VRANČIĆ" u stečaju</item>
    </derivirana_varijabla>
  </DomainObject.Predmet.ProtuStrankaListNazivFormated>
  <DomainObject.Predmet.ProtuStrankaListNazivFormatedOIB>
    <izvorni_sadrzaj>
      <item>Stečajna masa iza DRUŠTVO GRAĐANA "FAUST VRANČIĆ" u stečaju, OIB 13752591064</item>
    </izvorni_sadrzaj>
    <derivirana_varijabla naziv="DomainObject.Predmet.ProtuStrankaListNazivFormatedOIB_1">
      <item>Stečajna masa iza DRUŠTVO GRAĐANA "FAUST VRANČIĆ" u stečaju, OIB 13752591064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>St-1075/2016-37</izvorni_sadrzaj>
    <derivirana_varijabla naziv="DomainObject.PoslovniBrojDokumenta_1">St-1075/2016-37</derivirana_varijabla>
  </DomainObject.PoslovniBrojDokumenta>
  <DomainObject.Predmet.StrankaIDrugi>
    <izvorni_sadrzaj>FINA-RC Split - Podružnica Šibenik</izvorni_sadrzaj>
    <derivirana_varijabla naziv="DomainObject.Predmet.StrankaIDrugi_1">FINA-RC Split - Podružnica Šibenik</derivirana_varijabla>
  </DomainObject.Predmet.StrankaIDrugi>
  <DomainObject.Predmet.ProtustrankaIDrugi>
    <izvorni_sadrzaj>Stečajna masa iza DRUŠTVO GRAĐANA "FAUST VRANČIĆ" u stečaju</izvorni_sadrzaj>
    <derivirana_varijabla naziv="DomainObject.Predmet.ProtustrankaIDrugi_1">Stečajna masa iza DRUŠTVO GRAĐANA "FAUST VRANČIĆ" u stečaju</derivirana_varijabla>
  </DomainObject.Predmet.ProtustrankaIDrugi>
  <DomainObject.Predmet.StrankaIDrugiAdressOIB>
    <izvorni_sadrzaj>FINA-RC Split - Podružnica Šibenik, OIB 85821130368, Perivoj L. Marune 1, 22000 Šibenik</izvorni_sadrzaj>
    <derivirana_varijabla naziv="DomainObject.Predmet.StrankaIDrugiAdressOIB_1">FINA-RC Split - Podružnica Šibenik, OIB 85821130368, Perivoj L. Marune 1, 22000 Šibenik</derivirana_varijabla>
  </DomainObject.Predmet.StrankaIDrugiAdressOIB>
  <DomainObject.Predmet.ProtustrankaIDrugiAdressOIB>
    <izvorni_sadrzaj>Stečajna masa iza DRUŠTVO GRAĐANA "FAUST VRANČIĆ" u stečaju, OIB 13752591064, Donjodravska obala 16, 31000 Osijek</izvorni_sadrzaj>
    <derivirana_varijabla naziv="DomainObject.Predmet.ProtustrankaIDrugiAdressOIB_1">Stečajna masa iza DRUŠTVO GRAĐANA "FAUST VRANČIĆ" u stečaju, OIB 13752591064, Donjodravska obala 16,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DRUŠTVO GRAĐANA "FAUST VRANČIĆ" u stečaju</item>
      <item>FINA-RC Split - Podružnica Šibenik</item>
    </izvorni_sadrzaj>
    <derivirana_varijabla naziv="DomainObject.Predmet.SudioniciListNaziv_1">
      <item>Stečajna masa iza DRUŠTVO GRAĐANA "FAUST VRANČIĆ" u stečaju</item>
      <item>FINA-RC Split - Podružnica Šibenik</item>
    </derivirana_varijabla>
  </DomainObject.Predmet.SudioniciListNaziv>
  <DomainObject.Predmet.SudioniciListAdressOIB>
    <izvorni_sadrzaj>
      <item>Stečajna masa iza DRUŠTVO GRAĐANA "FAUST VRANČIĆ" u stečaju, OIB 13752591064, Donjodravska obala 16,31000 Osijek</item>
      <item>FINA-RC Split - Podružnica Šibenik, OIB 85821130368, Perivoj L. Marune 1,22000 Šibenik</item>
    </izvorni_sadrzaj>
    <derivirana_varijabla naziv="DomainObject.Predmet.SudioniciListAdressOIB_1">
      <item>Stečajna masa iza DRUŠTVO GRAĐANA "FAUST VRANČIĆ" u stečaju, OIB 13752591064, Donjodravska obala 16,31000 Osijek</item>
      <item>FINA-RC Split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6993D7-0B4E-4657-A1A4-511F975154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1551</properties:Characters>
  <properties:Lines>73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2018-09-19T11:35:00Z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St-1075/2016-37 / Odluka - Rješenje - prodaja (odluka_St-1075_2016-37.docx)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