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f3f3" w14:paraId="450f3f3" w:rsidRDefault="00B518CD" w:rsidR="006723E0">
      <w:pPr>
        <w:pStyle w:val="TijeloA"/>
        <w:jc w:val="both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</w:rPr>
        <w:t xml:space="preserve">Nadležni trgovački sud: 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>Trgovački sud u Varaždinu</w:t>
      </w:r>
    </w:p>
    <w:p w:rsidRDefault="00B518CD" w:rsidR="006723E0">
      <w:pPr>
        <w:pStyle w:val="TijeloA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>Poslovni broj spisa: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>4 St-96/2015</w:t>
      </w:r>
    </w:p>
    <w:p w:rsidRDefault="00B518CD" w:rsidR="006723E0">
      <w:pPr>
        <w:pStyle w:val="TijeloA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Dužnik: </w:t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ab/>
      </w:r>
      <w:r>
        <w:rPr>
          <w:rFonts w:hAnsi="Tahoma" w:ascii="Tahoma"/>
          <w:b/>
          <w:bCs/>
          <w:sz w:val="20"/>
          <w:szCs w:val="20"/>
        </w:rPr>
        <w:t>VITEZ GRADNJA d.o.o. u stečaju,Vodnikova 2, 42 000 Varaždin</w:t>
      </w:r>
    </w:p>
    <w:p w:rsidRDefault="00B518CD" w:rsidR="006723E0">
      <w:pPr>
        <w:pStyle w:val="TijeloA"/>
        <w:ind w:firstLine="708" w:left="141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OIB: 38232002832</w:t>
      </w:r>
    </w:p>
    <w:p w:rsidRDefault="00124612" w:rsidP="00124612" w:rsidR="00124612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124612" w:rsidP="00124612" w:rsidR="00124612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Pred Trgovačkim sudom u Varaždinu, vodi se stečajni postupak broj St-96/2015 otvoren nad stečajnim dužnikom VITEZ GRADNJA d.o.o., Varaždin, u kojem sam postupku imenovana stečajnim upraviteljem.</w:t>
      </w:r>
    </w:p>
    <w:p w:rsidRDefault="00124612" w:rsidP="00124612" w:rsidR="00124612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D66E23" w:rsidP="00124612" w:rsidR="00124612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Posljednja Skupština vjerovnika održana je 14.11.2017. godine na kojem je prihvaćeno </w:t>
      </w:r>
      <w:r w:rsidR="00115C62">
        <w:rPr>
          <w:rFonts w:hAnsi="Tahoma" w:ascii="Tahoma"/>
          <w:sz w:val="20"/>
          <w:szCs w:val="20"/>
        </w:rPr>
        <w:t xml:space="preserve">posljednje </w:t>
      </w:r>
      <w:r>
        <w:rPr>
          <w:rFonts w:hAnsi="Tahoma" w:ascii="Tahoma"/>
          <w:sz w:val="20"/>
          <w:szCs w:val="20"/>
        </w:rPr>
        <w:t xml:space="preserve">izvješće stečajnog upravitelja od </w:t>
      </w:r>
      <w:r w:rsidR="005F1AF6">
        <w:rPr>
          <w:rFonts w:hAnsi="Tahoma" w:ascii="Tahoma"/>
          <w:sz w:val="20"/>
          <w:szCs w:val="20"/>
        </w:rPr>
        <w:t>1</w:t>
      </w:r>
      <w:r w:rsidR="00115C62">
        <w:rPr>
          <w:rFonts w:hAnsi="Tahoma" w:ascii="Tahoma"/>
          <w:sz w:val="20"/>
          <w:szCs w:val="20"/>
        </w:rPr>
        <w:t>3</w:t>
      </w:r>
      <w:r w:rsidR="005F1AF6">
        <w:rPr>
          <w:rFonts w:hAnsi="Tahoma" w:ascii="Tahoma"/>
          <w:sz w:val="20"/>
          <w:szCs w:val="20"/>
        </w:rPr>
        <w:t>.11.2017.</w:t>
      </w:r>
      <w:r>
        <w:rPr>
          <w:rFonts w:hAnsi="Tahoma" w:ascii="Tahoma"/>
          <w:sz w:val="20"/>
          <w:szCs w:val="20"/>
        </w:rPr>
        <w:t xml:space="preserve"> godine, te o</w:t>
      </w:r>
      <w:r w:rsidR="00124612">
        <w:rPr>
          <w:rFonts w:hAnsi="Tahoma" w:ascii="Tahoma"/>
          <w:sz w:val="20"/>
          <w:szCs w:val="20"/>
        </w:rPr>
        <w:t xml:space="preserve">bzirom da je unovčena sva imovina koja je sačinjavala stečajnu masu te su time ispunjene pretpostavke za </w:t>
      </w:r>
      <w:r>
        <w:rPr>
          <w:rFonts w:hAnsi="Tahoma" w:ascii="Tahoma"/>
          <w:sz w:val="20"/>
          <w:szCs w:val="20"/>
        </w:rPr>
        <w:t>zaključenje stečajnog postupka i vođenje ovog postupka do okončanja sudskih sporova za i u ime stečajne mase</w:t>
      </w:r>
      <w:r w:rsidR="00124612"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>podnosim</w:t>
      </w:r>
    </w:p>
    <w:p w:rsidRDefault="00CD624F" w:rsidP="00CD624F" w:rsidR="00CD624F">
      <w:pPr>
        <w:pStyle w:val="Standardno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124612" w:rsidP="00124612" w:rsidR="00124612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</w:rPr>
      </w:pPr>
    </w:p>
    <w:p w:rsidRDefault="00124612" w:rsidP="00124612" w:rsidR="00124612" w:rsidRPr="00124612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</w:rPr>
      </w:pPr>
      <w:r w:rsidRPr="00124612">
        <w:rPr>
          <w:rFonts w:hAnsi="Tahoma" w:ascii="Tahoma"/>
          <w:b/>
          <w:bCs/>
          <w:sz w:val="20"/>
          <w:szCs w:val="20"/>
        </w:rPr>
        <w:t>ZAVRŠNI RAČUN STEČAJNOGA UPRAVITELJA</w:t>
      </w:r>
    </w:p>
    <w:p w:rsidRDefault="00124612" w:rsidP="00124612" w:rsidR="00124612" w:rsidRPr="00124612">
      <w:pPr>
        <w:pStyle w:val="Standardno"/>
        <w:jc w:val="center"/>
        <w:rPr>
          <w:rFonts w:hAnsi="Tahoma" w:ascii="Tahoma"/>
          <w:b/>
          <w:bCs/>
          <w:sz w:val="16"/>
          <w:szCs w:val="16"/>
        </w:rPr>
      </w:pPr>
      <w:r w:rsidRPr="00124612">
        <w:rPr>
          <w:rFonts w:hAnsi="Tahoma" w:ascii="Tahoma"/>
          <w:b/>
          <w:bCs/>
          <w:sz w:val="16"/>
          <w:szCs w:val="16"/>
        </w:rPr>
        <w:t>(Obrazac 22.)</w:t>
      </w:r>
    </w:p>
    <w:p w:rsidRDefault="005F1AF6" w:rsidP="005F1AF6" w:rsidR="005F1AF6" w:rsidRPr="005F1AF6">
      <w:pPr>
        <w:pStyle w:val="Standardno"/>
        <w:spacing w:lineRule="auto" w:line="288"/>
        <w:jc w:val="both"/>
        <w:rPr>
          <w:rFonts w:hAnsi="Tahoma" w:ascii="Tahoma"/>
          <w:bCs/>
          <w:sz w:val="20"/>
          <w:szCs w:val="20"/>
        </w:rPr>
      </w:pPr>
    </w:p>
    <w:p w:rsidRDefault="005F1AF6" w:rsidP="005F1AF6" w:rsidR="005F1AF6" w:rsidRPr="005F1AF6">
      <w:pPr>
        <w:pStyle w:val="Standardno"/>
        <w:spacing w:lineRule="auto" w:line="288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bCs/>
          <w:sz w:val="20"/>
          <w:szCs w:val="20"/>
        </w:rPr>
        <w:t>Koji obuhvaća tijek ovog stečajnog postupka u razdoblju od 23.10.2015. do 21.11.2017. godine, a u</w:t>
      </w:r>
      <w:r w:rsidRPr="005F1AF6">
        <w:rPr>
          <w:rFonts w:hAnsi="Tahoma" w:ascii="Tahoma"/>
          <w:bCs/>
          <w:sz w:val="20"/>
          <w:szCs w:val="20"/>
        </w:rPr>
        <w:t xml:space="preserve"> sklopu kojeg </w:t>
      </w:r>
      <w:r>
        <w:rPr>
          <w:rFonts w:hAnsi="Tahoma" w:ascii="Tahoma"/>
          <w:bCs/>
          <w:sz w:val="20"/>
          <w:szCs w:val="20"/>
        </w:rPr>
        <w:t>se dostavljaju izvješća</w:t>
      </w:r>
      <w:r w:rsidRPr="005F1AF6">
        <w:rPr>
          <w:rFonts w:hAnsi="Tahoma" w:ascii="Tahoma"/>
          <w:bCs/>
          <w:sz w:val="20"/>
          <w:szCs w:val="20"/>
        </w:rPr>
        <w:t>:</w:t>
      </w:r>
    </w:p>
    <w:p w:rsidRDefault="005F1AF6" w:rsidP="005F1AF6" w:rsidR="005F1AF6">
      <w:pPr>
        <w:pStyle w:val="Standardno"/>
        <w:numPr>
          <w:ilvl w:val="0"/>
          <w:numId w:val="42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5F1AF6">
        <w:rPr>
          <w:rFonts w:hAnsi="Tahoma" w:ascii="Tahoma"/>
          <w:bCs/>
          <w:sz w:val="20"/>
          <w:szCs w:val="20"/>
        </w:rPr>
        <w:t>Priljevi na račun i odljevi sa rač</w:t>
      </w:r>
      <w:r w:rsidRPr="005F1AF6">
        <w:rPr>
          <w:rFonts w:hAnsi="Tahoma" w:ascii="Tahoma"/>
          <w:bCs/>
          <w:sz w:val="20"/>
          <w:szCs w:val="20"/>
          <w:lang w:val="it-IT"/>
        </w:rPr>
        <w:t>una ste</w:t>
      </w:r>
      <w:r w:rsidRPr="005F1AF6">
        <w:rPr>
          <w:rFonts w:hAnsi="Tahoma" w:ascii="Tahoma"/>
          <w:bCs/>
          <w:sz w:val="20"/>
          <w:szCs w:val="20"/>
        </w:rPr>
        <w:t xml:space="preserve">čajnog </w:t>
      </w:r>
      <w:r>
        <w:rPr>
          <w:rFonts w:hAnsi="Tahoma" w:ascii="Tahoma"/>
          <w:bCs/>
          <w:sz w:val="20"/>
          <w:szCs w:val="20"/>
        </w:rPr>
        <w:t>dužnika,</w:t>
      </w:r>
    </w:p>
    <w:p w:rsidRDefault="005F1AF6" w:rsidP="005F1AF6" w:rsidR="005F1AF6">
      <w:pPr>
        <w:pStyle w:val="Standardno"/>
        <w:numPr>
          <w:ilvl w:val="0"/>
          <w:numId w:val="42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bCs/>
          <w:sz w:val="20"/>
          <w:szCs w:val="20"/>
        </w:rPr>
        <w:t>Završna stečajna bilanca na dan 21.11.2017. godine,</w:t>
      </w:r>
    </w:p>
    <w:p w:rsidRDefault="005F1AF6" w:rsidP="005F1AF6" w:rsidR="005F1AF6">
      <w:pPr>
        <w:pStyle w:val="Standardno"/>
        <w:numPr>
          <w:ilvl w:val="0"/>
          <w:numId w:val="42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bCs/>
          <w:sz w:val="20"/>
          <w:szCs w:val="20"/>
        </w:rPr>
        <w:t>Završni izvještaj stečajnog upravitelja,</w:t>
      </w:r>
    </w:p>
    <w:p w:rsidRDefault="005F1AF6" w:rsidP="005F1AF6" w:rsidR="005F1AF6">
      <w:pPr>
        <w:pStyle w:val="Standardno"/>
        <w:numPr>
          <w:ilvl w:val="0"/>
          <w:numId w:val="42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bCs/>
          <w:sz w:val="20"/>
          <w:szCs w:val="20"/>
        </w:rPr>
        <w:t>Završni (diobni popis)</w:t>
      </w:r>
      <w:r w:rsidR="00570E32">
        <w:rPr>
          <w:rFonts w:hAnsi="Tahoma" w:ascii="Tahoma"/>
          <w:bCs/>
          <w:sz w:val="20"/>
          <w:szCs w:val="20"/>
        </w:rPr>
        <w:t>,</w:t>
      </w:r>
    </w:p>
    <w:p w:rsidRDefault="00570E32" w:rsidP="005F1AF6" w:rsidR="00570E32" w:rsidRPr="005F1AF6">
      <w:pPr>
        <w:pStyle w:val="Standardno"/>
        <w:numPr>
          <w:ilvl w:val="0"/>
          <w:numId w:val="42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bCs/>
          <w:sz w:val="20"/>
          <w:szCs w:val="20"/>
        </w:rPr>
        <w:t>Prijedlozi stečajnog upravitelja.</w:t>
      </w:r>
    </w:p>
    <w:p w:rsidRDefault="005F1AF6" w:rsidP="005F1AF6" w:rsidR="005F1AF6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5F1AF6" w:rsidP="005F1AF6" w:rsidR="005F1AF6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5F1AF6" w:rsidP="005F1AF6" w:rsidR="005F1AF6" w:rsidRPr="005F1AF6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5F1AF6">
        <w:rPr>
          <w:rFonts w:hAnsi="Tahoma" w:ascii="Tahoma"/>
          <w:b/>
          <w:bCs/>
          <w:sz w:val="20"/>
          <w:szCs w:val="20"/>
        </w:rPr>
        <w:t>I.Priljevi na račun i odljevi sa rač</w:t>
      </w:r>
      <w:r w:rsidRPr="005F1AF6">
        <w:rPr>
          <w:rFonts w:hAnsi="Tahoma" w:ascii="Tahoma"/>
          <w:b/>
          <w:bCs/>
          <w:sz w:val="20"/>
          <w:szCs w:val="20"/>
          <w:lang w:val="it-IT"/>
        </w:rPr>
        <w:t>una ste</w:t>
      </w:r>
      <w:r w:rsidRPr="005F1AF6">
        <w:rPr>
          <w:rFonts w:hAnsi="Tahoma" w:ascii="Tahoma"/>
          <w:b/>
          <w:bCs/>
          <w:sz w:val="20"/>
          <w:szCs w:val="20"/>
        </w:rPr>
        <w:t>čajnog dužnika u razdoblju od 23.10.2015</w:t>
      </w:r>
      <w:r w:rsidRPr="005F1AF6">
        <w:rPr>
          <w:rFonts w:hAnsi="Tahoma" w:ascii="Tahoma"/>
          <w:b/>
          <w:bCs/>
          <w:sz w:val="20"/>
          <w:szCs w:val="20"/>
          <w:lang w:val="pt-PT"/>
        </w:rPr>
        <w:t xml:space="preserve">. do </w:t>
      </w:r>
      <w:r w:rsidRPr="005F1AF6">
        <w:rPr>
          <w:rFonts w:hAnsi="Tahoma" w:ascii="Tahoma"/>
          <w:b/>
          <w:bCs/>
          <w:sz w:val="20"/>
          <w:szCs w:val="20"/>
        </w:rPr>
        <w:t>21.11.2017. godine</w:t>
      </w:r>
    </w:p>
    <w:p w:rsidRDefault="005F1AF6" w:rsidP="005F1AF6" w:rsidR="005F1AF6">
      <w:pPr>
        <w:pStyle w:val="Standardno"/>
        <w:spacing w:lineRule="auto" w:line="288"/>
        <w:ind w:left="1080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5F1AF6" w:rsidP="005F1AF6" w:rsidR="005F1AF6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razdoblju od 23.10.2015</w:t>
      </w:r>
      <w:r>
        <w:rPr>
          <w:rFonts w:hAnsi="Tahoma" w:ascii="Tahoma"/>
          <w:sz w:val="20"/>
          <w:szCs w:val="20"/>
          <w:lang w:val="pt-PT"/>
        </w:rPr>
        <w:t xml:space="preserve">. do </w:t>
      </w:r>
      <w:r>
        <w:rPr>
          <w:rFonts w:hAnsi="Tahoma" w:ascii="Tahoma"/>
          <w:sz w:val="20"/>
          <w:szCs w:val="20"/>
        </w:rPr>
        <w:t xml:space="preserve">21.11.2017. godine po računima stečajnog dužnika (poslovnog računa, deviznog računa i računa za posebne namjere) otvorenog u Podravska banka d.d. ostvareni su ukupni priljevi u iznosu od </w:t>
      </w:r>
      <w:r>
        <w:rPr>
          <w:rFonts w:hAnsi="Tahoma" w:ascii="Tahoma"/>
          <w:b/>
          <w:bCs/>
          <w:sz w:val="20"/>
          <w:szCs w:val="20"/>
        </w:rPr>
        <w:t>647.335,66 kn</w:t>
      </w:r>
      <w:r>
        <w:rPr>
          <w:rFonts w:hAnsi="Tahoma" w:ascii="Tahoma"/>
          <w:sz w:val="20"/>
          <w:szCs w:val="20"/>
        </w:rPr>
        <w:t xml:space="preserve">, te ukupni odljevi u iznosu od </w:t>
      </w:r>
      <w:r w:rsidR="00BF376D">
        <w:rPr>
          <w:rFonts w:hAnsi="Tahoma" w:ascii="Tahoma"/>
          <w:b/>
          <w:bCs/>
          <w:sz w:val="20"/>
          <w:szCs w:val="20"/>
        </w:rPr>
        <w:t>595.609,52</w:t>
      </w:r>
      <w:r>
        <w:rPr>
          <w:rFonts w:hAnsi="Tahoma" w:ascii="Tahoma"/>
          <w:b/>
          <w:bCs/>
          <w:sz w:val="20"/>
          <w:szCs w:val="20"/>
          <w:lang w:val="en-US"/>
        </w:rPr>
        <w:t xml:space="preserve"> kn</w:t>
      </w:r>
      <w:r>
        <w:rPr>
          <w:rFonts w:hAnsi="Tahoma" w:ascii="Tahoma"/>
          <w:sz w:val="20"/>
          <w:szCs w:val="20"/>
        </w:rPr>
        <w:t xml:space="preserve">, kako slijedi po opisu u tabeli </w:t>
      </w:r>
      <w:r w:rsidR="00B1009B">
        <w:rPr>
          <w:rFonts w:hAnsi="Tahoma" w:ascii="Tahoma"/>
          <w:sz w:val="20"/>
          <w:szCs w:val="20"/>
        </w:rPr>
        <w:t>1</w:t>
      </w:r>
      <w:r>
        <w:rPr>
          <w:rFonts w:hAnsi="Tahoma" w:ascii="Tahoma"/>
          <w:sz w:val="20"/>
          <w:szCs w:val="20"/>
        </w:rPr>
        <w:t>.</w:t>
      </w:r>
    </w:p>
    <w:p w:rsidRDefault="005F1AF6" w:rsidP="005F1AF6" w:rsidR="005F1AF6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 </w:t>
      </w:r>
    </w:p>
    <w:p w:rsidRDefault="005F1AF6" w:rsidP="005F1AF6" w:rsidR="005F1AF6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Tabela </w:t>
      </w:r>
      <w:r w:rsidR="00B1009B">
        <w:rPr>
          <w:rFonts w:hAnsi="Tahoma" w:ascii="Tahoma"/>
          <w:b/>
          <w:bCs/>
          <w:sz w:val="20"/>
          <w:szCs w:val="20"/>
        </w:rPr>
        <w:t>1</w:t>
      </w:r>
      <w:r>
        <w:rPr>
          <w:rFonts w:hAnsi="Tahoma" w:ascii="Tahoma"/>
          <w:b/>
          <w:bCs/>
          <w:sz w:val="20"/>
          <w:szCs w:val="20"/>
        </w:rPr>
        <w:t xml:space="preserve">. </w:t>
      </w:r>
    </w:p>
    <w:tbl>
      <w:tblPr>
        <w:tblStyle w:val="TableNormal1"/>
        <w:tblW w:type="dxa" w:w="9265"/>
        <w:tblInd w:type="dxa" w:w="216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7752"/>
        <w:gridCol w:w="1513"/>
      </w:tblGrid>
      <w:tr w:rsidTr="00115C62" w:rsidR="005F1AF6">
        <w:trPr>
          <w:trHeight w:val="17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  <w:lang w:val="nl-NL"/>
              </w:rPr>
              <w:t>OPIS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IZNOS</w:t>
            </w:r>
          </w:p>
        </w:tc>
      </w:tr>
      <w:tr w:rsidTr="00115C62" w:rsidR="005F1AF6">
        <w:trPr>
          <w:trHeight w:val="199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Priljevi od kamata banke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2.649,21</w:t>
            </w:r>
          </w:p>
        </w:tc>
      </w:tr>
      <w:tr w:rsidTr="00115C62" w:rsidR="005F1AF6">
        <w:trPr>
          <w:trHeight w:val="17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Naplaćena potraživanja otvorena prije stečaja (Ceglec Mario i OPG Čeh Mladen)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638.094,05</w:t>
            </w:r>
          </w:p>
        </w:tc>
      </w:tr>
      <w:tr w:rsidTr="00115C62" w:rsidR="005F1AF6">
        <w:trPr>
          <w:trHeight w:val="17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Dobivena sredstva od Agencije za osiguranje radničkih potraživanja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2.982,08</w:t>
            </w:r>
          </w:p>
        </w:tc>
      </w:tr>
      <w:tr w:rsidTr="00115C62" w:rsidR="005F1AF6">
        <w:trPr>
          <w:trHeight w:val="17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Naplaćena potraživanja za prodaju vozila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  <w:lang w:val="en-US"/>
              </w:rPr>
              <w:t>2.000,00</w:t>
            </w:r>
          </w:p>
        </w:tc>
      </w:tr>
      <w:tr w:rsidTr="00115C62" w:rsidR="005F1AF6">
        <w:trPr>
          <w:trHeight w:val="17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Povrat krive doznake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  <w:lang w:val="en-US"/>
              </w:rPr>
            </w:pPr>
            <w:r>
              <w:rPr>
                <w:rFonts w:hAnsi="Tahoma" w:ascii="Tahoma"/>
                <w:sz w:val="18"/>
                <w:szCs w:val="18"/>
                <w:lang w:val="en-US"/>
              </w:rPr>
              <w:t>1.610,32</w:t>
            </w:r>
          </w:p>
        </w:tc>
      </w:tr>
      <w:tr w:rsidTr="00115C62" w:rsidR="005F1AF6">
        <w:trPr>
          <w:trHeight w:val="17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Ukupno priljevi na račun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hAnsi="Tahoma" w:ascii="Tahoma"/>
                <w:b/>
                <w:bCs/>
                <w:noProof/>
                <w:sz w:val="18"/>
                <w:szCs w:val="18"/>
              </w:rPr>
              <w:t>647.335,66</w:t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Tr="00EF75AD" w:rsidR="005F1AF6">
        <w:trPr>
          <w:trHeight w:val="23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B1009B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lastRenderedPageBreak/>
              <w:t>Podmireni troškovi u stečajnom postupku s PDV-om</w:t>
            </w:r>
            <w:r w:rsidR="00BF376D">
              <w:rPr>
                <w:rFonts w:hAnsi="Tahoma" w:ascii="Tahoma"/>
                <w:sz w:val="18"/>
                <w:szCs w:val="18"/>
              </w:rPr>
              <w:t xml:space="preserve"> navedeni u tabeli 2.ovog izvješća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1009B" w:rsidP="00BF376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217.309,3</w:t>
            </w:r>
            <w:r w:rsidR="00BF376D">
              <w:rPr>
                <w:rFonts w:hAnsi="Tahoma" w:ascii="Tahoma"/>
                <w:sz w:val="18"/>
                <w:szCs w:val="18"/>
              </w:rPr>
              <w:t>6</w:t>
            </w:r>
          </w:p>
        </w:tc>
      </w:tr>
      <w:tr w:rsidTr="00EF75AD" w:rsidR="005F1AF6">
        <w:trPr>
          <w:trHeight w:val="23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Kriva doznaka-zatražen povrat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1.610,32</w:t>
            </w:r>
          </w:p>
        </w:tc>
      </w:tr>
      <w:tr w:rsidTr="00EF75AD" w:rsidR="005F1AF6">
        <w:trPr>
          <w:trHeight w:val="494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Namirenje vjerovnika I višeg isplatnog reda (odobrena djelomična dioba temeljem Zaključka TS Varaždin od 8.2.2017. godine)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373.707,76</w:t>
            </w:r>
          </w:p>
        </w:tc>
      </w:tr>
      <w:tr w:rsidTr="00EF75AD" w:rsidR="005F1AF6">
        <w:trPr>
          <w:trHeight w:val="494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Namirenje vjerovnika I višeg isplatnog reda (radnička potraživanja za otpremnine sredstvima dobivenih od AORPS)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2.982,08</w:t>
            </w:r>
          </w:p>
        </w:tc>
      </w:tr>
      <w:tr w:rsidTr="00EF75AD" w:rsidR="005F1AF6">
        <w:trPr>
          <w:trHeight w:val="230"/>
        </w:trPr>
        <w:tc>
          <w:tcPr>
            <w:tcW w:type="dxa" w:w="77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5F1AF6" w:rsidP="00EF75AD" w:rsidR="005F1AF6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Ukupno odljevi sa rač</w:t>
            </w:r>
            <w:r>
              <w:rPr>
                <w:rFonts w:hAnsi="Tahoma" w:ascii="Tahoma"/>
                <w:b/>
                <w:bCs/>
                <w:sz w:val="18"/>
                <w:szCs w:val="18"/>
                <w:lang w:val="it-IT"/>
              </w:rPr>
              <w:t xml:space="preserve">una </w:t>
            </w:r>
          </w:p>
        </w:tc>
        <w:tc>
          <w:tcPr>
            <w:tcW w:type="dxa" w:w="15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1009B" w:rsidP="00BF376D" w:rsidR="005F1AF6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595.609,5</w:t>
            </w:r>
            <w:r w:rsidR="00BF376D">
              <w:rPr>
                <w:rFonts w:hAnsi="Tahoma" w:ascii="Tahoma"/>
                <w:b/>
                <w:bCs/>
                <w:sz w:val="18"/>
                <w:szCs w:val="18"/>
              </w:rPr>
              <w:t>2</w:t>
            </w:r>
          </w:p>
        </w:tc>
      </w:tr>
    </w:tbl>
    <w:p w:rsidRDefault="005F1AF6" w:rsidP="005F1AF6" w:rsidR="005F1AF6">
      <w:pPr>
        <w:pStyle w:val="TijeloA"/>
        <w:widowControl w:val="false"/>
        <w:spacing w:after="0"/>
        <w:ind w:hanging="108" w:left="10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F376D" w:rsidP="00B1009B" w:rsidR="00BF376D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</w:p>
    <w:p w:rsidRDefault="005F1AF6" w:rsidP="00B1009B" w:rsidR="005F1AF6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Stečajni dužnik na dan 21.11.2017. godine raspolaže novčanim sredstvima</w:t>
      </w:r>
      <w:r w:rsidR="00B1009B">
        <w:rPr>
          <w:rFonts w:hAnsi="Tahoma" w:ascii="Tahoma"/>
          <w:sz w:val="20"/>
          <w:szCs w:val="20"/>
        </w:rPr>
        <w:t xml:space="preserve"> po kunskom i deviznom računu </w:t>
      </w:r>
      <w:r>
        <w:rPr>
          <w:rFonts w:hAnsi="Tahoma" w:ascii="Tahoma"/>
          <w:sz w:val="20"/>
          <w:szCs w:val="20"/>
        </w:rPr>
        <w:t xml:space="preserve">u ukupnom iznosu od </w:t>
      </w:r>
      <w:r w:rsidR="00B1009B">
        <w:rPr>
          <w:rFonts w:hAnsi="Tahoma" w:ascii="Tahoma"/>
          <w:b/>
          <w:sz w:val="20"/>
          <w:szCs w:val="20"/>
        </w:rPr>
        <w:t>51.726,1</w:t>
      </w:r>
      <w:r w:rsidR="00BF376D">
        <w:rPr>
          <w:rFonts w:hAnsi="Tahoma" w:ascii="Tahoma"/>
          <w:b/>
          <w:sz w:val="20"/>
          <w:szCs w:val="20"/>
        </w:rPr>
        <w:t>4</w:t>
      </w:r>
      <w:r w:rsidRPr="0063528E">
        <w:rPr>
          <w:rFonts w:hAnsi="Tahoma" w:ascii="Tahoma"/>
          <w:b/>
          <w:sz w:val="20"/>
          <w:szCs w:val="20"/>
        </w:rPr>
        <w:t xml:space="preserve"> kn</w:t>
      </w:r>
      <w:r>
        <w:rPr>
          <w:rFonts w:hAnsi="Tahoma" w:ascii="Tahoma"/>
          <w:sz w:val="20"/>
          <w:szCs w:val="20"/>
        </w:rPr>
        <w:t xml:space="preserve"> (647.335,66-</w:t>
      </w:r>
      <w:r w:rsidR="00B1009B">
        <w:rPr>
          <w:rFonts w:hAnsi="Tahoma" w:ascii="Tahoma"/>
          <w:sz w:val="20"/>
          <w:szCs w:val="20"/>
        </w:rPr>
        <w:t>595.609,5</w:t>
      </w:r>
      <w:r w:rsidR="00BF376D">
        <w:rPr>
          <w:rFonts w:hAnsi="Tahoma" w:ascii="Tahoma"/>
          <w:sz w:val="20"/>
          <w:szCs w:val="20"/>
        </w:rPr>
        <w:t>2</w:t>
      </w:r>
      <w:r w:rsidR="00B1009B">
        <w:rPr>
          <w:rFonts w:hAnsi="Tahoma" w:ascii="Tahoma"/>
          <w:sz w:val="20"/>
          <w:szCs w:val="20"/>
        </w:rPr>
        <w:t>).</w:t>
      </w:r>
    </w:p>
    <w:p w:rsidRDefault="00B1009B" w:rsidP="00B1009B" w:rsidR="00B1009B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</w:p>
    <w:p w:rsidRDefault="00BF376D" w:rsidP="00B1009B" w:rsidR="00BF376D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nastavku ove točke u tabeli 2. daje se pregled troškova stečajnog postupka ostvarenog u razdoblju od 23.10.2015. do 21.11.2017. godine, koji su troškovi podmireni u cijelosti.</w:t>
      </w:r>
    </w:p>
    <w:p w:rsidRDefault="006723E0" w:rsidR="006723E0">
      <w:pPr>
        <w:pStyle w:val="Standardno"/>
        <w:spacing w:lineRule="auto" w:line="288"/>
        <w:ind w:left="72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1.</w:t>
      </w:r>
    </w:p>
    <w:tbl>
      <w:tblPr>
        <w:tblStyle w:val="TableNormal1"/>
        <w:tblW w:type="dxa" w:w="10035"/>
        <w:tblInd w:type="dxa" w:w="35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567"/>
        <w:gridCol w:w="7767"/>
        <w:gridCol w:w="1701"/>
      </w:tblGrid>
      <w:tr w:rsidTr="00BF376D" w:rsidR="00BF376D">
        <w:trPr>
          <w:trHeight w:val="2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BF376D" w:rsidR="00BF376D">
            <w:pPr>
              <w:pStyle w:val="TijeloA"/>
              <w:spacing w:lineRule="auto" w:line="288" w:after="0"/>
              <w:jc w:val="center"/>
              <w:rPr>
                <w:rFonts w:hAnsi="Tahoma" w:ascii="Tahoma"/>
                <w:b/>
                <w:bCs/>
                <w:sz w:val="18"/>
                <w:szCs w:val="18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r.br.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Ostvareni troškovi bez pdv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BF376D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Iznos</w:t>
            </w:r>
          </w:p>
        </w:tc>
      </w:tr>
      <w:tr w:rsidTr="00BF376D" w:rsidR="00BF376D">
        <w:trPr>
          <w:trHeight w:val="17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1.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Trošak uredskog materijala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371,04</w:t>
            </w:r>
          </w:p>
        </w:tc>
      </w:tr>
      <w:tr w:rsidTr="00BF376D" w:rsidR="00BF376D">
        <w:trPr>
          <w:trHeight w:val="17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2.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Troškovi procjene pokretnina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3.346,00</w:t>
            </w:r>
          </w:p>
        </w:tc>
      </w:tr>
      <w:tr w:rsidTr="00BF376D" w:rsidR="00BF376D">
        <w:trPr>
          <w:trHeight w:val="17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3.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Troškovi javnog bilježnika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1.723,93</w:t>
            </w:r>
          </w:p>
        </w:tc>
      </w:tr>
      <w:tr w:rsidTr="00BF376D" w:rsidR="00BF376D">
        <w:trPr>
          <w:trHeight w:val="17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4.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AC668B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Troškovi bankarskih provizija, kamata i tečajnih razlika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AC668B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2.384,59</w:t>
            </w:r>
          </w:p>
        </w:tc>
      </w:tr>
      <w:tr w:rsidTr="00BF376D" w:rsidR="00BF376D">
        <w:trPr>
          <w:trHeight w:val="17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5.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Materijalni i putni troškovi stečajnog upravitelja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  <w:lang w:val="en-US"/>
              </w:rPr>
              <w:t>1.659,40</w:t>
            </w:r>
          </w:p>
        </w:tc>
      </w:tr>
      <w:tr w:rsidTr="00BF376D" w:rsidR="00BF376D">
        <w:trPr>
          <w:trHeight w:val="76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6.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BE069E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Troškovi s osnove usluga (knjigovodstvene usluge za razdoblje od 23.10.2015. do 31.10.2017. godine, izračun radničkih potraživanja, utvrđivanje početne stečajne bilance, imovine i obveza stečajnog dužnika, izrada tablica prijavljenih tražbina, troškovi izrade završne stečajne bilance i završnih izvješća)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F0647A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56.314,12</w:t>
            </w:r>
          </w:p>
        </w:tc>
      </w:tr>
      <w:tr w:rsidTr="00BF376D" w:rsidR="00BF376D">
        <w:trPr>
          <w:trHeight w:val="2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7.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Nagrada stečajni upravitelj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71.047,53</w:t>
            </w:r>
          </w:p>
        </w:tc>
      </w:tr>
      <w:tr w:rsidTr="00BF376D" w:rsidR="00BF376D">
        <w:trPr>
          <w:trHeight w:val="2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8.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Troškovi sudskih pristojbi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9B50A7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5.141,19</w:t>
            </w:r>
          </w:p>
        </w:tc>
      </w:tr>
      <w:tr w:rsidTr="00BF376D" w:rsidR="00BF376D">
        <w:trPr>
          <w:trHeight w:val="2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sz w:val="18"/>
                <w:szCs w:val="18"/>
              </w:rPr>
            </w:pPr>
            <w:r>
              <w:rPr>
                <w:rFonts w:hAnsi="Tahoma" w:ascii="Tahoma"/>
                <w:sz w:val="18"/>
                <w:szCs w:val="18"/>
              </w:rPr>
              <w:t>9.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Troškovi nagodbe Čeh Mladen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42.145,06</w:t>
            </w:r>
          </w:p>
        </w:tc>
      </w:tr>
      <w:tr w:rsidTr="00BF376D" w:rsidR="00BF376D">
        <w:trPr>
          <w:trHeight w:val="2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b/>
                <w:bCs/>
                <w:sz w:val="18"/>
                <w:szCs w:val="18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 xml:space="preserve">Ukupno </w:t>
            </w:r>
            <w:r w:rsidRPr="00BF376D">
              <w:rPr>
                <w:rFonts w:hAnsi="Tahoma" w:ascii="Tahoma"/>
                <w:b/>
                <w:bCs/>
                <w:sz w:val="16"/>
                <w:szCs w:val="16"/>
              </w:rPr>
              <w:t>(r.br. 1+2+3+4+5+6+7+8+9)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9B50A7" w:rsidR="00BF376D" w:rsidRPr="009B50A7">
            <w:pPr>
              <w:pStyle w:val="TijeloA"/>
              <w:spacing w:lineRule="auto" w:line="288" w:after="0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</w:rPr>
              <w:t>184.132,86</w: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</w:tr>
      <w:tr w:rsidTr="00BF376D" w:rsidR="00BF376D">
        <w:trPr>
          <w:trHeight w:val="2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b/>
                <w:bCs/>
                <w:sz w:val="18"/>
                <w:szCs w:val="18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 xml:space="preserve">PDV na troškove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F0647A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33.176,50</w:t>
            </w:r>
          </w:p>
        </w:tc>
      </w:tr>
      <w:tr w:rsidTr="00BF376D" w:rsidR="00BF376D">
        <w:trPr>
          <w:trHeight w:val="24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F376D" w:rsidP="00BF376D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b/>
                <w:bCs/>
                <w:sz w:val="18"/>
                <w:szCs w:val="18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type="dxa" w:w="77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BF376D" w:rsidR="00BF376D">
            <w:pPr>
              <w:pStyle w:val="TijeloA"/>
              <w:spacing w:lineRule="auto" w:line="288" w:after="0"/>
              <w:jc w:val="both"/>
              <w:rPr>
                <w:rFonts w:hAnsi="Tahoma" w:ascii="Tahoma"/>
                <w:b/>
                <w:bCs/>
                <w:sz w:val="18"/>
                <w:szCs w:val="18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Sveukupno troškovi s PDV-om (r.br. 10+11)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F0647A" w:rsidR="00BF376D">
            <w:pPr>
              <w:pStyle w:val="TijeloA"/>
              <w:spacing w:lineRule="auto" w:line="288" w:after="0"/>
              <w:jc w:val="right"/>
              <w:rPr>
                <w:rFonts w:hAnsi="Tahoma" w:ascii="Tahoma"/>
                <w:b/>
                <w:bCs/>
                <w:sz w:val="18"/>
                <w:szCs w:val="18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217.309,36</w:t>
            </w:r>
          </w:p>
        </w:tc>
      </w:tr>
    </w:tbl>
    <w:p w:rsidRDefault="006723E0" w:rsidR="006723E0">
      <w:pPr>
        <w:pStyle w:val="Standardno"/>
        <w:widowControl w:val="false"/>
        <w:ind w:hanging="2" w:left="2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6723E0" w:rsidR="006723E0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AE6D0F" w:rsidR="00AE6D0F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F376D" w:rsidR="00BF376D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F376D" w:rsidR="00BF376D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F376D" w:rsidR="00BF376D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F376D" w:rsidR="006723E0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  <w:lang w:val="en-US"/>
        </w:rPr>
      </w:pPr>
      <w:r w:rsidRPr="00BF376D">
        <w:rPr>
          <w:rFonts w:hAnsi="Tahoma" w:ascii="Tahoma"/>
          <w:b/>
          <w:bCs/>
          <w:sz w:val="20"/>
          <w:szCs w:val="20"/>
          <w:lang w:val="en-US"/>
        </w:rPr>
        <w:lastRenderedPageBreak/>
        <w:t xml:space="preserve">II. </w:t>
      </w:r>
      <w:r>
        <w:rPr>
          <w:rFonts w:hAnsi="Tahoma" w:ascii="Tahoma"/>
          <w:b/>
          <w:bCs/>
          <w:sz w:val="20"/>
          <w:szCs w:val="20"/>
          <w:lang w:val="en-US"/>
        </w:rPr>
        <w:t>Završna stečajna bilanca na dan 21.11.2017. godine</w:t>
      </w:r>
    </w:p>
    <w:p w:rsidRDefault="00BF376D" w:rsidR="00BF376D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:rsidRDefault="00B70926" w:rsidP="00BF376D" w:rsidR="00BF376D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Početna stečajna bilanca utvrđena je sukladno čl. 152 Stečajnog zakon n</w:t>
      </w:r>
      <w:r w:rsidR="00B518CD">
        <w:rPr>
          <w:rFonts w:hAnsi="Tahoma" w:ascii="Tahoma"/>
          <w:sz w:val="20"/>
          <w:szCs w:val="20"/>
        </w:rPr>
        <w:t xml:space="preserve">a I. ispitnom ročištu održanom 11.12.2015. godine, sa stanjem imovine u iznosu od </w:t>
      </w:r>
      <w:r w:rsidR="00B518CD">
        <w:rPr>
          <w:rFonts w:hAnsi="Tahoma" w:ascii="Tahoma"/>
          <w:b/>
          <w:bCs/>
          <w:sz w:val="20"/>
          <w:szCs w:val="20"/>
        </w:rPr>
        <w:t>832.103,49 kn</w:t>
      </w:r>
      <w:r w:rsidR="00B518CD">
        <w:rPr>
          <w:rFonts w:hAnsi="Tahoma" w:ascii="Tahoma"/>
          <w:sz w:val="20"/>
          <w:szCs w:val="20"/>
        </w:rPr>
        <w:t xml:space="preserve"> i obveza u iznosu od </w:t>
      </w:r>
      <w:r w:rsidR="00B518CD">
        <w:rPr>
          <w:rFonts w:hAnsi="Tahoma" w:ascii="Tahoma"/>
          <w:b/>
          <w:bCs/>
          <w:sz w:val="20"/>
          <w:szCs w:val="20"/>
        </w:rPr>
        <w:t>2.217.412,31 kn</w:t>
      </w:r>
      <w:r>
        <w:rPr>
          <w:rFonts w:hAnsi="Tahoma" w:ascii="Tahoma"/>
          <w:b/>
          <w:bCs/>
          <w:sz w:val="20"/>
          <w:szCs w:val="20"/>
        </w:rPr>
        <w:t xml:space="preserve">. </w:t>
      </w:r>
      <w:r w:rsidR="00BF376D">
        <w:rPr>
          <w:rFonts w:hAnsi="Tahoma" w:ascii="Tahoma"/>
          <w:sz w:val="20"/>
          <w:szCs w:val="20"/>
        </w:rPr>
        <w:t>Nakon evidentiranja utvrđenih tražbina na posebnom ispitnom ročištu održanom 11.05.2016. godine, podmirenja vjerovnika I. višeg isplatnog reda sredstvima dobivenih od AORPS, usklađenja imovine temeljem procjen</w:t>
      </w:r>
      <w:r w:rsidR="00115C62">
        <w:rPr>
          <w:rFonts w:hAnsi="Tahoma" w:ascii="Tahoma"/>
          <w:sz w:val="20"/>
          <w:szCs w:val="20"/>
        </w:rPr>
        <w:t>a naplate i</w:t>
      </w:r>
      <w:r w:rsidR="00BF376D">
        <w:rPr>
          <w:rFonts w:hAnsi="Tahoma" w:ascii="Tahoma"/>
          <w:sz w:val="20"/>
          <w:szCs w:val="20"/>
        </w:rPr>
        <w:t xml:space="preserve"> sudskog vještaka Antulov Krešimira, izvršenog namirenja vjerovnika temeljem djelomične diobe, završna stečajna bilanca na dan 21.11.2017. godine iskazuje vrijednost imovine u iznosu od</w:t>
      </w:r>
      <w:r w:rsidR="00BF376D">
        <w:rPr>
          <w:rFonts w:hAnsi="Tahoma" w:ascii="Tahoma"/>
          <w:b/>
          <w:bCs/>
          <w:sz w:val="20"/>
          <w:szCs w:val="20"/>
        </w:rPr>
        <w:t xml:space="preserve"> 224.848,99 kn </w:t>
      </w:r>
      <w:r w:rsidR="00BF376D">
        <w:rPr>
          <w:rFonts w:hAnsi="Tahoma" w:ascii="Tahoma"/>
          <w:sz w:val="20"/>
          <w:szCs w:val="20"/>
        </w:rPr>
        <w:t xml:space="preserve">i vrijednost obveza u iznosu od </w:t>
      </w:r>
      <w:r w:rsidR="00BD2543">
        <w:rPr>
          <w:rFonts w:hAnsi="Tahoma" w:ascii="Tahoma"/>
          <w:b/>
          <w:bCs/>
          <w:sz w:val="20"/>
          <w:szCs w:val="20"/>
        </w:rPr>
        <w:t>2.167.216,97</w:t>
      </w:r>
      <w:r w:rsidR="00BF376D">
        <w:rPr>
          <w:rFonts w:hAnsi="Tahoma" w:ascii="Tahoma"/>
          <w:b/>
          <w:bCs/>
          <w:sz w:val="20"/>
          <w:szCs w:val="20"/>
        </w:rPr>
        <w:t xml:space="preserve"> kn,</w:t>
      </w:r>
      <w:r w:rsidR="00BF376D">
        <w:rPr>
          <w:rFonts w:hAnsi="Tahoma" w:ascii="Tahoma"/>
          <w:sz w:val="20"/>
          <w:szCs w:val="20"/>
        </w:rPr>
        <w:t xml:space="preserve"> a kako je u odnosu na utvrđenu početnu stečajnu bilancu iskazano u tabeli 3.</w:t>
      </w:r>
    </w:p>
    <w:p w:rsidRDefault="00BF376D" w:rsidR="00980122">
      <w:pPr>
        <w:pStyle w:val="TijeloA"/>
        <w:spacing w:lineRule="auto" w:line="288" w:after="0"/>
        <w:jc w:val="both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 </w:t>
      </w:r>
    </w:p>
    <w:p w:rsidRDefault="00B518CD" w:rsidR="006723E0">
      <w:pPr>
        <w:pStyle w:val="TijeloA"/>
        <w:spacing w:lineRule="auto" w:line="288" w:after="0"/>
        <w:jc w:val="both"/>
        <w:rPr>
          <w:rFonts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Tabela 3.</w:t>
      </w:r>
    </w:p>
    <w:tbl>
      <w:tblPr>
        <w:tblStyle w:val="TableNormal2"/>
        <w:tblW w:type="dxa" w:w="9994"/>
        <w:tblInd w:type="dxa" w:w="216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567"/>
        <w:gridCol w:w="4147"/>
        <w:gridCol w:w="2551"/>
        <w:gridCol w:w="2729"/>
      </w:tblGrid>
      <w:tr w:rsidTr="00EF75AD" w:rsidR="00BF376D">
        <w:trPr>
          <w:trHeight w:val="75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BF376D" w:rsidR="00BF376D">
            <w:pPr>
              <w:pStyle w:val="TijeloA"/>
              <w:spacing w:lineRule="auto" w:line="288" w:after="0"/>
              <w:jc w:val="center"/>
              <w:rPr>
                <w:rFonts w:cs="Tahoma" w:eastAsia="Tahoma" w:hAnsi="Tahoma" w:ascii="Tahoma"/>
                <w:b/>
                <w:bCs/>
                <w:sz w:val="18"/>
                <w:szCs w:val="18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R.</w:t>
            </w:r>
          </w:p>
          <w:p w:rsidRDefault="00BF376D" w:rsidP="00BF376D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BF376D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Opis imovine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BF376D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Početna stečajna bilanca na dan 23.10.2015. godine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BF376D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Završna stečajna bilanca na dan 21.11.2017. godine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1.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Pokretnine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22.896,28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15.396,28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2.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Potraživanja od kupaca i za predujmove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809.207,21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147.321,57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3.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 xml:space="preserve">Potraživanja od kupaca – </w:t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t xml:space="preserve">stečaj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  <w:lang w:val="en-US"/>
              </w:rPr>
              <w:t>10.405,00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4.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Stanje na računu</w:t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t>-stečaj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51.726,14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A)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IMOVINA ( r.br. 1+2+3+4)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832.103,49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hAnsi="Tahoma" w:ascii="Tahoma"/>
                <w:b/>
                <w:bCs/>
                <w:noProof/>
                <w:sz w:val="18"/>
                <w:szCs w:val="18"/>
              </w:rPr>
              <w:t>224.848,99</w:t>
            </w:r>
            <w:r>
              <w:rPr>
                <w:rFonts w:hAnsi="Tahoma" w:ascii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1.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Obveze prema dobavljačima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1.158.190,61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 w:rsidRPr="000B4732">
              <w:rPr>
                <w:rFonts w:hAnsi="Tahoma" w:ascii="Tahoma"/>
                <w:sz w:val="18"/>
                <w:szCs w:val="18"/>
              </w:rPr>
              <w:t>1.436.771,72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2.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Obveze za kredite i pozajmice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151.412,98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151.412,98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3.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 xml:space="preserve">Obaveze za poreze i doprinose 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406.299,02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321.952,18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4.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Obaveze prema zaposlenima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501.509,70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255.708,33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sz w:val="18"/>
                <w:szCs w:val="18"/>
              </w:rPr>
              <w:t>5.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sz w:val="18"/>
                <w:szCs w:val="18"/>
              </w:rPr>
              <w:t>Obveze prema AORPS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  <w:lang w:val="en-US"/>
              </w:rPr>
              <w:t>0,00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sz w:val="18"/>
                <w:szCs w:val="18"/>
              </w:rPr>
              <w:t>1.371,76</w:t>
            </w:r>
          </w:p>
        </w:tc>
      </w:tr>
      <w:tr w:rsidTr="00EF75AD" w:rsidR="00BF376D">
        <w:trPr>
          <w:trHeight w:val="2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2D4519" w:rsidR="00BF376D">
            <w:pPr>
              <w:pStyle w:val="TijeloA"/>
              <w:spacing w:lineRule="auto" w:line="288" w:after="0"/>
              <w:jc w:val="center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B)</w:t>
            </w:r>
          </w:p>
        </w:tc>
        <w:tc>
          <w:tcPr>
            <w:tcW w:type="dxa" w:w="41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both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OBVEZE (r.br. 1+2+3+4+5+6)</w:t>
            </w:r>
          </w:p>
        </w:tc>
        <w:tc>
          <w:tcPr>
            <w:tcW w:type="dxa" w:w="25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F376D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2.217.412,31</w:t>
            </w:r>
          </w:p>
        </w:tc>
        <w:tc>
          <w:tcPr>
            <w:tcW w:type="dxa" w:w="27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543" w:rsidP="00EF75AD" w:rsidR="00BF376D">
            <w:pPr>
              <w:pStyle w:val="TijeloA"/>
              <w:spacing w:lineRule="auto" w:line="288" w:after="0"/>
              <w:jc w:val="right"/>
            </w:pPr>
            <w:r>
              <w:rPr>
                <w:rFonts w:hAnsi="Tahoma" w:ascii="Tahoma"/>
                <w:b/>
                <w:bCs/>
                <w:sz w:val="18"/>
                <w:szCs w:val="18"/>
              </w:rPr>
              <w:t>2.167.216,97</w:t>
            </w:r>
          </w:p>
        </w:tc>
      </w:tr>
    </w:tbl>
    <w:p w:rsidRDefault="00FC1894" w:rsidP="00FC1894" w:rsidR="00FC1894">
      <w:pPr>
        <w:pStyle w:val="Standardno"/>
        <w:spacing w:lineRule="auto" w:line="288"/>
        <w:ind w:left="72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D2543" w:rsidP="00BD2543" w:rsidR="00BD2543">
      <w:pPr>
        <w:spacing w:lineRule="auto" w:line="288"/>
        <w:jc w:val="both"/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Kako 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slijedi 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iz tabele 3. imovina stečajnog dužnika iskazana u početnoj stečajnoj bilanci u iznosu od </w:t>
      </w:r>
      <w:r w:rsidRPr="00BD2543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832.103,49 kn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, sastojala se od pokretnina i potraživanja, koja je imovina tijekom ovog stečajnog postupka djelomič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it-IT"/>
        </w:rPr>
        <w:t>no unov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čena, 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te 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djelomično usklađena u poslovnim evidencijama stečajnog dužnika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i to:</w:t>
      </w:r>
    </w:p>
    <w:p w:rsidRDefault="00BD2543" w:rsidP="00BD2543" w:rsidR="00BD2543" w:rsidRPr="00BD2543">
      <w:pPr>
        <w:numPr>
          <w:ilvl w:val="0"/>
          <w:numId w:val="6"/>
        </w:numPr>
        <w:spacing w:lineRule="auto" w:line="288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 w:val="single"/>
          <w:lang w:eastAsia="hr-HR" w:val="hr-HR"/>
        </w:rPr>
      </w:pPr>
      <w:r w:rsidRPr="00BD2543">
        <w:rPr>
          <w:rFonts w:cs="Calibri" w:eastAsia="Calibri" w:hAnsi="Tahoma" w:ascii="Tahoma"/>
          <w:b/>
          <w:bCs/>
          <w:color w:val="000000"/>
          <w:sz w:val="20"/>
          <w:szCs w:val="20"/>
          <w:u w:color="000000" w:val="single"/>
          <w:lang w:eastAsia="hr-HR" w:val="hr-HR"/>
        </w:rPr>
        <w:t>Pokretnine</w:t>
      </w:r>
    </w:p>
    <w:p w:rsidRDefault="00BD2543" w:rsidP="00BD2543" w:rsidR="00BD2543" w:rsidRPr="00BD2543">
      <w:pPr>
        <w:pStyle w:val="Odlomakpopisa"/>
        <w:numPr>
          <w:ilvl w:val="0"/>
          <w:numId w:val="46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Calibri" w:eastAsia="Calibri" w:hAnsi="Tahoma" w:ascii="Tahoma"/>
          <w:sz w:val="20"/>
          <w:szCs w:val="20"/>
        </w:rPr>
        <w:t>Vozilo Ford transit,</w:t>
      </w:r>
      <w:r w:rsidRPr="00BD2543">
        <w:rPr>
          <w:rFonts w:cs="Calibri" w:eastAsia="Calibri" w:hAnsi="Tahoma" w:ascii="Tahoma"/>
          <w:sz w:val="20"/>
          <w:szCs w:val="20"/>
        </w:rPr>
        <w:t xml:space="preserve"> reg. oznake VŽ-478-LC</w:t>
      </w:r>
      <w:r>
        <w:rPr>
          <w:rFonts w:cs="Calibri" w:eastAsia="Calibri" w:hAnsi="Tahoma" w:ascii="Tahoma"/>
          <w:sz w:val="20"/>
          <w:szCs w:val="20"/>
        </w:rPr>
        <w:t xml:space="preserve"> - </w:t>
      </w:r>
      <w:r w:rsidRPr="00BD2543">
        <w:rPr>
          <w:rFonts w:cs="Calibri" w:eastAsia="Calibri" w:hAnsi="Tahoma" w:ascii="Tahoma"/>
          <w:sz w:val="20"/>
          <w:szCs w:val="20"/>
        </w:rPr>
        <w:t xml:space="preserve"> knjigovodstvene vrijednosti od 7.500,00 kn, koje je vozilo bilo procijenjeno je po sudskom vještaku Krešimir Antulovu na iznos od </w:t>
      </w:r>
      <w:r w:rsidRPr="00BD2543">
        <w:rPr>
          <w:rFonts w:cs="Calibri" w:eastAsia="Calibri" w:hAnsi="Tahoma" w:ascii="Tahoma"/>
          <w:b/>
          <w:bCs/>
          <w:sz w:val="20"/>
          <w:szCs w:val="20"/>
        </w:rPr>
        <w:t>9.924,00 kn</w:t>
      </w:r>
      <w:r w:rsidRPr="00BD2543">
        <w:rPr>
          <w:rFonts w:cs="Calibri" w:eastAsia="Calibri" w:hAnsi="Tahoma" w:ascii="Tahoma"/>
          <w:sz w:val="20"/>
          <w:szCs w:val="20"/>
        </w:rPr>
        <w:t xml:space="preserve"> + PDV</w:t>
      </w:r>
      <w:r>
        <w:rPr>
          <w:rFonts w:cs="Calibri" w:eastAsia="Calibri" w:hAnsi="Tahoma" w:ascii="Tahoma"/>
          <w:sz w:val="20"/>
          <w:szCs w:val="20"/>
        </w:rPr>
        <w:t xml:space="preserve">, te je za predmetno vozilo zainteresiranom kupcu ispostavljen račun TD HBS d.o.o. na iznos procijenjene vrijednosti uvećano za PDV, odnosno bruto u iznosu od 12.405,00 kn koji je račun naplaćen u iznosu od 2.000,00 kn, a za razliku je </w:t>
      </w:r>
      <w:r w:rsidRPr="002D4519">
        <w:rPr>
          <w:rFonts w:cs="Calibri" w:eastAsia="Calibri" w:hAnsi="Tahoma" w:ascii="Tahoma"/>
          <w:sz w:val="20"/>
          <w:szCs w:val="20"/>
          <w:u w:val="single"/>
        </w:rPr>
        <w:t>pokrenut prisilan postupak naplate</w:t>
      </w:r>
      <w:r>
        <w:rPr>
          <w:rFonts w:cs="Calibri" w:eastAsia="Calibri" w:hAnsi="Tahoma" w:ascii="Tahoma"/>
          <w:sz w:val="20"/>
          <w:szCs w:val="20"/>
        </w:rPr>
        <w:t>.</w:t>
      </w:r>
    </w:p>
    <w:p w:rsidRDefault="00BD2543" w:rsidP="00BD2543" w:rsidR="00BD2543">
      <w:pPr>
        <w:pStyle w:val="Odlomakpopisa"/>
        <w:spacing w:lineRule="auto" w:line="288"/>
        <w:jc w:val="both"/>
        <w:rPr>
          <w:rFonts w:cs="Calibri" w:eastAsia="Calibri" w:hAnsi="Tahoma" w:ascii="Tahoma"/>
          <w:sz w:val="20"/>
          <w:szCs w:val="20"/>
        </w:rPr>
      </w:pPr>
      <w:r w:rsidRPr="00374D6B">
        <w:rPr>
          <w:rFonts w:cs="Calibri" w:eastAsia="Calibri" w:hAnsi="Tahoma" w:ascii="Tahoma"/>
          <w:sz w:val="20"/>
          <w:szCs w:val="20"/>
        </w:rPr>
        <w:t xml:space="preserve">Nakon što se izvrši </w:t>
      </w:r>
      <w:r w:rsidR="00374D6B">
        <w:rPr>
          <w:rFonts w:cs="Calibri" w:eastAsia="Calibri" w:hAnsi="Tahoma" w:ascii="Tahoma"/>
          <w:sz w:val="20"/>
          <w:szCs w:val="20"/>
        </w:rPr>
        <w:t>uplata</w:t>
      </w:r>
      <w:r w:rsidRPr="00374D6B">
        <w:rPr>
          <w:rFonts w:cs="Calibri" w:eastAsia="Calibri" w:hAnsi="Tahoma" w:ascii="Tahoma"/>
          <w:sz w:val="20"/>
          <w:szCs w:val="20"/>
        </w:rPr>
        <w:t xml:space="preserve"> kupovnine predmetnog </w:t>
      </w:r>
      <w:r w:rsidR="00374D6B">
        <w:rPr>
          <w:rFonts w:cs="Calibri" w:eastAsia="Calibri" w:hAnsi="Tahoma" w:ascii="Tahoma"/>
          <w:sz w:val="20"/>
          <w:szCs w:val="20"/>
        </w:rPr>
        <w:t xml:space="preserve">vozila </w:t>
      </w:r>
      <w:r w:rsidR="00233330" w:rsidRPr="00374D6B">
        <w:rPr>
          <w:rFonts w:cs="Calibri" w:eastAsia="Calibri" w:hAnsi="Tahoma" w:ascii="Tahoma"/>
          <w:sz w:val="20"/>
          <w:szCs w:val="20"/>
        </w:rPr>
        <w:t>u cijelosti</w:t>
      </w:r>
      <w:r w:rsidR="00374D6B">
        <w:rPr>
          <w:rFonts w:cs="Calibri" w:eastAsia="Calibri" w:hAnsi="Tahoma" w:ascii="Tahoma"/>
          <w:sz w:val="20"/>
          <w:szCs w:val="20"/>
        </w:rPr>
        <w:t>,</w:t>
      </w:r>
      <w:r w:rsidR="00233330" w:rsidRPr="00374D6B">
        <w:rPr>
          <w:rFonts w:cs="Calibri" w:eastAsia="Calibri" w:hAnsi="Tahoma" w:ascii="Tahoma"/>
          <w:sz w:val="20"/>
          <w:szCs w:val="20"/>
        </w:rPr>
        <w:t xml:space="preserve"> </w:t>
      </w:r>
      <w:r w:rsidRPr="00374D6B">
        <w:rPr>
          <w:rFonts w:cs="Calibri" w:eastAsia="Calibri" w:hAnsi="Tahoma" w:ascii="Tahoma"/>
          <w:sz w:val="20"/>
          <w:szCs w:val="20"/>
        </w:rPr>
        <w:t>pristupit će se namirenju razlučnog vjerovnika Ministarstvo financija, Porezna uprava.</w:t>
      </w:r>
    </w:p>
    <w:p w:rsidRDefault="00BD2543" w:rsidP="00C91E7E" w:rsidR="00BD2543" w:rsidRPr="00233330">
      <w:pPr>
        <w:pStyle w:val="Odlomakpopisa"/>
        <w:numPr>
          <w:ilvl w:val="0"/>
          <w:numId w:val="46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 w:rsidRPr="00233330">
        <w:rPr>
          <w:rFonts w:cs="Calibri" w:eastAsia="Calibri" w:hAnsi="Tahoma" w:ascii="Tahoma"/>
          <w:sz w:val="20"/>
          <w:szCs w:val="20"/>
        </w:rPr>
        <w:lastRenderedPageBreak/>
        <w:t xml:space="preserve">Oprema </w:t>
      </w:r>
      <w:r w:rsidR="00C91E7E" w:rsidRPr="00233330">
        <w:rPr>
          <w:rFonts w:cs="Calibri" w:eastAsia="Calibri" w:hAnsi="Tahoma" w:ascii="Tahoma"/>
          <w:sz w:val="20"/>
          <w:szCs w:val="20"/>
        </w:rPr>
        <w:t xml:space="preserve">koja nije zatečena na adresi stečajnog dužnika već je ista uskladištena kod TG </w:t>
      </w:r>
      <w:r w:rsidR="00C91E7E" w:rsidRPr="00233330">
        <w:rPr>
          <w:rFonts w:cs="Calibri" w:eastAsia="Calibri" w:hAnsi="Tahoma" w:ascii="Tahoma"/>
          <w:sz w:val="20"/>
          <w:szCs w:val="20"/>
          <w:lang w:val="en-US"/>
        </w:rPr>
        <w:t>Bagerkop Roberto d.o.o</w:t>
      </w:r>
      <w:r w:rsidR="00233330" w:rsidRPr="00233330">
        <w:rPr>
          <w:rFonts w:cs="Calibri" w:eastAsia="Calibri" w:hAnsi="Tahoma" w:ascii="Tahoma"/>
          <w:sz w:val="20"/>
          <w:szCs w:val="20"/>
          <w:lang w:val="en-US"/>
        </w:rPr>
        <w:t xml:space="preserve">. kojem je društvu u nekoliko navrata bezuspješno upućen poziv da se pokretnine vrate stečajnom dužniku, to je temeljem </w:t>
      </w:r>
      <w:r w:rsidR="00233330" w:rsidRPr="00233330">
        <w:rPr>
          <w:rFonts w:cs="Calibri" w:eastAsia="Calibri" w:hAnsi="Tahoma" w:ascii="Tahoma"/>
          <w:sz w:val="20"/>
          <w:szCs w:val="20"/>
        </w:rPr>
        <w:t xml:space="preserve">odluke skupštine </w:t>
      </w:r>
      <w:r w:rsidR="00233330" w:rsidRPr="002D4519">
        <w:rPr>
          <w:rFonts w:cs="Calibri" w:eastAsia="Calibri" w:hAnsi="Tahoma" w:ascii="Tahoma"/>
          <w:sz w:val="20"/>
          <w:szCs w:val="20"/>
          <w:u w:val="single"/>
        </w:rPr>
        <w:t>podnijeta tužba radi predaje pokretnina u posjed,</w:t>
      </w:r>
      <w:r w:rsidR="00233330" w:rsidRPr="00233330">
        <w:rPr>
          <w:rFonts w:cs="Calibri" w:eastAsia="Calibri" w:hAnsi="Tahoma" w:ascii="Tahoma"/>
          <w:sz w:val="20"/>
          <w:szCs w:val="20"/>
        </w:rPr>
        <w:t xml:space="preserve"> </w:t>
      </w:r>
      <w:r w:rsidR="002D4519">
        <w:rPr>
          <w:rFonts w:cs="Calibri" w:eastAsia="Calibri" w:hAnsi="Tahoma" w:ascii="Tahoma"/>
          <w:sz w:val="20"/>
          <w:szCs w:val="20"/>
        </w:rPr>
        <w:t xml:space="preserve">a </w:t>
      </w:r>
      <w:r w:rsidR="00233330" w:rsidRPr="00233330">
        <w:rPr>
          <w:rFonts w:cs="Calibri" w:eastAsia="Calibri" w:hAnsi="Tahoma" w:ascii="Tahoma"/>
          <w:sz w:val="20"/>
          <w:szCs w:val="20"/>
        </w:rPr>
        <w:t xml:space="preserve">radi se o pokretninama knjigovodstvene vrijednosti </w:t>
      </w:r>
      <w:r w:rsidR="00C91E7E" w:rsidRPr="00233330">
        <w:rPr>
          <w:rFonts w:cs="Calibri" w:eastAsia="Calibri" w:hAnsi="Tahoma" w:ascii="Tahoma"/>
          <w:sz w:val="20"/>
          <w:szCs w:val="20"/>
        </w:rPr>
        <w:t xml:space="preserve">danom otvaranja stečajnog postupka u iznosu od </w:t>
      </w:r>
      <w:r w:rsidRPr="00233330">
        <w:rPr>
          <w:rFonts w:cs="Calibri" w:eastAsia="Calibri" w:hAnsi="Tahoma" w:ascii="Tahoma"/>
          <w:sz w:val="20"/>
          <w:szCs w:val="20"/>
        </w:rPr>
        <w:t xml:space="preserve"> </w:t>
      </w:r>
      <w:r w:rsidRPr="00233330">
        <w:rPr>
          <w:rFonts w:cs="Calibri" w:eastAsia="Calibri" w:hAnsi="Tahoma" w:ascii="Tahoma"/>
          <w:b/>
          <w:bCs/>
          <w:sz w:val="20"/>
          <w:szCs w:val="20"/>
        </w:rPr>
        <w:t>15.396,28 kn</w:t>
      </w:r>
      <w:r w:rsidRPr="00233330">
        <w:rPr>
          <w:rFonts w:cs="Calibri" w:eastAsia="Calibri" w:hAnsi="Tahoma" w:ascii="Tahoma"/>
          <w:sz w:val="20"/>
          <w:szCs w:val="20"/>
        </w:rPr>
        <w:t xml:space="preserve"> </w:t>
      </w:r>
      <w:r w:rsidR="00C91E7E" w:rsidRPr="00233330">
        <w:rPr>
          <w:rFonts w:cs="Calibri" w:eastAsia="Calibri" w:hAnsi="Tahoma" w:ascii="Tahoma"/>
          <w:sz w:val="20"/>
          <w:szCs w:val="20"/>
        </w:rPr>
        <w:t>i to</w:t>
      </w:r>
      <w:r w:rsidRPr="00233330">
        <w:rPr>
          <w:rFonts w:cs="Calibri" w:eastAsia="Calibri" w:hAnsi="Tahoma" w:ascii="Tahoma"/>
          <w:sz w:val="20"/>
          <w:szCs w:val="20"/>
        </w:rPr>
        <w:t>: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kutna brusilica Makita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bušilica Hilti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kutna brusilica profi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blanjalica Makita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kutija za alat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Hilti SOS veliki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H-profili za skelu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Podovi za skelu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Ograda za skelu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Dijagonale za skelu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građ.mješalica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konzolne ljestve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it-IT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it-IT"/>
        </w:rPr>
        <w:t>motorna pila Jonsen</w:t>
      </w:r>
    </w:p>
    <w:p w:rsidRDefault="00BD2543" w:rsidP="002D4519" w:rsidR="00BD2543" w:rsidRPr="00BD2543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oplata 27x500x2500</w:t>
      </w:r>
    </w:p>
    <w:p w:rsidRDefault="00BD2543" w:rsidP="002D4519" w:rsidR="00BD2543" w:rsidRPr="00374D6B">
      <w:pPr>
        <w:numPr>
          <w:ilvl w:val="0"/>
          <w:numId w:val="10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sitni inventar (lopate pobirače, građevinski nogari, mortarke, kante PVC, tačke, kablovi jednofazni, troštek, pilak i ključ za pilu, boreri i špice)</w:t>
      </w:r>
    </w:p>
    <w:p w:rsidRDefault="00374D6B" w:rsidP="00374D6B" w:rsidR="00374D6B">
      <w:pPr>
        <w:spacing w:lineRule="auto" w:line="288"/>
        <w:ind w:left="720"/>
        <w:jc w:val="both"/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</w:pPr>
    </w:p>
    <w:p w:rsidRDefault="00374D6B" w:rsidP="00374D6B" w:rsidR="00374D6B" w:rsidRPr="00BD2543">
      <w:pPr>
        <w:spacing w:lineRule="auto" w:line="288"/>
        <w:ind w:left="72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>
        <w:rPr>
          <w:rFonts w:cs="Calibri" w:eastAsia="Calibri" w:hAnsi="Tahoma" w:ascii="Tahoma"/>
          <w:sz w:val="20"/>
          <w:szCs w:val="20"/>
        </w:rPr>
        <w:t>Nakon što se izvrši povrat pokretnina te po njihovom unovčenju, pristupit će se namirenju razlučnog vjerovnika Ministarstvo financija, Porezna uprava.</w:t>
      </w:r>
    </w:p>
    <w:p w:rsidRDefault="00BD2543" w:rsidP="002D4519" w:rsidR="00BD2543" w:rsidRPr="00BD2543">
      <w:p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</w:p>
    <w:p w:rsidRDefault="00BD2543" w:rsidP="00BD2543" w:rsidR="00BD2543" w:rsidRPr="00BD2543">
      <w:pPr>
        <w:numPr>
          <w:ilvl w:val="0"/>
          <w:numId w:val="13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 w:val="single"/>
          <w:lang w:eastAsia="hr-HR" w:val="hr-HR"/>
        </w:rPr>
      </w:pPr>
      <w:r w:rsidRPr="00BD2543">
        <w:rPr>
          <w:rFonts w:cs="Calibri" w:eastAsia="Calibri" w:hAnsi="Tahoma" w:ascii="Tahoma"/>
          <w:b/>
          <w:bCs/>
          <w:color w:val="000000"/>
          <w:sz w:val="20"/>
          <w:szCs w:val="20"/>
          <w:u w:color="000000" w:val="single"/>
          <w:lang w:eastAsia="hr-HR" w:val="hr-HR"/>
        </w:rPr>
        <w:t>Potraživanja od kupaca i za predujmove (dužnikovi dužnici)</w:t>
      </w:r>
    </w:p>
    <w:p w:rsidRDefault="00BD2543" w:rsidP="002D4519" w:rsidR="00BD2543">
      <w:pPr>
        <w:spacing w:lineRule="auto" w:line="288"/>
        <w:jc w:val="both"/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Potraživanja su iskazana na početnoj stečajnoj bilanci u iznosu od </w:t>
      </w:r>
      <w:r w:rsidRPr="00BD2543">
        <w:rPr>
          <w:rFonts w:cs="Calibri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809.207,21 kn,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a za koja su potraživanja nakon što je prikupljena dokumentacija, poslane opomene kojima se dužnici pozivaju na platež istih te su </w:t>
      </w:r>
      <w:r w:rsidR="00233330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ukupno unovčena potraživanja u iznosu od 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 w:val="single"/>
          <w:lang w:eastAsia="hr-HR" w:val="hr-HR"/>
        </w:rPr>
        <w:t>638.094,05 kn</w:t>
      </w:r>
      <w:r w:rsidR="00233330">
        <w:rPr>
          <w:rFonts w:cs="Calibri" w:eastAsia="Calibri" w:hAnsi="Tahoma" w:ascii="Tahoma"/>
          <w:color w:val="000000"/>
          <w:sz w:val="20"/>
          <w:szCs w:val="20"/>
          <w:u w:color="000000" w:val="single"/>
          <w:lang w:eastAsia="hr-HR" w:val="hr-HR"/>
        </w:rPr>
        <w:t>.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</w:t>
      </w:r>
    </w:p>
    <w:p w:rsidRDefault="00233330" w:rsidP="002D4519" w:rsidR="00233330" w:rsidRPr="00BD2543">
      <w:p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</w:p>
    <w:p w:rsidRDefault="00BD2543" w:rsidP="002D4519" w:rsidR="00BD2543" w:rsidRPr="00BD2543">
      <w:p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 odnosu na neunovčena potraživanja u iznosu od 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 w:val="single"/>
          <w:lang w:eastAsia="hr-HR" w:val="hr-HR"/>
        </w:rPr>
        <w:t>171.113,16 kn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(809.207,21-638.094,05), izvršeno je u poslovnim evidencijama stečajnog dužnika </w:t>
      </w:r>
      <w:r w:rsidR="00233330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nakon svih poduzetih radnji i odluka skupštine vjerovnika 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djelomično usklađenje</w:t>
      </w:r>
      <w:r w:rsidR="00233330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u iznosu od 23.791,59 kn zbog nemogućnosti naplate i to potraživanje od Grada Korčula u iznosu od 7.859,90 kn i VG5 d.o.o. u iznosu od 15.931,69 kn, te na dan 21.11.2017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. godine </w:t>
      </w:r>
      <w:r w:rsidR="00233330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neunovčena potraživanja 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iznose </w:t>
      </w:r>
      <w:r w:rsidRPr="00233330">
        <w:rPr>
          <w:rFonts w:cs="Calibri" w:eastAsia="Calibri" w:hAnsi="Tahoma" w:ascii="Tahoma"/>
          <w:b/>
          <w:color w:val="000000"/>
          <w:sz w:val="20"/>
          <w:szCs w:val="20"/>
          <w:u w:color="000000"/>
          <w:lang w:eastAsia="hr-HR" w:val="hr-HR"/>
        </w:rPr>
        <w:t>147.321,57 kn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,  </w:t>
      </w:r>
      <w:r w:rsidR="00233330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a odnose se na potraživanja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: </w:t>
      </w:r>
    </w:p>
    <w:p w:rsidRDefault="00BD2543" w:rsidP="002D4519" w:rsidR="00BD2543" w:rsidRPr="00BD2543">
      <w:pPr>
        <w:numPr>
          <w:ilvl w:val="0"/>
          <w:numId w:val="15"/>
        </w:num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shd w:fill="FEFFFF" w:color="auto" w:val="clear"/>
          <w:lang w:eastAsia="hr-HR" w:val="hr-HR"/>
        </w:rPr>
      </w:pPr>
      <w:r w:rsidRPr="002D4519">
        <w:rPr>
          <w:rFonts w:cs="Calibri" w:eastAsia="Calibri" w:hAnsi="Tahoma" w:ascii="Tahoma"/>
          <w:bCs/>
          <w:color w:val="000000"/>
          <w:sz w:val="20"/>
          <w:szCs w:val="20"/>
          <w:u w:color="000000"/>
          <w:lang w:eastAsia="hr-HR" w:val="hr-HR"/>
        </w:rPr>
        <w:t>Milan Talarčik i Milan Gapč</w:t>
      </w:r>
      <w:r w:rsidRPr="002D4519">
        <w:rPr>
          <w:rFonts w:cs="Calibri" w:eastAsia="Calibri" w:hAnsi="Tahoma" w:ascii="Tahoma"/>
          <w:bCs/>
          <w:color w:val="000000"/>
          <w:sz w:val="20"/>
          <w:szCs w:val="20"/>
          <w:u w:color="000000"/>
          <w:lang w:eastAsia="hr-HR" w:val="it-IT"/>
        </w:rPr>
        <w:t>o</w:t>
      </w:r>
      <w:r w:rsidRPr="00BD2543">
        <w:rPr>
          <w:rFonts w:cs="Calibri" w:eastAsia="Calibri" w:hAnsi="Tahoma" w:ascii="Tahoma"/>
          <w:b/>
          <w:bCs/>
          <w:color w:val="000000"/>
          <w:sz w:val="20"/>
          <w:szCs w:val="20"/>
          <w:u w:color="000000"/>
          <w:lang w:eastAsia="hr-HR" w:val="it-IT"/>
        </w:rPr>
        <w:t>,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Slovačka, u iznosu od 91.393,32 kn</w:t>
      </w:r>
      <w:r w:rsidR="0032793D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, za koje je potraživanje pokrenuti postupak i doneseno je 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rješenje o ovrsi</w:t>
      </w:r>
      <w:r w:rsidR="0032793D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>,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a na koje rješenje su ovršenici izjavili prigovor te je predmet upućen na Općinski sud u Dubrovniku gdje </w:t>
      </w:r>
      <w:r w:rsidR="0032793D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se vodi pod brojem Povrv-790/16, a ročište 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još nije zakazano. Ujedno je predloženo donošenje mjere osiguranja te je stavljen prijedlog zemljišnoknjižnom sudu (OS u Dubrovniku, Zemljišnoknjižni odjel Korčula) radi zabilježbe pokrenutog postupka osiguranja koji se u zemljišnim knjigama vodi pod brojem Z-3723/2017. Predložena mjera osiguranja još nije donjeta. 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shd w:fill="FEFFFF" w:color="auto" w:val="clear"/>
          <w:lang w:eastAsia="hr-HR" w:val="hr-HR"/>
        </w:rPr>
        <w:t>Sukladno odluci s</w:t>
      </w:r>
      <w:r w:rsidR="00EA1E42">
        <w:rPr>
          <w:rFonts w:cs="Calibri" w:eastAsia="Calibri" w:hAnsi="Tahoma" w:ascii="Tahoma"/>
          <w:color w:val="000000"/>
          <w:sz w:val="20"/>
          <w:szCs w:val="20"/>
          <w:u w:color="000000"/>
          <w:shd w:fill="FEFFFF" w:color="auto" w:val="clear"/>
          <w:lang w:eastAsia="hr-HR" w:val="hr-HR"/>
        </w:rPr>
        <w:t xml:space="preserve">kupštine vjerovnika </w:t>
      </w:r>
      <w:r w:rsidR="00EA1E42">
        <w:rPr>
          <w:rFonts w:cs="Calibri" w:eastAsia="Calibri" w:hAnsi="Tahoma" w:ascii="Tahoma"/>
          <w:color w:val="000000"/>
          <w:sz w:val="20"/>
          <w:szCs w:val="20"/>
          <w:u w:color="000000"/>
          <w:shd w:fill="FEFFFF" w:color="auto" w:val="clear"/>
          <w:lang w:eastAsia="hr-HR" w:val="hr-HR"/>
        </w:rPr>
        <w:lastRenderedPageBreak/>
        <w:t>od 11.5.2016</w:t>
      </w:r>
      <w:r w:rsidRPr="00BD2543">
        <w:rPr>
          <w:rFonts w:cs="Calibri" w:eastAsia="Calibri" w:hAnsi="Tahoma" w:ascii="Tahoma"/>
          <w:color w:val="000000"/>
          <w:sz w:val="20"/>
          <w:szCs w:val="20"/>
          <w:u w:color="000000"/>
          <w:shd w:fill="FEFFFF" w:color="auto" w:val="clear"/>
          <w:lang w:eastAsia="hr-HR" w:val="hr-HR"/>
        </w:rPr>
        <w:t>.g. za navedeni su postupak rezervirana sredstva u iznosu od 30.000,00 kn za sudske i materijalne troškove u navedenom parničnom postupku.</w:t>
      </w:r>
    </w:p>
    <w:p w:rsidRDefault="00BD2543" w:rsidP="002D4519" w:rsidR="00BD2543" w:rsidRPr="00233330">
      <w:pPr>
        <w:pStyle w:val="Odlomakpopisa"/>
        <w:numPr>
          <w:ilvl w:val="0"/>
          <w:numId w:val="15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  <w:u w:val="single"/>
          <w:lang w:val="nl-NL"/>
        </w:rPr>
      </w:pPr>
      <w:r w:rsidRPr="002D4519">
        <w:rPr>
          <w:rFonts w:cs="Calibri" w:eastAsia="Calibri" w:hAnsi="Tahoma" w:ascii="Tahoma"/>
          <w:bCs/>
          <w:sz w:val="20"/>
          <w:szCs w:val="20"/>
          <w:lang w:val="nl-NL"/>
        </w:rPr>
        <w:t>Bagerkop Roberto d.o.o.</w:t>
      </w:r>
      <w:r w:rsidRPr="00233330">
        <w:rPr>
          <w:rFonts w:cs="Calibri" w:eastAsia="Calibri" w:hAnsi="Tahoma" w:ascii="Tahoma"/>
          <w:b/>
          <w:bCs/>
          <w:sz w:val="20"/>
          <w:szCs w:val="20"/>
          <w:lang w:val="nl-NL"/>
        </w:rPr>
        <w:t xml:space="preserve"> </w:t>
      </w:r>
      <w:r w:rsidRPr="00233330">
        <w:rPr>
          <w:rFonts w:cs="Calibri" w:eastAsia="Calibri" w:hAnsi="Tahoma" w:ascii="Tahoma"/>
          <w:sz w:val="20"/>
          <w:szCs w:val="20"/>
        </w:rPr>
        <w:t>u iznosu od 55.928,25 kn</w:t>
      </w:r>
      <w:r w:rsidRPr="00233330">
        <w:rPr>
          <w:rFonts w:cs="Calibri" w:eastAsia="Calibri" w:hAnsi="Tahoma" w:ascii="Tahoma"/>
          <w:b/>
          <w:bCs/>
          <w:sz w:val="20"/>
          <w:szCs w:val="20"/>
        </w:rPr>
        <w:t xml:space="preserve"> </w:t>
      </w:r>
      <w:r w:rsidR="0032793D">
        <w:rPr>
          <w:rFonts w:cs="Calibri" w:eastAsia="Calibri" w:hAnsi="Tahoma" w:ascii="Tahoma"/>
          <w:sz w:val="20"/>
          <w:szCs w:val="20"/>
        </w:rPr>
        <w:t>za koje je potraživanje pokrenut postupak prisilne naplate.</w:t>
      </w:r>
    </w:p>
    <w:p w:rsidRDefault="00CF7B90" w:rsidP="00CF7B90" w:rsidR="00CF7B90" w:rsidRPr="0032793D">
      <w:pPr>
        <w:tabs>
          <w:tab w:pos="8505" w:val="left"/>
        </w:tabs>
        <w:spacing w:lineRule="auto" w:line="288"/>
        <w:jc w:val="both"/>
        <w:rPr>
          <w:rFonts w:cs="Arial Unicode MS" w:hAnsi="Tahoma" w:ascii="Tahoma"/>
          <w:bCs/>
          <w:color w:val="000000"/>
          <w:sz w:val="20"/>
          <w:szCs w:val="20"/>
          <w:lang w:eastAsia="hr-HR"/>
        </w:rPr>
      </w:pPr>
      <w:r w:rsidRPr="006723EA">
        <w:rPr>
          <w:rFonts w:cs="Tahoma" w:hAnsi="Tahoma" w:ascii="Tahoma"/>
          <w:bCs/>
          <w:color w:val="000000"/>
          <w:sz w:val="20"/>
          <w:szCs w:val="20"/>
          <w:lang w:eastAsia="hr-HR"/>
        </w:rPr>
        <w:t xml:space="preserve">Slijedom </w:t>
      </w:r>
      <w:r>
        <w:rPr>
          <w:rFonts w:cs="Tahoma" w:hAnsi="Tahoma" w:ascii="Tahoma"/>
          <w:bCs/>
          <w:color w:val="000000"/>
          <w:sz w:val="20"/>
          <w:szCs w:val="20"/>
          <w:lang w:eastAsia="hr-HR"/>
        </w:rPr>
        <w:t>i</w:t>
      </w:r>
      <w:r w:rsidR="002D4519">
        <w:rPr>
          <w:rFonts w:cs="Tahoma" w:hAnsi="Tahoma" w:ascii="Tahoma"/>
          <w:bCs/>
          <w:color w:val="000000"/>
          <w:sz w:val="20"/>
          <w:szCs w:val="20"/>
          <w:lang w:eastAsia="hr-HR"/>
        </w:rPr>
        <w:t>z</w:t>
      </w:r>
      <w:r>
        <w:rPr>
          <w:rFonts w:cs="Tahoma" w:hAnsi="Tahoma" w:ascii="Tahoma"/>
          <w:bCs/>
          <w:color w:val="000000"/>
          <w:sz w:val="20"/>
          <w:szCs w:val="20"/>
          <w:lang w:eastAsia="hr-HR"/>
        </w:rPr>
        <w:t>nijetog</w:t>
      </w:r>
      <w:r w:rsidRPr="006723EA">
        <w:rPr>
          <w:rFonts w:cs="Tahoma" w:hAnsi="Tahoma" w:ascii="Tahoma"/>
          <w:bCs/>
          <w:color w:val="000000"/>
          <w:sz w:val="20"/>
          <w:szCs w:val="20"/>
          <w:lang w:eastAsia="hr-HR"/>
        </w:rPr>
        <w:t xml:space="preserve">, </w:t>
      </w:r>
      <w:r w:rsidR="002D4519">
        <w:rPr>
          <w:rFonts w:cs="Tahoma" w:hAnsi="Tahoma" w:ascii="Tahoma"/>
          <w:bCs/>
          <w:color w:val="000000"/>
          <w:sz w:val="20"/>
          <w:szCs w:val="20"/>
          <w:lang w:eastAsia="hr-HR"/>
        </w:rPr>
        <w:t xml:space="preserve">a kako slijedi u tabeli 3., </w:t>
      </w:r>
      <w:r w:rsidRPr="006723EA">
        <w:rPr>
          <w:rFonts w:cs="Tahoma" w:hAnsi="Tahoma" w:ascii="Tahoma"/>
          <w:bCs/>
          <w:color w:val="000000"/>
          <w:sz w:val="20"/>
          <w:szCs w:val="20"/>
          <w:lang w:eastAsia="hr-HR"/>
        </w:rPr>
        <w:t>imovina po završnoj stečajnoj bilanci na dan 21.11.2017. godine ukupno</w:t>
      </w:r>
      <w:r w:rsidRPr="0032793D">
        <w:rPr>
          <w:rFonts w:cs="Arial Unicode MS" w:hAnsi="Tahoma" w:ascii="Tahoma"/>
          <w:bCs/>
          <w:color w:val="000000"/>
          <w:sz w:val="20"/>
          <w:szCs w:val="20"/>
          <w:lang w:eastAsia="hr-HR"/>
        </w:rPr>
        <w:t xml:space="preserve"> iznosi</w:t>
      </w:r>
      <w:r>
        <w:rPr>
          <w:rFonts w:cs="Arial Unicode MS" w:hAnsi="Tahoma" w:ascii="Tahoma"/>
          <w:bCs/>
          <w:color w:val="000000"/>
          <w:sz w:val="20"/>
          <w:szCs w:val="20"/>
          <w:lang w:eastAsia="hr-HR"/>
        </w:rPr>
        <w:t xml:space="preserve"> </w:t>
      </w:r>
      <w:r w:rsidRPr="0032793D">
        <w:rPr>
          <w:rFonts w:cs="Arial Unicode MS" w:hAnsi="Tahoma" w:ascii="Tahoma"/>
          <w:b/>
          <w:bCs/>
          <w:color w:val="000000"/>
          <w:sz w:val="20"/>
          <w:szCs w:val="20"/>
          <w:lang w:eastAsia="hr-HR"/>
        </w:rPr>
        <w:t>224.848,99 kn</w:t>
      </w:r>
      <w:r w:rsidRPr="0032793D">
        <w:rPr>
          <w:rFonts w:cs="Arial Unicode MS" w:hAnsi="Tahoma" w:ascii="Tahoma"/>
          <w:bCs/>
          <w:color w:val="000000"/>
          <w:sz w:val="20"/>
          <w:szCs w:val="20"/>
          <w:lang w:eastAsia="hr-HR"/>
        </w:rPr>
        <w:t>, a ista se odnosi na:</w:t>
      </w:r>
    </w:p>
    <w:p w:rsidRDefault="00CF7B90" w:rsidP="00CF7B90" w:rsidR="00CF7B90" w:rsidRPr="00BD2543">
      <w:pPr>
        <w:widowControl w:val="false"/>
        <w:numPr>
          <w:ilvl w:val="0"/>
          <w:numId w:val="17"/>
        </w:numPr>
        <w:suppressAutoHyphens/>
        <w:spacing w:lineRule="auto" w:line="288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/>
        </w:rPr>
      </w:pP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Pokretnin</w:t>
      </w:r>
      <w:r w:rsidR="002D4519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e</w:t>
      </w: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 xml:space="preserve"> u vrijednosti pod 15.396,28 kn koje se nalaze kod TD 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nl-NL"/>
        </w:rPr>
        <w:t>Bagerkop Roberto d.o.o.</w:t>
      </w: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,</w:t>
      </w:r>
    </w:p>
    <w:p w:rsidRDefault="00CF7B90" w:rsidP="00CF7B90" w:rsidR="00CF7B90" w:rsidRPr="00BD2543">
      <w:pPr>
        <w:widowControl w:val="false"/>
        <w:numPr>
          <w:ilvl w:val="0"/>
          <w:numId w:val="17"/>
        </w:numPr>
        <w:suppressAutoHyphens/>
        <w:spacing w:lineRule="auto" w:line="288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/>
        </w:rPr>
      </w:pP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Potraživanja otvorena prije otvaranja stečajnog postupka za koja se vodi postupak u iznosu od 147.321,57 kn (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Milan Talarčik i Milan Gapč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it-IT"/>
        </w:rPr>
        <w:t xml:space="preserve">o te </w:t>
      </w:r>
      <w:r w:rsidRPr="00BD2543">
        <w:rPr>
          <w:rFonts w:cs="Arial Unicode MS" w:hAnsi="Tahoma" w:ascii="Tahoma"/>
          <w:color w:val="000000"/>
          <w:sz w:val="20"/>
          <w:szCs w:val="20"/>
          <w:u w:color="000000"/>
          <w:lang w:eastAsia="hr-HR" w:val="nl-NL"/>
        </w:rPr>
        <w:t>Bagerkop Roberto d.o.o.)</w:t>
      </w:r>
    </w:p>
    <w:p w:rsidRDefault="00CF7B90" w:rsidP="00CF7B90" w:rsidR="00CF7B90" w:rsidRPr="00BD2543">
      <w:pPr>
        <w:widowControl w:val="false"/>
        <w:numPr>
          <w:ilvl w:val="0"/>
          <w:numId w:val="17"/>
        </w:numPr>
        <w:suppressAutoHyphens/>
        <w:spacing w:lineRule="auto" w:line="288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/>
        </w:rPr>
      </w:pP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Potraživanja od kupaca za prodanu pokretninu-vozilo u iznosu od 10.405,00 kn, za koje je  potraživanje pokrenuti postupak ovrhe,</w:t>
      </w:r>
    </w:p>
    <w:p w:rsidRDefault="00CF7B90" w:rsidP="00CF7B90" w:rsidR="00CF7B90" w:rsidRPr="00CF7B90">
      <w:pPr>
        <w:widowControl w:val="false"/>
        <w:numPr>
          <w:ilvl w:val="0"/>
          <w:numId w:val="17"/>
        </w:numPr>
        <w:suppressAutoHyphens/>
        <w:spacing w:lineRule="auto" w:line="288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/>
        </w:rPr>
      </w:pP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novčan</w:t>
      </w:r>
      <w:r w:rsidR="002D4519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ih</w:t>
      </w: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 xml:space="preserve"> sredst</w:t>
      </w:r>
      <w:r w:rsidR="002D4519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a</w:t>
      </w: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 xml:space="preserve">va </w:t>
      </w:r>
      <w:r w:rsidR="002D4519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po računima stečajnog dužnika</w:t>
      </w: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 xml:space="preserve"> u iznosu od </w:t>
      </w:r>
      <w:r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51.726,14</w:t>
      </w:r>
      <w:r w:rsidRPr="00BD2543"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 xml:space="preserve"> kn</w:t>
      </w:r>
      <w:r>
        <w:rPr>
          <w:rFonts w:cs="Arial Unicode MS" w:hAnsi="Tahoma" w:ascii="Tahoma"/>
          <w:color w:val="000000"/>
          <w:kern w:val="3"/>
          <w:sz w:val="20"/>
          <w:szCs w:val="20"/>
          <w:u w:color="000000"/>
          <w:lang w:eastAsia="hr-HR"/>
        </w:rPr>
        <w:t>.</w:t>
      </w:r>
    </w:p>
    <w:p w:rsidRDefault="00CF7B90" w:rsidP="00CF7B90" w:rsidR="00CF7B90">
      <w:pPr>
        <w:widowControl w:val="false"/>
        <w:suppressAutoHyphens/>
        <w:spacing w:lineRule="auto" w:line="288"/>
        <w:ind w:left="714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/>
        </w:rPr>
      </w:pPr>
    </w:p>
    <w:p w:rsidRDefault="00CF7B90" w:rsidP="00CF7B90" w:rsidR="00CF7B90" w:rsidRPr="00BD2543">
      <w:pPr>
        <w:widowControl w:val="false"/>
        <w:suppressAutoHyphens/>
        <w:spacing w:lineRule="auto" w:line="288"/>
        <w:ind w:left="714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/>
        </w:rPr>
      </w:pPr>
    </w:p>
    <w:p w:rsidRDefault="006723EA" w:rsidP="006723EA" w:rsidR="006723EA" w:rsidRPr="006723EA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pl-PL"/>
        </w:rPr>
      </w:pPr>
      <w:r w:rsidRPr="006723EA">
        <w:rPr>
          <w:rFonts w:cs="Tahoma" w:hAnsi="Tahoma" w:ascii="Tahoma"/>
          <w:b/>
          <w:sz w:val="20"/>
          <w:szCs w:val="20"/>
          <w:lang w:val="pl-PL"/>
        </w:rPr>
        <w:t xml:space="preserve">III. Završni izvještaj stečajnoga upravitelja </w:t>
      </w:r>
    </w:p>
    <w:p w:rsidRDefault="006723EA" w:rsidP="006723EA" w:rsidR="006723EA">
      <w:pPr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6723EA" w:rsidP="006723EA" w:rsidR="006723EA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Stečajni postupak nad dužnikom otvoren je Rješenjem Trgovačkog suda u Varaždinu broj: 96/2015 dana 23.10.2015. godine, te je u odnosu na unovčenje dostupne imovine i pokrenute postu</w:t>
      </w:r>
      <w:r w:rsidR="00EA1E42">
        <w:rPr>
          <w:rFonts w:hAnsi="Tahoma" w:ascii="Tahoma"/>
          <w:sz w:val="20"/>
          <w:szCs w:val="20"/>
        </w:rPr>
        <w:t>pke prisilne naplate predloženo</w:t>
      </w:r>
      <w:r w:rsidR="009812F1">
        <w:rPr>
          <w:rFonts w:hAnsi="Tahoma" w:ascii="Tahoma"/>
          <w:sz w:val="20"/>
          <w:szCs w:val="20"/>
        </w:rPr>
        <w:t xml:space="preserve"> na posljednjoj Skupštini vjerovnika održanoj 14.11.2017. godine </w:t>
      </w:r>
      <w:r>
        <w:rPr>
          <w:rFonts w:hAnsi="Tahoma" w:ascii="Tahoma"/>
          <w:sz w:val="20"/>
          <w:szCs w:val="20"/>
        </w:rPr>
        <w:t>zaključenje ovog stečajnog postupka i vođenje istog za i u ime stečajne mase, a do okončanja sud</w:t>
      </w:r>
      <w:r w:rsidR="009812F1">
        <w:rPr>
          <w:rFonts w:hAnsi="Tahoma" w:ascii="Tahoma"/>
          <w:sz w:val="20"/>
          <w:szCs w:val="20"/>
        </w:rPr>
        <w:t>s</w:t>
      </w:r>
      <w:r>
        <w:rPr>
          <w:rFonts w:hAnsi="Tahoma" w:ascii="Tahoma"/>
          <w:sz w:val="20"/>
          <w:szCs w:val="20"/>
        </w:rPr>
        <w:t>kih postupaka koji su navedeni u točci II ovog izvješća.</w:t>
      </w:r>
    </w:p>
    <w:p w:rsidRDefault="009812F1" w:rsidP="006723EA" w:rsidR="009812F1">
      <w:pPr>
        <w:pStyle w:val="TijeloA"/>
        <w:spacing w:lineRule="auto" w:line="288" w:after="0"/>
        <w:jc w:val="both"/>
        <w:rPr>
          <w:rFonts w:hAnsi="Tahoma" w:ascii="Tahoma"/>
          <w:sz w:val="20"/>
          <w:szCs w:val="20"/>
        </w:rPr>
      </w:pPr>
    </w:p>
    <w:p w:rsidRDefault="006723EA" w:rsidP="006723EA" w:rsidR="006723EA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Danom otvaranja stečajnog postupka stečajni dužnik zapošljavao je jednog radnika koji se nalazio na bolovanju na teret Hrvatskog zavoda za zdravstveno osiguranje, a kojem je radniku sa danom 21.11.2015. godine sukladno Stečajnom zakonu otkazan ugovor o radu. </w:t>
      </w:r>
    </w:p>
    <w:p w:rsidRDefault="006723EA" w:rsidP="006723EA" w:rsidR="006723EA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723EA" w:rsidP="006723EA" w:rsidR="006723EA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U ovom stečajnom postupku održano je I. ispitno i izvještajno ročište 11.12.2015. godine na kojem su ročištu ispitane tražbine stečajnih vjerovnika, te je sastavljeni pregled imovine i obveza stečajnog dužnika sukladno čl. 152. Stečajnog zakona sa iskazanim stanjem imovine u iznosu od 832.103,49 kn i obveza u iznosu od 2</w:t>
      </w:r>
      <w:r>
        <w:rPr>
          <w:rFonts w:hAnsi="Tahoma" w:ascii="Tahoma"/>
          <w:kern w:val="3"/>
          <w:sz w:val="20"/>
          <w:szCs w:val="20"/>
        </w:rPr>
        <w:t xml:space="preserve">.217.412,31 kn, te je zbog naknadno pristiglih tražbina održano  posebno </w:t>
      </w:r>
      <w:r>
        <w:rPr>
          <w:rFonts w:hAnsi="Tahoma" w:ascii="Tahoma"/>
          <w:sz w:val="20"/>
          <w:szCs w:val="20"/>
        </w:rPr>
        <w:t>ispitno ročište 11. svibnja 2016.godine na kojem su ispitane i priznate tražbine u iznosu od 320.916,77 kn.</w:t>
      </w:r>
    </w:p>
    <w:p w:rsidRDefault="006723EA" w:rsidP="006723EA" w:rsidR="006723EA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:rsidRDefault="006723EA" w:rsidP="006723EA" w:rsidR="006723EA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lang w:val="en-US"/>
        </w:rPr>
        <w:t xml:space="preserve">Ukupne obveze stečajnog dužnika temeljem ispitanih i priznatih tražbina utvrđene su u iznosu od </w:t>
      </w:r>
      <w:r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b/>
          <w:bCs/>
          <w:sz w:val="20"/>
          <w:szCs w:val="20"/>
        </w:rPr>
        <w:t>2.538.329,08 kn</w:t>
      </w:r>
      <w:r>
        <w:rPr>
          <w:rFonts w:hAnsi="Tahoma" w:ascii="Tahoma"/>
          <w:sz w:val="20"/>
          <w:szCs w:val="20"/>
        </w:rPr>
        <w:t>, koje su tražbine u odnosu na red isplate svrstane u traž</w:t>
      </w:r>
      <w:r>
        <w:rPr>
          <w:rFonts w:hAnsi="Tahoma" w:ascii="Tahoma"/>
          <w:sz w:val="20"/>
          <w:szCs w:val="20"/>
          <w:lang w:val="it-IT"/>
        </w:rPr>
        <w:t xml:space="preserve">bine: </w:t>
      </w:r>
    </w:p>
    <w:p w:rsidRDefault="006723EA" w:rsidP="006723EA" w:rsidR="002D4519" w:rsidRPr="002D4519">
      <w:pPr>
        <w:pStyle w:val="Standardno"/>
        <w:numPr>
          <w:ilvl w:val="0"/>
          <w:numId w:val="22"/>
        </w:numPr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  <w:r>
        <w:rPr>
          <w:rFonts w:hAnsi="Tahoma" w:ascii="Tahoma"/>
          <w:sz w:val="20"/>
          <w:szCs w:val="20"/>
          <w:lang w:val="en-US"/>
        </w:rPr>
        <w:t xml:space="preserve">I viši isplatni red u iznosu od        </w:t>
      </w:r>
      <w:r w:rsidR="002D4519">
        <w:rPr>
          <w:rFonts w:hAnsi="Tahoma" w:ascii="Tahoma"/>
          <w:sz w:val="20"/>
          <w:szCs w:val="20"/>
          <w:lang w:val="en-US"/>
        </w:rPr>
        <w:t>700.043,22 kn,</w:t>
      </w:r>
    </w:p>
    <w:p w:rsidRDefault="002D4519" w:rsidP="002D4519" w:rsidR="006723EA">
      <w:pPr>
        <w:pStyle w:val="Standardno"/>
        <w:tabs>
          <w:tab w:pos="8505" w:val="left"/>
        </w:tabs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  <w:lang w:val="en-US"/>
        </w:rPr>
      </w:pPr>
      <w:r w:rsidRPr="002D4519">
        <w:rPr>
          <w:rFonts w:hAnsi="Tahoma" w:ascii="Tahoma"/>
          <w:i/>
          <w:sz w:val="20"/>
          <w:szCs w:val="20"/>
          <w:lang w:val="en-US"/>
        </w:rPr>
        <w:t>Napomena:</w:t>
      </w:r>
      <w:r>
        <w:rPr>
          <w:rFonts w:hAnsi="Tahoma" w:ascii="Tahoma"/>
          <w:sz w:val="20"/>
          <w:szCs w:val="20"/>
          <w:lang w:val="en-US"/>
        </w:rPr>
        <w:t xml:space="preserve"> Stečajni dužnik također I evidentira obvezu prema Agenciji za osiguranje raničkih potraživanja u iznosu od 2.982,08 kn, to je u diobnom popisu I. viši isplatni red uvećan za naveden iznos I iznosi 703.025,30 kn (700.043,22+2.982,08)</w:t>
      </w:r>
      <w:r w:rsidR="006723EA">
        <w:rPr>
          <w:rFonts w:hAnsi="Tahoma" w:ascii="Tahoma"/>
          <w:sz w:val="20"/>
          <w:szCs w:val="20"/>
          <w:lang w:val="en-US"/>
        </w:rPr>
        <w:t xml:space="preserve">   </w:t>
      </w:r>
      <w:r w:rsidR="006723EA">
        <w:rPr>
          <w:rFonts w:hAnsi="Tahoma" w:ascii="Tahoma"/>
          <w:sz w:val="20"/>
          <w:szCs w:val="20"/>
          <w:lang w:val="en-US"/>
        </w:rPr>
        <w:tab/>
        <w:t xml:space="preserve">                </w:t>
      </w:r>
    </w:p>
    <w:p w:rsidRDefault="006723EA" w:rsidP="006723EA" w:rsidR="002D4519" w:rsidRPr="002D4519">
      <w:pPr>
        <w:pStyle w:val="Standardno"/>
        <w:numPr>
          <w:ilvl w:val="0"/>
          <w:numId w:val="22"/>
        </w:numPr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  <w:r>
        <w:rPr>
          <w:rFonts w:hAnsi="Tahoma" w:ascii="Tahoma"/>
          <w:sz w:val="20"/>
          <w:szCs w:val="20"/>
          <w:lang w:val="en-US"/>
        </w:rPr>
        <w:t>II viši isplatni red u iznosu od    1.838.285,86 kn.</w:t>
      </w:r>
    </w:p>
    <w:p w:rsidRDefault="006723EA" w:rsidP="002D4519" w:rsidR="006723EA">
      <w:pPr>
        <w:pStyle w:val="Standardno"/>
        <w:tabs>
          <w:tab w:pos="8505" w:val="left"/>
        </w:tabs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  <w:lang w:val="en-US"/>
        </w:rPr>
      </w:pPr>
      <w:r>
        <w:rPr>
          <w:rFonts w:hAnsi="Tahoma" w:ascii="Tahoma"/>
          <w:sz w:val="20"/>
          <w:szCs w:val="20"/>
          <w:lang w:val="en-US"/>
        </w:rPr>
        <w:tab/>
      </w:r>
      <w:r>
        <w:rPr>
          <w:rFonts w:hAnsi="Tahoma" w:ascii="Tahoma"/>
          <w:sz w:val="20"/>
          <w:szCs w:val="20"/>
          <w:lang w:val="en-US"/>
        </w:rPr>
        <w:tab/>
        <w:t xml:space="preserve">              </w:t>
      </w:r>
    </w:p>
    <w:p w:rsidRDefault="006723EA" w:rsidP="006723EA" w:rsidR="006723EA">
      <w:pPr>
        <w:pStyle w:val="Standardno"/>
        <w:tabs>
          <w:tab w:pos="8505" w:val="left"/>
        </w:tabs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9812F1" w:rsidP="006723EA" w:rsidR="009812F1" w:rsidRPr="009812F1">
      <w:pPr>
        <w:pStyle w:val="TijeloA"/>
        <w:spacing w:lineRule="auto" w:line="288" w:after="0"/>
        <w:jc w:val="both"/>
        <w:rPr>
          <w:rFonts w:hAnsi="Tahoma" w:ascii="Tahoma"/>
          <w:b/>
          <w:sz w:val="20"/>
          <w:szCs w:val="20"/>
        </w:rPr>
      </w:pPr>
      <w:r w:rsidRPr="009812F1">
        <w:rPr>
          <w:rFonts w:hAnsi="Tahoma" w:ascii="Tahoma"/>
          <w:b/>
          <w:sz w:val="20"/>
          <w:szCs w:val="20"/>
        </w:rPr>
        <w:t>Namirenje vjerovnika</w:t>
      </w:r>
    </w:p>
    <w:p w:rsidRDefault="006723EA" w:rsidP="006723EA" w:rsidR="006723EA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U tijeku stečajnog postupka izvršeno </w:t>
      </w:r>
      <w:r w:rsidR="009812F1">
        <w:rPr>
          <w:rFonts w:hAnsi="Tahoma" w:ascii="Tahoma"/>
          <w:sz w:val="20"/>
          <w:szCs w:val="20"/>
        </w:rPr>
        <w:t xml:space="preserve">je </w:t>
      </w:r>
      <w:r>
        <w:rPr>
          <w:rFonts w:hAnsi="Tahoma" w:ascii="Tahoma"/>
          <w:sz w:val="20"/>
          <w:szCs w:val="20"/>
        </w:rPr>
        <w:t xml:space="preserve">namirenje vjerovnika </w:t>
      </w:r>
      <w:r w:rsidR="009812F1">
        <w:rPr>
          <w:rFonts w:hAnsi="Tahoma" w:ascii="Tahoma"/>
          <w:sz w:val="20"/>
          <w:szCs w:val="20"/>
        </w:rPr>
        <w:t xml:space="preserve">i to vjerovnika </w:t>
      </w:r>
      <w:r>
        <w:rPr>
          <w:rFonts w:hAnsi="Tahoma" w:ascii="Tahoma"/>
          <w:sz w:val="20"/>
          <w:szCs w:val="20"/>
        </w:rPr>
        <w:t xml:space="preserve">I. višeg isplatnog reda u </w:t>
      </w:r>
      <w:r w:rsidR="009812F1">
        <w:rPr>
          <w:rFonts w:hAnsi="Tahoma" w:ascii="Tahoma"/>
          <w:sz w:val="20"/>
          <w:szCs w:val="20"/>
        </w:rPr>
        <w:t xml:space="preserve">ukupnom </w:t>
      </w:r>
      <w:r>
        <w:rPr>
          <w:rFonts w:hAnsi="Tahoma" w:ascii="Tahoma"/>
          <w:sz w:val="20"/>
          <w:szCs w:val="20"/>
        </w:rPr>
        <w:t xml:space="preserve">iznosu od </w:t>
      </w:r>
      <w:r w:rsidR="00CF7B90">
        <w:rPr>
          <w:rFonts w:hAnsi="Tahoma" w:ascii="Tahoma"/>
          <w:b/>
          <w:bCs/>
          <w:sz w:val="20"/>
          <w:szCs w:val="20"/>
        </w:rPr>
        <w:t>376.689,84</w:t>
      </w:r>
      <w:r>
        <w:rPr>
          <w:rFonts w:hAnsi="Tahoma" w:ascii="Tahoma"/>
          <w:b/>
          <w:bCs/>
          <w:sz w:val="20"/>
          <w:szCs w:val="20"/>
        </w:rPr>
        <w:t xml:space="preserve"> kn</w:t>
      </w:r>
      <w:r>
        <w:rPr>
          <w:rFonts w:hAnsi="Tahoma" w:ascii="Tahoma"/>
          <w:sz w:val="20"/>
          <w:szCs w:val="20"/>
          <w:lang w:val="it-IT"/>
        </w:rPr>
        <w:t xml:space="preserve"> i to:</w:t>
      </w:r>
    </w:p>
    <w:p w:rsidRDefault="006723EA" w:rsidP="006723EA" w:rsidR="006723EA">
      <w:pPr>
        <w:pStyle w:val="TijeloA"/>
        <w:numPr>
          <w:ilvl w:val="0"/>
          <w:numId w:val="17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djelomično sredstvima dobivenih od AORPS (Agencije za osiguranje radničkih potraživanja u slučaju stečaja poslodavca) u iznosu od 2.982,08 kn,</w:t>
      </w:r>
    </w:p>
    <w:p w:rsidRDefault="006723EA" w:rsidP="006723EA" w:rsidR="006723EA">
      <w:pPr>
        <w:pStyle w:val="TijeloA"/>
        <w:numPr>
          <w:ilvl w:val="0"/>
          <w:numId w:val="17"/>
        </w:numPr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>djelomično sredstvima stečajn</w:t>
      </w:r>
      <w:r w:rsidR="009812F1">
        <w:rPr>
          <w:rFonts w:hAnsi="Tahoma" w:ascii="Tahoma"/>
          <w:sz w:val="20"/>
          <w:szCs w:val="20"/>
        </w:rPr>
        <w:t>e mase</w:t>
      </w:r>
      <w:r>
        <w:rPr>
          <w:rFonts w:hAnsi="Tahoma" w:ascii="Tahoma"/>
          <w:sz w:val="20"/>
          <w:szCs w:val="20"/>
        </w:rPr>
        <w:t xml:space="preserve"> </w:t>
      </w:r>
      <w:r w:rsidR="009812F1">
        <w:rPr>
          <w:rFonts w:hAnsi="Tahoma" w:ascii="Tahoma"/>
          <w:sz w:val="20"/>
          <w:szCs w:val="20"/>
        </w:rPr>
        <w:t xml:space="preserve">u iznosu od </w:t>
      </w:r>
      <w:r w:rsidR="00CF7B90">
        <w:rPr>
          <w:rFonts w:hAnsi="Tahoma" w:ascii="Tahoma"/>
          <w:sz w:val="20"/>
          <w:szCs w:val="20"/>
        </w:rPr>
        <w:t>373.707,76</w:t>
      </w:r>
      <w:r w:rsidR="009812F1">
        <w:rPr>
          <w:rFonts w:hAnsi="Tahoma" w:ascii="Tahoma"/>
          <w:sz w:val="20"/>
          <w:szCs w:val="20"/>
        </w:rPr>
        <w:t xml:space="preserve"> kn, a sukladno Zaključku Trgovačkog suda u Varaždinu, poslovni broj: 4 St-96/15-44 od 8.2.2017. godine</w:t>
      </w:r>
      <w:r w:rsidR="00CF7B90">
        <w:rPr>
          <w:rFonts w:hAnsi="Tahoma" w:ascii="Tahoma"/>
          <w:sz w:val="20"/>
          <w:szCs w:val="20"/>
        </w:rPr>
        <w:t xml:space="preserve"> kojom je dana suglasnost za namirenje u ukupnom iznosu od 376.651,58 kn, to je nenamireni iznos od 2.943,79 kn rezerviran dok vjerovnik dostavi podatke o svom računu</w:t>
      </w:r>
      <w:r>
        <w:rPr>
          <w:rFonts w:hAnsi="Tahoma" w:ascii="Tahoma"/>
          <w:sz w:val="20"/>
          <w:szCs w:val="20"/>
        </w:rPr>
        <w:t>.</w:t>
      </w:r>
    </w:p>
    <w:p w:rsidRDefault="002D4519" w:rsidP="006723EA" w:rsidR="006723EA">
      <w:pPr>
        <w:pStyle w:val="Standardno"/>
        <w:tabs>
          <w:tab w:pos="8505" w:val="left"/>
        </w:tabs>
        <w:spacing w:lineRule="auto" w:line="288"/>
        <w:ind w:right="113"/>
        <w:jc w:val="both"/>
        <w:rPr>
          <w:rFonts w:cs="Times New Roman" w:eastAsia="Times New Roman" w:hAnsi="Times New Roman" w:ascii="Times New Roman"/>
          <w:kern w:val="3"/>
          <w:sz w:val="20"/>
          <w:szCs w:val="20"/>
        </w:rPr>
      </w:pPr>
      <w:r w:rsidRPr="002D4519">
        <w:rPr>
          <w:rFonts w:hAnsi="Tahoma" w:ascii="Tahoma"/>
          <w:bCs/>
          <w:sz w:val="20"/>
          <w:szCs w:val="20"/>
          <w:lang w:val="en-US"/>
        </w:rPr>
        <w:t xml:space="preserve">Slijedom iznijetog, a kako slijedi u tabeli 3., </w:t>
      </w:r>
      <w:r>
        <w:rPr>
          <w:rFonts w:hAnsi="Tahoma" w:ascii="Tahoma"/>
          <w:bCs/>
          <w:sz w:val="20"/>
          <w:szCs w:val="20"/>
          <w:lang w:val="en-US"/>
        </w:rPr>
        <w:t>o</w:t>
      </w:r>
      <w:r w:rsidR="006723EA">
        <w:rPr>
          <w:rFonts w:hAnsi="Tahoma" w:ascii="Tahoma"/>
          <w:sz w:val="20"/>
          <w:szCs w:val="20"/>
          <w:lang w:val="en-US"/>
        </w:rPr>
        <w:t xml:space="preserve">bveze stečajnog dužnika </w:t>
      </w:r>
      <w:r w:rsidR="00CF7B90">
        <w:rPr>
          <w:rFonts w:hAnsi="Tahoma" w:ascii="Tahoma"/>
          <w:sz w:val="20"/>
          <w:szCs w:val="20"/>
          <w:lang w:val="en-US"/>
        </w:rPr>
        <w:t xml:space="preserve">na dan 21.11.2017. godine </w:t>
      </w:r>
      <w:r>
        <w:rPr>
          <w:rFonts w:hAnsi="Tahoma" w:ascii="Tahoma"/>
          <w:sz w:val="20"/>
          <w:szCs w:val="20"/>
          <w:lang w:val="en-US"/>
        </w:rPr>
        <w:t>iznose</w:t>
      </w:r>
      <w:r w:rsidR="00CF7B90">
        <w:rPr>
          <w:rFonts w:hAnsi="Tahoma" w:ascii="Tahoma"/>
          <w:sz w:val="20"/>
          <w:szCs w:val="20"/>
          <w:lang w:val="en-US"/>
        </w:rPr>
        <w:t xml:space="preserve"> </w:t>
      </w:r>
      <w:r w:rsidR="006723EA">
        <w:rPr>
          <w:rFonts w:hAnsi="Tahoma" w:ascii="Tahoma"/>
          <w:sz w:val="20"/>
          <w:szCs w:val="20"/>
          <w:lang w:val="en-US"/>
        </w:rPr>
        <w:t xml:space="preserve">  </w:t>
      </w:r>
      <w:r w:rsidR="00CF7B90">
        <w:rPr>
          <w:rFonts w:hAnsi="Tahoma" w:ascii="Tahoma"/>
          <w:b/>
          <w:bCs/>
          <w:sz w:val="20"/>
          <w:szCs w:val="20"/>
          <w:lang w:val="en-US"/>
        </w:rPr>
        <w:t>2.164.621,32</w:t>
      </w:r>
      <w:r w:rsidR="006723EA">
        <w:rPr>
          <w:rFonts w:hAnsi="Tahoma" w:ascii="Tahoma"/>
          <w:b/>
          <w:bCs/>
          <w:sz w:val="20"/>
          <w:szCs w:val="20"/>
          <w:lang w:val="en-US"/>
        </w:rPr>
        <w:t xml:space="preserve"> kn</w:t>
      </w:r>
      <w:r w:rsidR="006723EA">
        <w:rPr>
          <w:rFonts w:hAnsi="Tahoma" w:ascii="Tahoma"/>
          <w:sz w:val="20"/>
          <w:szCs w:val="20"/>
          <w:lang w:val="en-US"/>
        </w:rPr>
        <w:t xml:space="preserve"> i </w:t>
      </w:r>
      <w:r>
        <w:rPr>
          <w:rFonts w:hAnsi="Tahoma" w:ascii="Tahoma"/>
          <w:sz w:val="20"/>
          <w:szCs w:val="20"/>
          <w:lang w:val="en-US"/>
        </w:rPr>
        <w:t>odnose se na</w:t>
      </w:r>
      <w:r w:rsidR="006723EA">
        <w:rPr>
          <w:rFonts w:hAnsi="Tahoma" w:ascii="Tahoma"/>
          <w:sz w:val="20"/>
          <w:szCs w:val="20"/>
          <w:lang w:val="en-US"/>
        </w:rPr>
        <w:t>:</w:t>
      </w:r>
    </w:p>
    <w:p w:rsidRDefault="006723EA" w:rsidP="006723EA" w:rsidR="006723EA">
      <w:pPr>
        <w:pStyle w:val="Odlomakpopisa"/>
        <w:numPr>
          <w:ilvl w:val="0"/>
          <w:numId w:val="24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obveze prema dobavljačima temeljem prijavljenih i ispitanih tražbina u iznosu od 1.436.771,72 kn,</w:t>
      </w:r>
    </w:p>
    <w:p w:rsidRDefault="006723EA" w:rsidP="006723EA" w:rsidR="006723EA">
      <w:pPr>
        <w:pStyle w:val="Odlomakpopisa"/>
        <w:numPr>
          <w:ilvl w:val="0"/>
          <w:numId w:val="24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obveze za kredite i pozajmice i leasing temeljem prijavljenih i ispitanih tražbina, umanjene za djelomično namirenje, u iznosu od 151.412,98 kn,</w:t>
      </w:r>
    </w:p>
    <w:p w:rsidRDefault="006723EA" w:rsidP="006723EA" w:rsidR="006723EA">
      <w:pPr>
        <w:pStyle w:val="Odlomakpopisa"/>
        <w:numPr>
          <w:ilvl w:val="0"/>
          <w:numId w:val="24"/>
        </w:numPr>
        <w:spacing w:lineRule="auto" w:line="288" w:after="0"/>
        <w:ind w:right="113"/>
        <w:jc w:val="both"/>
        <w:rPr>
          <w:rFonts w:cs="Tahoma" w:eastAsia="Tahoma" w:hAnsi="Tahoma" w:ascii="Tahoma"/>
          <w:kern w:val="0"/>
          <w:sz w:val="20"/>
          <w:szCs w:val="20"/>
        </w:rPr>
      </w:pPr>
      <w:r>
        <w:rPr>
          <w:rFonts w:hAnsi="Tahoma" w:ascii="Tahoma"/>
          <w:kern w:val="0"/>
          <w:sz w:val="20"/>
          <w:szCs w:val="20"/>
        </w:rPr>
        <w:t>obveze za poreze i doprinose temeljem prijavljene i ispitane tražbine, umanjene za djelomično namirenje, u iznosu od 321.952,18  kn,</w:t>
      </w:r>
    </w:p>
    <w:p w:rsidRDefault="006723EA" w:rsidP="006723EA" w:rsidR="006723EA">
      <w:pPr>
        <w:pStyle w:val="Odlomakpopisa"/>
        <w:numPr>
          <w:ilvl w:val="0"/>
          <w:numId w:val="24"/>
        </w:numPr>
        <w:spacing w:lineRule="auto" w:line="288" w:after="0"/>
        <w:ind w:right="113"/>
        <w:jc w:val="both"/>
        <w:rPr>
          <w:rFonts w:cs="Calibri" w:eastAsia="Calibri" w:hAnsi="Calibri" w:ascii="Calibri"/>
          <w:sz w:val="20"/>
          <w:szCs w:val="20"/>
        </w:rPr>
      </w:pPr>
      <w:r>
        <w:rPr>
          <w:rFonts w:cs="Calibri" w:eastAsia="Calibri" w:hAnsi="Tahoma" w:ascii="Tahoma"/>
          <w:kern w:val="0"/>
          <w:sz w:val="20"/>
          <w:szCs w:val="20"/>
        </w:rPr>
        <w:t xml:space="preserve">obveze za zaposlene temeljem prijavljenih i ispitanih radničkih potraživanja, umanjene za djelomično namirenje,  u iznosu od </w:t>
      </w:r>
      <w:r w:rsidR="00CF7B90">
        <w:rPr>
          <w:rFonts w:cs="Calibri" w:eastAsia="Calibri" w:hAnsi="Tahoma" w:ascii="Tahoma"/>
          <w:kern w:val="0"/>
          <w:sz w:val="20"/>
          <w:szCs w:val="20"/>
        </w:rPr>
        <w:t>253.112,68</w:t>
      </w:r>
      <w:r>
        <w:rPr>
          <w:rFonts w:cs="Calibri" w:eastAsia="Calibri" w:hAnsi="Tahoma" w:ascii="Tahoma"/>
          <w:kern w:val="0"/>
          <w:sz w:val="20"/>
          <w:szCs w:val="20"/>
        </w:rPr>
        <w:t xml:space="preserve">  kn,</w:t>
      </w:r>
      <w:r w:rsidR="00CF7B90">
        <w:rPr>
          <w:rFonts w:cs="Calibri" w:eastAsia="Calibri" w:hAnsi="Tahoma" w:ascii="Tahoma"/>
          <w:kern w:val="0"/>
          <w:sz w:val="20"/>
          <w:szCs w:val="20"/>
        </w:rPr>
        <w:t xml:space="preserve"> od čega po djelomičnoj diobi mora se namiriti još iznos od 2.943,79 kn po dostavi računa vjerovnika, a koja su sredstva rezervirana,  </w:t>
      </w:r>
    </w:p>
    <w:p w:rsidRDefault="006723EA" w:rsidP="00EF75AD" w:rsidR="00EF75AD" w:rsidRPr="00EF75AD">
      <w:pPr>
        <w:pStyle w:val="Odlomakpopisa"/>
        <w:numPr>
          <w:ilvl w:val="0"/>
          <w:numId w:val="24"/>
        </w:numPr>
        <w:spacing w:lineRule="auto" w:line="288" w:after="0"/>
        <w:ind w:right="113"/>
        <w:jc w:val="both"/>
        <w:rPr>
          <w:rFonts w:cs="Tahoma" w:hAnsi="Tahoma" w:ascii="Tahoma"/>
          <w:b/>
          <w:i/>
          <w:sz w:val="20"/>
          <w:szCs w:val="20"/>
        </w:rPr>
      </w:pPr>
      <w:r w:rsidRPr="00EF75AD">
        <w:rPr>
          <w:rFonts w:cs="Calibri" w:eastAsia="Calibri" w:hAnsi="Tahoma" w:ascii="Tahoma"/>
          <w:kern w:val="0"/>
          <w:sz w:val="20"/>
          <w:szCs w:val="20"/>
        </w:rPr>
        <w:t>obveze prema Agenciji za osiguranje radničkih potraživanja u slučaju stečaja poslodavca, umanjenu za djelomično namirenje,  u</w:t>
      </w:r>
      <w:r w:rsidR="00CF7B90" w:rsidRPr="00EF75AD">
        <w:rPr>
          <w:rFonts w:cs="Calibri" w:eastAsia="Calibri" w:hAnsi="Tahoma" w:ascii="Tahoma"/>
          <w:kern w:val="0"/>
          <w:sz w:val="20"/>
          <w:szCs w:val="20"/>
        </w:rPr>
        <w:t xml:space="preserve"> iznosu od 1.371,76 kn</w:t>
      </w:r>
      <w:r w:rsidRPr="00EF75AD">
        <w:rPr>
          <w:rFonts w:hAnsi="Tahoma" w:ascii="Tahoma"/>
          <w:kern w:val="0"/>
          <w:sz w:val="20"/>
          <w:szCs w:val="20"/>
        </w:rPr>
        <w:t>.</w:t>
      </w:r>
    </w:p>
    <w:p w:rsidRDefault="00EF75AD" w:rsidP="00EF75AD" w:rsidR="00EF75AD">
      <w:pPr>
        <w:spacing w:lineRule="auto" w:line="288"/>
        <w:ind w:right="113"/>
        <w:jc w:val="both"/>
        <w:rPr>
          <w:rFonts w:cs="Tahoma" w:hAnsi="Tahoma" w:ascii="Tahoma"/>
          <w:b/>
          <w:i/>
          <w:sz w:val="20"/>
          <w:szCs w:val="20"/>
        </w:rPr>
      </w:pPr>
    </w:p>
    <w:p w:rsidRDefault="00EF75AD" w:rsidP="00EF75AD" w:rsidR="00EF75AD">
      <w:pPr>
        <w:spacing w:lineRule="auto" w:line="288"/>
        <w:ind w:right="113"/>
        <w:jc w:val="both"/>
        <w:rPr>
          <w:rFonts w:cs="Tahoma" w:hAnsi="Tahoma" w:ascii="Tahoma"/>
          <w:b/>
          <w:i/>
          <w:sz w:val="20"/>
          <w:szCs w:val="20"/>
        </w:rPr>
      </w:pPr>
    </w:p>
    <w:p w:rsidRDefault="008722CF" w:rsidP="00EF75AD" w:rsidR="00EF75AD">
      <w:pPr>
        <w:spacing w:lineRule="auto" w:line="288"/>
        <w:ind w:right="113"/>
        <w:jc w:val="both"/>
        <w:rPr>
          <w:rFonts w:cs="Tahoma" w:hAnsi="Tahoma" w:ascii="Tahoma"/>
          <w:b/>
          <w:sz w:val="20"/>
          <w:szCs w:val="20"/>
        </w:rPr>
      </w:pPr>
      <w:r w:rsidRPr="008722CF">
        <w:rPr>
          <w:rFonts w:cs="Tahoma" w:hAnsi="Tahoma" w:ascii="Tahoma"/>
          <w:b/>
          <w:sz w:val="20"/>
          <w:szCs w:val="20"/>
        </w:rPr>
        <w:t>IV.Završni (diobni) popis</w:t>
      </w:r>
    </w:p>
    <w:p w:rsidRDefault="008722CF" w:rsidP="00EF75AD" w:rsidR="008722CF" w:rsidRPr="008722CF">
      <w:pPr>
        <w:spacing w:lineRule="auto" w:line="288"/>
        <w:ind w:right="113"/>
        <w:jc w:val="both"/>
        <w:rPr>
          <w:rFonts w:cs="Tahoma" w:hAnsi="Tahoma" w:ascii="Tahoma"/>
          <w:b/>
          <w:sz w:val="20"/>
          <w:szCs w:val="20"/>
        </w:rPr>
      </w:pPr>
    </w:p>
    <w:p w:rsidRDefault="008722CF" w:rsidP="008722CF" w:rsidR="00EF75AD" w:rsidRPr="008722CF">
      <w:pPr>
        <w:spacing w:lineRule="auto" w:line="360"/>
        <w:ind w:right="113"/>
        <w:jc w:val="center"/>
        <w:rPr>
          <w:rFonts w:cs="Tahoma" w:hAnsi="Tahoma" w:ascii="Tahoma"/>
          <w:b/>
          <w:i/>
          <w:sz w:val="20"/>
          <w:szCs w:val="20"/>
          <w:u w:val="single"/>
        </w:rPr>
      </w:pPr>
      <w:r w:rsidRPr="008722CF">
        <w:rPr>
          <w:rFonts w:cs="Tahoma" w:hAnsi="Tahoma" w:ascii="Tahoma"/>
          <w:b/>
          <w:i/>
          <w:sz w:val="20"/>
          <w:szCs w:val="20"/>
          <w:u w:val="single"/>
        </w:rPr>
        <w:t>I viši isplatni red</w:t>
      </w:r>
    </w:p>
    <w:tbl>
      <w:tblPr>
        <w:tblStyle w:val="TableNormal2"/>
        <w:tblW w:type="dxa" w:w="9673"/>
        <w:tblLook w:val="04A0" w:noVBand="1" w:noHBand="0" w:lastColumn="0" w:firstColumn="1" w:lastRow="0" w:firstRow="1"/>
      </w:tblPr>
      <w:tblGrid>
        <w:gridCol w:w="3452"/>
        <w:gridCol w:w="2284"/>
        <w:gridCol w:w="2284"/>
        <w:gridCol w:w="1717"/>
      </w:tblGrid>
      <w:tr w:rsidTr="008722CF" w:rsidR="008722CF" w:rsidRPr="00570E32">
        <w:trPr>
          <w:trHeight w:val="567"/>
        </w:trPr>
        <w:tc>
          <w:tcPr>
            <w:tcW w:type="dxa" w:w="3436"/>
            <w:noWrap/>
            <w:hideMark/>
          </w:tcPr>
          <w:p w:rsidRDefault="008722CF" w:rsidP="00570E32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360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2268"/>
            <w:hideMark/>
          </w:tcPr>
          <w:p w:rsidRDefault="00570E32" w:rsidP="00570E32" w:rsidR="008722CF" w:rsidRPr="00570E32">
            <w:pPr>
              <w:spacing w:lineRule="auto" w:line="360"/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   </w:t>
            </w:r>
            <w:r w:rsidR="008722CF" w:rsidRPr="00570E32">
              <w:rPr>
                <w:rFonts w:cs="Tahoma" w:hAnsi="Tahoma" w:ascii="Tahoma"/>
                <w:b/>
                <w:bCs/>
                <w:sz w:val="18"/>
                <w:szCs w:val="18"/>
              </w:rPr>
              <w:t>Iznos utvrđene tražbine</w:t>
            </w:r>
          </w:p>
        </w:tc>
        <w:tc>
          <w:tcPr>
            <w:tcW w:type="dxa" w:w="2268"/>
            <w:hideMark/>
          </w:tcPr>
          <w:p w:rsidRDefault="00570E32" w:rsidP="00570E32" w:rsidR="008722CF" w:rsidRPr="00570E32">
            <w:pPr>
              <w:spacing w:lineRule="auto" w:line="360"/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  </w:t>
            </w:r>
            <w:r w:rsidR="008722CF" w:rsidRPr="00570E32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Iznos namirene tražbine </w:t>
            </w:r>
          </w:p>
        </w:tc>
        <w:tc>
          <w:tcPr>
            <w:tcW w:type="dxa" w:w="1701"/>
            <w:hideMark/>
          </w:tcPr>
          <w:p w:rsidRDefault="008722CF" w:rsidP="00570E32" w:rsidR="008722CF" w:rsidRPr="00570E32">
            <w:pPr>
              <w:spacing w:lineRule="auto" w:line="360"/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570E32">
              <w:rPr>
                <w:rFonts w:cs="Tahoma" w:hAnsi="Tahoma" w:ascii="Tahoma"/>
                <w:b/>
                <w:bCs/>
                <w:sz w:val="18"/>
                <w:szCs w:val="18"/>
              </w:rPr>
              <w:t>% namirenja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Auker Domagoj, I.Cankara 37, Hraščica, OIB: 82316760228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5.716,01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3.086,65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Boltižar Mišo, Završje Podbelsko 168, Novi Marof, OIB: 93389284081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2.973,57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1.605,73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Bošnjak Mato, Vrtlinovec 25c, Turčin, OIB: 03408418991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1.839,11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993,12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Đulaj Pavao, Gorička 13, Vinica, OIB: 09008785297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19.723,85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10.650,88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Fajfar Andrija, M.Melinčeka 5A, Sračinec, OIB: 44258366460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3.472,56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1.875,18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Furjan Dejan, Natkrižovljan 145, Cestica, OIB: 30799532180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14.853,08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8.020,66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Furjan Goran, Natkrižovljan 145, Cestica, OIB: 45321004855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15.130,27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8.170,35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Gerić Robert, Halić 301, Varaždin Breg, OIB: 94865564617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8.004,52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4.322,44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Grgić Anto, Vinogradska 40 , Kelemen, OIB: 62585573224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6.807,13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3.675,85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Grgić Ivo, Vinogradska 66, Kelemen, OIB: 39581897125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3.550,51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1.917,28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Horvat Dragutin, M.Rupčića 22, Vinica, OIB: 12206211524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6.820,46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3.683,05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lastRenderedPageBreak/>
              <w:t>Kaniški Vladimir, Zagrebačka 15, Turčin, OIB: 88537774037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3.498,56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1.889,22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Kelemen Marko, S.Radića 5, Vinica, OIB: 25753297256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14.084,78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7.605,78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Koren Josip, Mali Vrh 54, Varaždin Breg, OIB: 79735870307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18.464,36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9.970,75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Korpar Ivica, Selnik 29, Maruševec, OIB: 22245323853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10.506,32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5.673,41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Lazar Damir, Natkrižovljan 163, Cestica, OIB: 30312425105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18.841,30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10.174,30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Lučić Tadija, I.Mažuranića 20, Trnovec Bartolovečki, OIB: 39878877780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13.044,78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7.044,18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Majcen Žarko, V.Jagića 7, Sračinec, OIB: 76974608595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12.244,26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6.611,90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Mišak Dragutin, I.Cankara 37, Trnovec Bartolovečki, OIB: 23346771641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11.128,75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6.009,53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Novak Siniša, Radnička 3, Kneginec Donji, OIB: 95055458072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5.225,08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2.821,54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Novak Tomislav, Radnička 3, Kneginec Donji, OIB: 74770124587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11.784,33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6.363,54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Pačarić Ivan, Banjšćina 360, Varaždin Breg, OIB: 61750731867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9.984,32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5.391,53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Pavlović Slavko, Mali Vrh 33, Varaždin Breg, OIB: 37504815570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19.564,61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10.564,89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Perak Tomislav, Varaždinska 8, Trnovec Bartolovečki, OIB: 96961331637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5.451,46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>*napomena:</w:t>
            </w: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 rezervirana su sredstva u iznosu od 2.943,79 kn /54%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Petrinec Ružica, Kurelčeva 26, Varaždin, OIB: 79422433182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11.859,96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6.404,38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Pranjić Jozo, Mali Vrh 86, Varaždin Breg, OIB: 18528300508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8.306,50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4.485,51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Pranjić Vito, Dubrava 8, Turčin, OIB:69713608441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14.966,00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8.081,64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Ranković Branko, M.Melinčeka, Sračinec, OIB: 53478996908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5.964,16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3.220,65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Ranković Ivan, M.Melinčeka, Sračinec, OIB: 91933468082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8.896,84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4.804,29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Rojc Zlatko, Čalinec 179 A, Maruševec, OIB: 73978642958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20.341,73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10.984,53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Stanić Igor, Črnec Biškupečki 65, Turčin, OIB: 71254149823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5.715,55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3.086,40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Šešet Damir, Završje Podbelsko 153, Novi Marof, OIB: 45939300255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15.792,47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8.527,93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Topić Jelica, M.Melinčeka 24, Sračinec, OIB: 97671262952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10.891,12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5.881,20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lastRenderedPageBreak/>
              <w:t>Veg Drago, S.Radića 1, Vinica , OIB:93314201424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14.632,36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7.901,47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Vinko Ivan, G. Koncovčak, Sv.Martin na Muri, OIB:47726830587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4.806,76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2.595,65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Vitez Đurđica, S.Radića 71 A, Vidovec, OIB: 73173525345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69.888,86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37.739,98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Vitez Tibor, Zagrebačka 27/1, Varaždin, OIB: 87003028731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72.837,24</w:t>
            </w:r>
          </w:p>
        </w:tc>
        <w:tc>
          <w:tcPr>
            <w:tcW w:type="dxa" w:w="2268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39.332,11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Vrbanec Boris, Maruševec 91, Maruševec, OIB: 71559058797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17.862,82</w:t>
            </w:r>
          </w:p>
        </w:tc>
        <w:tc>
          <w:tcPr>
            <w:tcW w:type="dxa" w:w="2268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9.645,92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Vučković Marko, Tina Ujevića 5, Varaždin, OIB: 53005042351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7.863,50</w:t>
            </w:r>
          </w:p>
        </w:tc>
        <w:tc>
          <w:tcPr>
            <w:tcW w:type="dxa" w:w="2268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4.246,29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Vugrinec Mladen, Knegingradska 17, Kneginec G., OIB: 53900654398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6.740,32</w:t>
            </w:r>
          </w:p>
        </w:tc>
        <w:tc>
          <w:tcPr>
            <w:tcW w:type="dxa" w:w="2268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3.639,77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RH, MINISTARSTVO FINANCIJA, Porezna uprava Sjeverna Hrvatska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156.197,86</w:t>
            </w:r>
          </w:p>
        </w:tc>
        <w:tc>
          <w:tcPr>
            <w:tcW w:type="dxa" w:w="2268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84.346,84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Petrinec Ružica, Kurelčeva 26, Varaždin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3.765,19</w:t>
            </w:r>
          </w:p>
        </w:tc>
        <w:tc>
          <w:tcPr>
            <w:tcW w:type="dxa" w:w="2268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2.033,20</w:t>
            </w:r>
          </w:p>
        </w:tc>
        <w:tc>
          <w:tcPr>
            <w:tcW w:type="dxa" w:w="1701"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Agencija za osiguranje radničkih potraživanja u slučaju stečaja poslodavca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2.982,08</w:t>
            </w:r>
          </w:p>
        </w:tc>
        <w:tc>
          <w:tcPr>
            <w:tcW w:type="dxa" w:w="2268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  <w:t>1.610,32</w:t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spacing w:lineRule="auto" w:line="288"/>
              <w:jc w:val="right"/>
              <w:rPr>
                <w:sz w:val="18"/>
                <w:szCs w:val="18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54 %</w:t>
            </w:r>
          </w:p>
        </w:tc>
      </w:tr>
      <w:tr w:rsidTr="008722CF" w:rsidR="008722CF" w:rsidRPr="00570E32">
        <w:trPr>
          <w:trHeight w:val="567"/>
        </w:trPr>
        <w:tc>
          <w:tcPr>
            <w:tcW w:type="dxa" w:w="3436"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Ukupno tražbine  I viši isplatni red 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>703.025,30</w:t>
            </w:r>
          </w:p>
        </w:tc>
        <w:tc>
          <w:tcPr>
            <w:tcW w:type="dxa" w:w="2268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begin"/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instrText xml:space="preserve"> =SUM(ABOVE) </w:instrText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separate"/>
            </w:r>
            <w:r w:rsidRPr="00570E32">
              <w:rPr>
                <w:rFonts w:cs="Tahoma" w:eastAsia="Times New Roman" w:hAnsi="Tahoma" w:ascii="Tahoma"/>
                <w:b/>
                <w:bCs/>
                <w:noProof/>
                <w:sz w:val="18"/>
                <w:szCs w:val="18"/>
                <w:bdr w:space="0" w:sz="0" w:color="auto" w:val="none"/>
                <w:lang w:eastAsia="hr-HR" w:val="hr-HR"/>
              </w:rPr>
              <w:t>376.689,84</w:t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end"/>
            </w:r>
          </w:p>
        </w:tc>
        <w:tc>
          <w:tcPr>
            <w:tcW w:type="dxa" w:w="1701"/>
            <w:noWrap/>
            <w:hideMark/>
          </w:tcPr>
          <w:p w:rsidRDefault="008722CF" w:rsidP="008722CF" w:rsidR="008722CF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</w:p>
        </w:tc>
      </w:tr>
    </w:tbl>
    <w:p w:rsidRDefault="00EF75AD" w:rsidP="00EF75AD" w:rsidR="00EF75AD" w:rsidRPr="00EF75AD">
      <w:pPr>
        <w:spacing w:lineRule="auto" w:line="288"/>
        <w:rPr>
          <w:rFonts w:cs="Tahoma" w:hAnsi="Tahoma" w:ascii="Tahoma"/>
          <w:b/>
          <w:i/>
          <w:sz w:val="20"/>
          <w:szCs w:val="20"/>
        </w:rPr>
      </w:pPr>
    </w:p>
    <w:p w:rsidRDefault="00EF75AD" w:rsidP="008722CF" w:rsidR="00EF75AD" w:rsidRPr="00EF75AD">
      <w:pPr>
        <w:spacing w:lineRule="auto" w:line="288"/>
        <w:jc w:val="both"/>
        <w:rPr>
          <w:rFonts w:cs="Tahoma" w:hAnsi="Tahoma" w:ascii="Tahoma"/>
          <w:i/>
          <w:sz w:val="20"/>
          <w:szCs w:val="20"/>
        </w:rPr>
      </w:pPr>
      <w:r w:rsidRPr="00EF75AD">
        <w:rPr>
          <w:rFonts w:cs="Tahoma" w:hAnsi="Tahoma" w:ascii="Tahoma"/>
          <w:b/>
          <w:i/>
          <w:sz w:val="20"/>
          <w:szCs w:val="20"/>
        </w:rPr>
        <w:t>Napomena:</w:t>
      </w:r>
      <w:r w:rsidRPr="00EF75AD">
        <w:rPr>
          <w:rFonts w:cs="Tahoma" w:hAnsi="Tahoma" w:ascii="Tahoma"/>
          <w:i/>
          <w:sz w:val="20"/>
          <w:szCs w:val="20"/>
        </w:rPr>
        <w:t xml:space="preserve"> Vjerovnici I. višeg isplatnog reda zajedno sa Agencijom za os</w:t>
      </w:r>
      <w:r w:rsidR="00EA1E42">
        <w:rPr>
          <w:rFonts w:cs="Tahoma" w:hAnsi="Tahoma" w:ascii="Tahoma"/>
          <w:i/>
          <w:sz w:val="20"/>
          <w:szCs w:val="20"/>
        </w:rPr>
        <w:t>i</w:t>
      </w:r>
      <w:r w:rsidRPr="00EF75AD">
        <w:rPr>
          <w:rFonts w:cs="Tahoma" w:hAnsi="Tahoma" w:ascii="Tahoma"/>
          <w:i/>
          <w:sz w:val="20"/>
          <w:szCs w:val="20"/>
        </w:rPr>
        <w:t>guranje radničkih potraživanja u slučaju stečaja poslodavca u ovom stečajnom po</w:t>
      </w:r>
      <w:r w:rsidR="008722CF">
        <w:rPr>
          <w:rFonts w:cs="Tahoma" w:hAnsi="Tahoma" w:ascii="Tahoma"/>
          <w:i/>
          <w:sz w:val="20"/>
          <w:szCs w:val="20"/>
        </w:rPr>
        <w:t>stupku namireni su u visini od 54 % utvrđenih tražbina, osim vjerovnika Perak Tomislav kojem su rezervirana sredstva u iznosu od 2.943,79 kn nakon što dostavi broj računa</w:t>
      </w:r>
      <w:r w:rsidR="00570E32">
        <w:rPr>
          <w:rFonts w:cs="Tahoma" w:hAnsi="Tahoma" w:ascii="Tahoma"/>
          <w:i/>
          <w:sz w:val="20"/>
          <w:szCs w:val="20"/>
        </w:rPr>
        <w:t>.</w:t>
      </w:r>
    </w:p>
    <w:p w:rsidRDefault="00EF75AD" w:rsidP="00EF75AD" w:rsidR="00EF75AD" w:rsidRPr="00EF75AD">
      <w:pPr>
        <w:jc w:val="center"/>
        <w:rPr>
          <w:rFonts w:cs="Tahoma" w:hAnsi="Tahoma" w:ascii="Tahoma"/>
          <w:b/>
          <w:i/>
          <w:sz w:val="20"/>
          <w:szCs w:val="20"/>
        </w:rPr>
      </w:pPr>
    </w:p>
    <w:p w:rsidRDefault="00EF75AD" w:rsidP="00EF75AD" w:rsidR="00EF75AD" w:rsidRPr="00EF75AD">
      <w:pPr>
        <w:rPr>
          <w:rFonts w:cs="Tahoma" w:hAnsi="Tahoma" w:ascii="Tahoma"/>
          <w:b/>
          <w:sz w:val="20"/>
          <w:szCs w:val="20"/>
        </w:rPr>
      </w:pPr>
    </w:p>
    <w:p w:rsidRDefault="00255889" w:rsidP="00255889" w:rsidR="00255889" w:rsidRPr="008722CF">
      <w:pPr>
        <w:spacing w:lineRule="auto" w:line="360"/>
        <w:ind w:right="113"/>
        <w:jc w:val="center"/>
        <w:rPr>
          <w:rFonts w:cs="Tahoma" w:hAnsi="Tahoma" w:ascii="Tahoma"/>
          <w:b/>
          <w:i/>
          <w:sz w:val="20"/>
          <w:szCs w:val="20"/>
          <w:u w:val="single"/>
        </w:rPr>
      </w:pPr>
      <w:r>
        <w:rPr>
          <w:rFonts w:cs="Tahoma" w:hAnsi="Tahoma" w:ascii="Tahoma"/>
          <w:b/>
          <w:i/>
          <w:sz w:val="20"/>
          <w:szCs w:val="20"/>
          <w:u w:val="single"/>
        </w:rPr>
        <w:t>I</w:t>
      </w:r>
      <w:r w:rsidRPr="008722CF">
        <w:rPr>
          <w:rFonts w:cs="Tahoma" w:hAnsi="Tahoma" w:ascii="Tahoma"/>
          <w:b/>
          <w:i/>
          <w:sz w:val="20"/>
          <w:szCs w:val="20"/>
          <w:u w:val="single"/>
        </w:rPr>
        <w:t>I viši isplatni red</w:t>
      </w:r>
    </w:p>
    <w:tbl>
      <w:tblPr>
        <w:tblStyle w:val="TableNormal2"/>
        <w:tblW w:type="dxa" w:w="9673"/>
        <w:tblLook w:val="04A0" w:noVBand="1" w:noHBand="0" w:lastColumn="0" w:firstColumn="1" w:lastRow="0" w:firstRow="1"/>
      </w:tblPr>
      <w:tblGrid>
        <w:gridCol w:w="3452"/>
        <w:gridCol w:w="2284"/>
        <w:gridCol w:w="2284"/>
        <w:gridCol w:w="1717"/>
      </w:tblGrid>
      <w:tr w:rsidTr="00570E32" w:rsidR="00255889" w:rsidRPr="00570E32">
        <w:trPr>
          <w:trHeight w:val="340"/>
        </w:trPr>
        <w:tc>
          <w:tcPr>
            <w:tcW w:type="dxa" w:w="3436"/>
            <w:noWrap/>
            <w:hideMark/>
          </w:tcPr>
          <w:p w:rsidRDefault="00255889" w:rsidP="00570E32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2268"/>
            <w:hideMark/>
          </w:tcPr>
          <w:p w:rsidRDefault="00570E32" w:rsidP="00570E32" w:rsidR="00255889" w:rsidRPr="00570E32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   </w:t>
            </w:r>
            <w:r w:rsidR="00255889" w:rsidRPr="00570E32">
              <w:rPr>
                <w:rFonts w:cs="Tahoma" w:hAnsi="Tahoma" w:ascii="Tahoma"/>
                <w:b/>
                <w:bCs/>
                <w:sz w:val="18"/>
                <w:szCs w:val="18"/>
              </w:rPr>
              <w:t>Iznos utvrđene tražbine</w:t>
            </w:r>
          </w:p>
        </w:tc>
        <w:tc>
          <w:tcPr>
            <w:tcW w:type="dxa" w:w="2268"/>
            <w:hideMark/>
          </w:tcPr>
          <w:p w:rsidRDefault="00570E32" w:rsidP="00570E32" w:rsidR="00255889" w:rsidRPr="00570E32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   </w:t>
            </w:r>
            <w:r w:rsidR="00255889" w:rsidRPr="00570E32">
              <w:rPr>
                <w:rFonts w:cs="Tahoma" w:hAnsi="Tahoma" w:ascii="Tahoma"/>
                <w:b/>
                <w:bCs/>
                <w:sz w:val="18"/>
                <w:szCs w:val="18"/>
              </w:rPr>
              <w:t xml:space="preserve">Iznos namirene tražbine </w:t>
            </w:r>
          </w:p>
        </w:tc>
        <w:tc>
          <w:tcPr>
            <w:tcW w:type="dxa" w:w="1701"/>
            <w:hideMark/>
          </w:tcPr>
          <w:p w:rsidRDefault="00255889" w:rsidP="00570E32" w:rsidR="00255889" w:rsidRPr="00570E32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</w:rPr>
            </w:pPr>
            <w:r w:rsidRPr="00570E32">
              <w:rPr>
                <w:rFonts w:cs="Tahoma" w:hAnsi="Tahoma" w:ascii="Tahoma"/>
                <w:b/>
                <w:bCs/>
                <w:sz w:val="18"/>
                <w:szCs w:val="18"/>
              </w:rPr>
              <w:t>% namirenja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RH, MINISTARSTVO FINANCIJA, Porezna uprava Sjeverna Hrvatska</w:t>
            </w:r>
          </w:p>
        </w:tc>
        <w:tc>
          <w:tcPr>
            <w:tcW w:type="dxa" w:w="2268"/>
            <w:noWrap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/>
              </w:rPr>
            </w:pPr>
            <w:r w:rsidRPr="00570E32"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/>
              </w:rPr>
              <w:t>250.101,16</w:t>
            </w:r>
          </w:p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sz w:val="18"/>
                <w:szCs w:val="18"/>
                <w:bdr w:space="0" w:sz="0" w:color="auto" w:val="none"/>
                <w:lang w:eastAsia="hr-HR" w:val="hr-HR"/>
              </w:rPr>
            </w:pPr>
          </w:p>
        </w:tc>
        <w:tc>
          <w:tcPr>
            <w:tcW w:type="dxa" w:w="2268"/>
            <w:noWrap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IVICA CANJUGA, vl.obrta Frigo mont, Jerovec 222, 42240 Ivanec, OIB: 72199676016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719.143,37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MDV PLUS d.o.o., Optjujska 157, 42000 Varaždin, OIB:71589538381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151.412,98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METEOR TRGOVINA d.o.o., Optujska 12, 42000 Varaždin, OIB:22113793679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157.902,27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METEOR GRUPA-PRIVATNO PARTNERSTVO d.o.o., Optujska 12, 42000 Varaždin, OIB: 39257583601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10.300,00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METEOR PROIZVODNJA d.o.o., Optujska 12, 42000 Varaždin, OIB:70923246479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7.276,32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 xml:space="preserve">HORVAT-STROJARSTVO d.o.o., Čakovečka 26, Gornji Hrašćan, 40306 Macinec, OIB: </w:t>
            </w:r>
            <w:r w:rsidRPr="00570E32">
              <w:rPr>
                <w:rFonts w:cs="Tahoma" w:hAnsi="Tahoma" w:ascii="Tahoma"/>
                <w:sz w:val="18"/>
                <w:szCs w:val="18"/>
              </w:rPr>
              <w:lastRenderedPageBreak/>
              <w:t>25578280819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lastRenderedPageBreak/>
              <w:t>70.618,64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lastRenderedPageBreak/>
              <w:t>ZLATKO PAVLIC, vlasnik obrta Autoprijevoznik Pavlic, Donja 25, Goričan, OIB: 40951225101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80.972,94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TRGOKONTAKT d.o.o., M.Krleže 17, 40000 Čakovec, OIB: 51507451682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65.435,03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HBS d.o.o., Zagrebačka 133, 42000 Varaždin, OIB: 85978747762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41.662,26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TRIGLAV OSIGURANJE d.d., Antuna Heinza 4, 10000 Zagreb, OIB:29743547503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4.879,78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spacing w:lineRule="auto" w:line="288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FERROSTIL MONT d.o.o., Zadarska 77, 10000 Zagreb, OIB: 72333026791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570E32">
              <w:rPr>
                <w:rFonts w:cs="Tahoma" w:hAnsi="Tahoma" w:ascii="Tahoma"/>
                <w:sz w:val="18"/>
                <w:szCs w:val="18"/>
              </w:rPr>
              <w:t>278.581,11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0,00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:rsidTr="00570E32" w:rsidR="00255889" w:rsidRPr="00570E32">
        <w:trPr>
          <w:trHeight w:val="340"/>
        </w:trPr>
        <w:tc>
          <w:tcPr>
            <w:tcW w:type="dxa" w:w="3436"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Ukupno tražbine  II viši isplatni red </w:t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begin"/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instrText xml:space="preserve"> =SUM(ABOVE) </w:instrText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separate"/>
            </w:r>
            <w:r w:rsidRPr="00570E32">
              <w:rPr>
                <w:rFonts w:cs="Tahoma" w:eastAsia="Times New Roman" w:hAnsi="Tahoma" w:ascii="Tahoma"/>
                <w:b/>
                <w:bCs/>
                <w:noProof/>
                <w:sz w:val="18"/>
                <w:szCs w:val="18"/>
                <w:bdr w:space="0" w:sz="0" w:color="auto" w:val="none"/>
                <w:lang w:eastAsia="hr-HR" w:val="hr-HR"/>
              </w:rPr>
              <w:t>1.838.285,86</w:t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end"/>
            </w:r>
          </w:p>
        </w:tc>
        <w:tc>
          <w:tcPr>
            <w:tcW w:type="dxa" w:w="2268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begin"/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instrText xml:space="preserve"> =SUM(ABOVE) </w:instrText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separate"/>
            </w:r>
            <w:r w:rsidRPr="00570E32">
              <w:rPr>
                <w:rFonts w:cs="Tahoma" w:eastAsia="Times New Roman" w:hAnsi="Tahoma" w:ascii="Tahoma"/>
                <w:b/>
                <w:bCs/>
                <w:noProof/>
                <w:sz w:val="18"/>
                <w:szCs w:val="18"/>
                <w:bdr w:space="0" w:sz="0" w:color="auto" w:val="none"/>
                <w:lang w:eastAsia="hr-HR" w:val="hr-HR"/>
              </w:rPr>
              <w:t>0,0</w:t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fldChar w:fldCharType="end"/>
            </w:r>
            <w:r w:rsidRPr="00570E32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>0</w:t>
            </w:r>
          </w:p>
        </w:tc>
        <w:tc>
          <w:tcPr>
            <w:tcW w:type="dxa" w:w="1701"/>
            <w:noWrap/>
            <w:hideMark/>
          </w:tcPr>
          <w:p w:rsidRDefault="00255889" w:rsidP="00255889" w:rsidR="00255889" w:rsidRPr="00570E32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</w:p>
        </w:tc>
      </w:tr>
    </w:tbl>
    <w:p w:rsidRDefault="00EF75AD" w:rsidP="00EF75AD" w:rsidR="00EF75AD" w:rsidRPr="00EF75AD">
      <w:pPr>
        <w:rPr>
          <w:rFonts w:cs="Tahoma" w:hAnsi="Tahoma" w:ascii="Tahoma"/>
          <w:b/>
          <w:sz w:val="20"/>
          <w:szCs w:val="20"/>
        </w:rPr>
      </w:pPr>
    </w:p>
    <w:p w:rsidRDefault="00570E32" w:rsidP="00570E32" w:rsidR="00570E32">
      <w:pPr>
        <w:spacing w:lineRule="auto" w:line="288"/>
        <w:jc w:val="both"/>
        <w:rPr>
          <w:rFonts w:cs="Tahoma" w:hAnsi="Tahoma" w:ascii="Tahoma"/>
          <w:i/>
          <w:sz w:val="20"/>
          <w:szCs w:val="20"/>
        </w:rPr>
      </w:pPr>
      <w:r w:rsidRPr="00EF75AD">
        <w:rPr>
          <w:rFonts w:cs="Tahoma" w:hAnsi="Tahoma" w:ascii="Tahoma"/>
          <w:b/>
          <w:i/>
          <w:sz w:val="20"/>
          <w:szCs w:val="20"/>
        </w:rPr>
        <w:t>Napomena:</w:t>
      </w:r>
      <w:r w:rsidRPr="00EF75AD">
        <w:rPr>
          <w:rFonts w:cs="Tahoma" w:hAnsi="Tahoma" w:ascii="Tahoma"/>
          <w:i/>
          <w:sz w:val="20"/>
          <w:szCs w:val="20"/>
        </w:rPr>
        <w:t xml:space="preserve"> </w:t>
      </w:r>
      <w:r>
        <w:rPr>
          <w:rFonts w:cs="Tahoma" w:hAnsi="Tahoma" w:ascii="Tahoma"/>
          <w:i/>
          <w:sz w:val="20"/>
          <w:szCs w:val="20"/>
        </w:rPr>
        <w:t xml:space="preserve">Nakon što se unovči potraživanje </w:t>
      </w:r>
      <w:r w:rsidR="00BC1CFA">
        <w:rPr>
          <w:rFonts w:cs="Tahoma" w:hAnsi="Tahoma" w:ascii="Tahoma"/>
          <w:i/>
          <w:sz w:val="20"/>
          <w:szCs w:val="20"/>
        </w:rPr>
        <w:t xml:space="preserve">za prodano vozilo za koje je potraživanje </w:t>
      </w:r>
      <w:r>
        <w:rPr>
          <w:rFonts w:cs="Tahoma" w:hAnsi="Tahoma" w:ascii="Tahoma"/>
          <w:i/>
          <w:sz w:val="20"/>
          <w:szCs w:val="20"/>
        </w:rPr>
        <w:t>pokrenuta prisilna naplata pristupit će se namirenju vjerovnika II. višeg isplatno</w:t>
      </w:r>
      <w:r w:rsidR="00BC1CFA">
        <w:rPr>
          <w:rFonts w:cs="Tahoma" w:hAnsi="Tahoma" w:ascii="Tahoma"/>
          <w:i/>
          <w:sz w:val="20"/>
          <w:szCs w:val="20"/>
        </w:rPr>
        <w:t>g</w:t>
      </w:r>
      <w:r>
        <w:rPr>
          <w:rFonts w:cs="Tahoma" w:hAnsi="Tahoma" w:ascii="Tahoma"/>
          <w:i/>
          <w:sz w:val="20"/>
          <w:szCs w:val="20"/>
        </w:rPr>
        <w:t xml:space="preserve"> reda Ministarstvo financija.</w:t>
      </w:r>
    </w:p>
    <w:p w:rsidRDefault="00570E32" w:rsidP="00570E32" w:rsidR="00570E32" w:rsidRPr="00EF75AD">
      <w:pPr>
        <w:spacing w:lineRule="auto" w:line="288"/>
        <w:jc w:val="both"/>
        <w:rPr>
          <w:rFonts w:cs="Tahoma" w:hAnsi="Tahoma" w:ascii="Tahoma"/>
          <w:i/>
          <w:sz w:val="20"/>
          <w:szCs w:val="20"/>
        </w:rPr>
      </w:pPr>
    </w:p>
    <w:p w:rsidRDefault="00EF75AD" w:rsidP="00EF75AD" w:rsidR="00EF75AD" w:rsidRPr="00EF75AD">
      <w:pPr>
        <w:rPr>
          <w:rFonts w:cs="Tahoma" w:hAnsi="Tahoma" w:ascii="Tahoma"/>
          <w:b/>
          <w:sz w:val="20"/>
          <w:szCs w:val="20"/>
        </w:rPr>
      </w:pPr>
    </w:p>
    <w:p w:rsidRDefault="00EF75AD" w:rsidP="00EF75AD" w:rsidR="00EF75AD" w:rsidRPr="00EF75AD">
      <w:pPr>
        <w:spacing w:lineRule="auto" w:line="288"/>
        <w:rPr>
          <w:rFonts w:cs="Tahoma" w:hAnsi="Tahoma" w:ascii="Tahoma"/>
          <w:b/>
          <w:sz w:val="20"/>
          <w:szCs w:val="20"/>
        </w:rPr>
      </w:pPr>
    </w:p>
    <w:p w:rsidRDefault="00570E32" w:rsidP="00570E32" w:rsidR="00EF75AD" w:rsidRPr="00570E32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V.P</w:t>
      </w:r>
      <w:r w:rsidRPr="00570E32">
        <w:rPr>
          <w:rFonts w:cs="Tahoma" w:hAnsi="Tahoma" w:ascii="Tahoma"/>
          <w:b/>
          <w:sz w:val="20"/>
          <w:szCs w:val="20"/>
        </w:rPr>
        <w:t>rijedlozi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Pr="00570E32">
        <w:rPr>
          <w:rFonts w:cs="Tahoma" w:hAnsi="Tahoma" w:ascii="Tahoma"/>
          <w:b/>
          <w:sz w:val="20"/>
          <w:szCs w:val="20"/>
        </w:rPr>
        <w:t xml:space="preserve"> stečajnog upravitelja </w:t>
      </w:r>
    </w:p>
    <w:p w:rsidRDefault="00EF75AD" w:rsidP="00EF75AD" w:rsidR="00EF75AD" w:rsidRPr="00EF75AD">
      <w:pPr>
        <w:spacing w:lineRule="auto" w:line="288"/>
        <w:jc w:val="both"/>
        <w:rPr>
          <w:rFonts w:cs="Tahoma" w:hAnsi="Tahoma" w:ascii="Tahoma"/>
          <w:b/>
          <w:sz w:val="20"/>
          <w:szCs w:val="20"/>
        </w:rPr>
      </w:pPr>
    </w:p>
    <w:p w:rsidRDefault="00EF75AD" w:rsidP="00EF75AD" w:rsidR="00EA1E42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EF75AD">
        <w:rPr>
          <w:rFonts w:cs="Tahoma" w:hAnsi="Tahoma" w:ascii="Tahoma"/>
          <w:sz w:val="20"/>
          <w:szCs w:val="20"/>
        </w:rPr>
        <w:t xml:space="preserve">S obzirom na činjenicu je okončano unovčenje </w:t>
      </w:r>
      <w:r w:rsidR="00570E32">
        <w:rPr>
          <w:rFonts w:cs="Tahoma" w:hAnsi="Tahoma" w:ascii="Tahoma"/>
          <w:sz w:val="20"/>
          <w:szCs w:val="20"/>
        </w:rPr>
        <w:t>dostupne stečajne mase predlaže</w:t>
      </w:r>
      <w:r w:rsidR="00EA1E42">
        <w:rPr>
          <w:rFonts w:cs="Tahoma" w:hAnsi="Tahoma" w:ascii="Tahoma"/>
          <w:sz w:val="20"/>
          <w:szCs w:val="20"/>
        </w:rPr>
        <w:t>m da su odredi završno ročište (skupštinu vjerovnika) temeljem čl. 193. St.1. Stečajnog zakona sa slijedećim dnevnim redom:</w:t>
      </w:r>
    </w:p>
    <w:p w:rsidRDefault="00EA1E42" w:rsidP="00EA1E42" w:rsidR="00EA1E42">
      <w:pPr>
        <w:pStyle w:val="Odlomakpopisa"/>
        <w:numPr>
          <w:ilvl w:val="0"/>
          <w:numId w:val="49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rasprava o završnom računu stečajnog upravitelja</w:t>
      </w:r>
    </w:p>
    <w:p w:rsidRDefault="00EA1E42" w:rsidP="00EA1E42" w:rsidR="00EA1E42">
      <w:pPr>
        <w:pStyle w:val="Odlomakpopisa"/>
        <w:numPr>
          <w:ilvl w:val="0"/>
          <w:numId w:val="49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podnošenje prigovora na završni popis</w:t>
      </w:r>
    </w:p>
    <w:p w:rsidRDefault="00EA1E42" w:rsidP="00EA1E42" w:rsidR="00CC40EE">
      <w:pPr>
        <w:pStyle w:val="Odlomakpopisa"/>
        <w:numPr>
          <w:ilvl w:val="0"/>
          <w:numId w:val="49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razno</w:t>
      </w:r>
    </w:p>
    <w:p w:rsidRDefault="00EF75AD" w:rsidP="00EF75AD" w:rsidR="00EF75AD" w:rsidRPr="00EF75AD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EF75AD" w:rsidP="00EF75AD" w:rsidR="00EF75AD" w:rsidRPr="00EF75AD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>Za TD VITEZ GRADNJA d.o.o. u stečaju</w:t>
      </w:r>
    </w:p>
    <w:p w:rsidRDefault="00B518CD" w:rsidR="006723E0">
      <w:pPr>
        <w:pStyle w:val="TijeloA"/>
        <w:spacing w:lineRule="auto" w:line="288" w:after="0"/>
        <w:jc w:val="both"/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čajni upravitelj Jelena Stankus-Tkalec</w:t>
      </w:r>
    </w:p>
    <w:sectPr w:rsidR="006723E0">
      <w:headerReference w:type="default" r:id="rId10"/>
      <w:footerReference w:type="default" r:id="rId11"/>
      <w:pgSz w:h="16840" w:w="11900"/>
      <w:pgMar w:gutter="0" w:footer="708" w:header="708" w:left="1417" w:bottom="1418" w:right="1133" w:top="113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94A" w:rsidR="00B6394A">
      <w:r>
        <w:separator/>
      </w:r>
    </w:p>
  </w:endnote>
  <w:endnote w:id="0" w:type="continuationSeparator">
    <w:p w:rsidRDefault="00B6394A" w:rsidR="00B63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E42" w:rsidR="00EA1E42">
    <w:pPr>
      <w:pStyle w:val="TijeloA"/>
    </w:pPr>
  </w:p>
  <w:p w:rsidRDefault="00EA1E42" w:rsidP="00115C62" w:rsidR="00EA1E42">
    <w:pPr>
      <w:pStyle w:val="Podnoje"/>
      <w:pBdr>
        <w:top w:space="1" w:sz="4" w:color="auto" w:val="single"/>
      </w:pBdr>
      <w:tabs>
        <w:tab w:pos="4536" w:val="clear"/>
        <w:tab w:pos="9072" w:val="clear"/>
        <w:tab w:pos="6821" w:val="left"/>
      </w:tabs>
      <w:spacing w:lineRule="auto" w:line="288"/>
      <w:jc w:val="center"/>
    </w:pPr>
    <w:r w:rsidRPr="00115C62">
      <w:rPr>
        <w:rFonts w:cs="Tahoma" w:hAnsi="Tahoma" w:ascii="Tahoma"/>
        <w:sz w:val="20"/>
        <w:szCs w:val="20"/>
      </w:rPr>
      <w:fldChar w:fldCharType="begin"/>
    </w:r>
    <w:r w:rsidRPr="00115C62">
      <w:rPr>
        <w:rFonts w:cs="Tahoma" w:hAnsi="Tahoma" w:ascii="Tahoma"/>
        <w:sz w:val="20"/>
        <w:szCs w:val="20"/>
      </w:rPr>
      <w:instrText xml:space="preserve"> PAGE </w:instrText>
    </w:r>
    <w:r w:rsidRPr="00115C62">
      <w:rPr>
        <w:rFonts w:cs="Tahoma" w:hAnsi="Tahoma" w:ascii="Tahoma"/>
        <w:sz w:val="20"/>
        <w:szCs w:val="20"/>
      </w:rPr>
      <w:fldChar w:fldCharType="separate"/>
    </w:r>
    <w:r w:rsidR="00CD143D">
      <w:rPr>
        <w:rFonts w:cs="Tahoma" w:hAnsi="Tahoma" w:ascii="Tahoma"/>
        <w:noProof/>
        <w:sz w:val="20"/>
        <w:szCs w:val="20"/>
      </w:rPr>
      <w:t>9</w:t>
    </w:r>
    <w:r w:rsidRPr="00115C62">
      <w:rPr>
        <w:rFonts w:cs="Tahoma" w:hAnsi="Tahoma" w:ascii="Tahoma"/>
        <w:sz w:val="20"/>
        <w:szCs w:val="20"/>
      </w:rPr>
      <w:fldChar w:fldCharType="end"/>
    </w:r>
    <w:r>
      <w:tab/>
    </w:r>
    <w:r>
      <w:rPr>
        <w:rFonts w:hAnsi="Tahoma" w:ascii="Tahoma"/>
        <w:b/>
        <w:bCs/>
        <w:sz w:val="18"/>
        <w:szCs w:val="18"/>
      </w:rPr>
      <w:t>Varaž</w:t>
    </w:r>
    <w:r>
      <w:rPr>
        <w:rFonts w:hAnsi="Tahoma" w:ascii="Tahoma"/>
        <w:b/>
        <w:bCs/>
        <w:sz w:val="18"/>
        <w:szCs w:val="18"/>
        <w:lang w:val="pt-PT"/>
      </w:rPr>
      <w:t>din, 21.11.2017.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94A" w:rsidR="00B6394A">
      <w:r>
        <w:separator/>
      </w:r>
    </w:p>
  </w:footnote>
  <w:footnote w:id="0" w:type="continuationSeparator">
    <w:p w:rsidRDefault="00B6394A" w:rsidR="00B63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E42" w:rsidR="00EA1E42">
    <w:pPr>
      <w:pStyle w:val="Zaglavlje"/>
      <w:spacing w:lineRule="auto" w:line="288"/>
      <w:jc w:val="center"/>
      <w:rPr>
        <w:rFonts w:cs="Tahoma" w:eastAsia="Tahoma" w:hAnsi="Tahoma" w:ascii="Tahoma"/>
        <w:b/>
        <w:bCs/>
      </w:rPr>
    </w:pPr>
    <w:r>
      <w:rPr>
        <w:rFonts w:hAnsi="Tahoma" w:ascii="Tahoma"/>
        <w:b/>
        <w:bCs/>
      </w:rPr>
      <w:t>VITEZ GRADNJA d.o.o. u stečaju</w:t>
    </w:r>
  </w:p>
  <w:p w:rsidRDefault="00EA1E42" w:rsidR="00EA1E42">
    <w:pPr>
      <w:pStyle w:val="Zaglavlje"/>
      <w:spacing w:lineRule="auto" w:line="288"/>
      <w:jc w:val="center"/>
      <w:rPr>
        <w:rFonts w:cs="Tahoma" w:eastAsia="Tahoma" w:hAnsi="Tahoma" w:ascii="Tahoma"/>
      </w:rPr>
    </w:pPr>
    <w:r>
      <w:rPr>
        <w:rFonts w:hAnsi="Tahoma" w:ascii="Tahoma"/>
      </w:rPr>
      <w:t>Vodnikova 2, 42 000 Varaždin</w:t>
    </w:r>
  </w:p>
  <w:p w:rsidRDefault="00EA1E42" w:rsidP="00980122" w:rsidR="00EA1E42">
    <w:pPr>
      <w:pStyle w:val="Zaglavlje"/>
      <w:pBdr>
        <w:top w:space="0" w:sz="0" w:color="auto" w:val="none"/>
        <w:left w:space="0" w:sz="0" w:color="auto" w:val="none"/>
        <w:bottom w:space="1" w:sz="4" w:color="auto" w:val="single"/>
        <w:right w:space="0" w:sz="0" w:color="auto" w:val="none"/>
        <w:between w:space="0" w:sz="0" w:color="auto" w:val="none"/>
        <w:bar w:sz="0" w:color="auto" w:val="none"/>
      </w:pBdr>
      <w:spacing w:lineRule="auto" w:line="288"/>
      <w:jc w:val="center"/>
      <w:rPr>
        <w:rFonts w:hAnsi="Tahoma" w:ascii="Tahoma"/>
      </w:rPr>
    </w:pPr>
    <w:r>
      <w:rPr>
        <w:rFonts w:hAnsi="Tahoma" w:ascii="Tahoma"/>
      </w:rPr>
      <w:t xml:space="preserve"> OIB: 38232002832, MBS: 070109821, St – 96-15</w:t>
    </w:r>
  </w:p>
  <w:p w:rsidRDefault="00EA1E42" w:rsidP="00980122" w:rsidR="00EA1E42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pacing w:lineRule="auto" w:line="288"/>
      <w:jc w:val="center"/>
      <w:rPr>
        <w:rFonts w:cs="Tahoma" w:eastAsia="Tahoma" w:hAnsi="Tahoma" w:ascii="Tahom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F77"/>
    <w:multiLevelType w:val="hybridMultilevel"/>
    <w:tmpl w:val="E0F6CBFC"/>
    <w:styleLink w:val="Importiranistil20"/>
    <w:lvl w:tplc="2DE62444" w:ilvl="0">
      <w:start w:val="1"/>
      <w:numFmt w:val="upp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048F92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4857C8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5C69D6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787A94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E0BB8A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D20E24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F8745E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BE1A5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88203EF"/>
    <w:multiLevelType w:val="hybridMultilevel"/>
    <w:tmpl w:val="AA5C3D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171AA016" w:ilvl="1">
      <w:numFmt w:val="bullet"/>
      <w:lvlText w:val="-"/>
      <w:lvlJc w:val="left"/>
      <w:pPr>
        <w:ind w:hanging="360" w:left="1440"/>
      </w:pPr>
      <w:rPr>
        <w:rFonts w:cs="Tahoma" w:eastAsia="Arial Unicode MS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9924D6"/>
    <w:multiLevelType w:val="hybridMultilevel"/>
    <w:tmpl w:val="D8D01B9C"/>
    <w:styleLink w:val="Importiranistil4"/>
    <w:lvl w:tplc="A0960382" w:ilvl="0">
      <w:start w:val="1"/>
      <w:numFmt w:val="bullet"/>
      <w:lvlText w:val="▪"/>
      <w:lvlJc w:val="left"/>
      <w:pPr>
        <w:ind w:hanging="357" w:left="18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BAF352" w:ilvl="1">
      <w:start w:val="1"/>
      <w:numFmt w:val="bullet"/>
      <w:lvlText w:val="o"/>
      <w:lvlJc w:val="left"/>
      <w:pPr>
        <w:ind w:hanging="357" w:left="25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30D48E" w:ilvl="2">
      <w:start w:val="1"/>
      <w:numFmt w:val="bullet"/>
      <w:lvlText w:val="▪"/>
      <w:lvlJc w:val="left"/>
      <w:pPr>
        <w:ind w:hanging="357" w:left="32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C5930" w:ilvl="3">
      <w:start w:val="1"/>
      <w:numFmt w:val="bullet"/>
      <w:lvlText w:val="•"/>
      <w:lvlJc w:val="left"/>
      <w:pPr>
        <w:ind w:hanging="357" w:left="40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E0DBD8" w:ilvl="4">
      <w:start w:val="1"/>
      <w:numFmt w:val="bullet"/>
      <w:lvlText w:val="o"/>
      <w:lvlJc w:val="left"/>
      <w:pPr>
        <w:ind w:hanging="357" w:left="473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74E556" w:ilvl="5">
      <w:start w:val="1"/>
      <w:numFmt w:val="bullet"/>
      <w:lvlText w:val="▪"/>
      <w:lvlJc w:val="left"/>
      <w:pPr>
        <w:ind w:hanging="357" w:left="54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468B460" w:ilvl="6">
      <w:start w:val="1"/>
      <w:numFmt w:val="bullet"/>
      <w:lvlText w:val="•"/>
      <w:lvlJc w:val="left"/>
      <w:pPr>
        <w:ind w:hanging="357" w:left="61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B6EF7C" w:ilvl="7">
      <w:start w:val="1"/>
      <w:numFmt w:val="bullet"/>
      <w:lvlText w:val="o"/>
      <w:lvlJc w:val="left"/>
      <w:pPr>
        <w:ind w:hanging="357" w:left="68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C09A8" w:ilvl="8">
      <w:start w:val="1"/>
      <w:numFmt w:val="bullet"/>
      <w:lvlText w:val="▪"/>
      <w:lvlJc w:val="left"/>
      <w:pPr>
        <w:ind w:hanging="357" w:left="76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E8407A7"/>
    <w:multiLevelType w:val="hybridMultilevel"/>
    <w:tmpl w:val="690C633C"/>
    <w:styleLink w:val="Importiranistil5"/>
    <w:lvl w:tplc="92CE8D0A" w:ilvl="0">
      <w:start w:val="1"/>
      <w:numFmt w:val="bullet"/>
      <w:lvlText w:val="·"/>
      <w:lvlJc w:val="left"/>
      <w:pPr>
        <w:tabs>
          <w:tab w:pos="8505" w:val="left"/>
        </w:tabs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10F6F0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6C52E4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4650C8" w:ilvl="3">
      <w:start w:val="1"/>
      <w:numFmt w:val="bullet"/>
      <w:lvlText w:val="·"/>
      <w:lvlJc w:val="left"/>
      <w:pPr>
        <w:tabs>
          <w:tab w:pos="8505" w:val="left"/>
        </w:tabs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24FF4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CA276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B4313A" w:ilvl="6">
      <w:start w:val="1"/>
      <w:numFmt w:val="bullet"/>
      <w:lvlText w:val="·"/>
      <w:lvlJc w:val="left"/>
      <w:pPr>
        <w:tabs>
          <w:tab w:pos="8505" w:val="left"/>
        </w:tabs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BEFA46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EEF044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49B40C4"/>
    <w:multiLevelType w:val="hybridMultilevel"/>
    <w:tmpl w:val="AE0A5D1C"/>
    <w:styleLink w:val="Importiranistil7"/>
    <w:lvl w:tplc="54664A66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F4BCCE" w:ilvl="1">
      <w:start w:val="1"/>
      <w:numFmt w:val="lowerLetter"/>
      <w:lvlText w:val="%2."/>
      <w:lvlJc w:val="left"/>
      <w:pPr>
        <w:ind w:hanging="360" w:left="7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10E156" w:ilvl="2">
      <w:start w:val="1"/>
      <w:numFmt w:val="lowerRoman"/>
      <w:lvlText w:val="%3."/>
      <w:lvlJc w:val="left"/>
      <w:pPr>
        <w:ind w:hanging="307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EEF766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36D9C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D61850" w:ilvl="5">
      <w:start w:val="1"/>
      <w:numFmt w:val="lowerRoman"/>
      <w:lvlText w:val="%6."/>
      <w:lvlJc w:val="left"/>
      <w:pPr>
        <w:ind w:hanging="307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EEEB8A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6A6DF4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CE5CEE" w:ilvl="8">
      <w:start w:val="1"/>
      <w:numFmt w:val="lowerRoman"/>
      <w:lvlText w:val="%9."/>
      <w:lvlJc w:val="left"/>
      <w:pPr>
        <w:ind w:hanging="307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6A871E8"/>
    <w:multiLevelType w:val="hybridMultilevel"/>
    <w:tmpl w:val="CFEC25D8"/>
    <w:numStyleLink w:val="Importiranistil2"/>
  </w:abstractNum>
  <w:abstractNum w:abstractNumId="7">
    <w:nsid w:val="176E794F"/>
    <w:multiLevelType w:val="hybridMultilevel"/>
    <w:tmpl w:val="97422F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551926"/>
    <w:multiLevelType w:val="hybridMultilevel"/>
    <w:tmpl w:val="E0F6CBFC"/>
    <w:numStyleLink w:val="Importiranistil20"/>
  </w:abstractNum>
  <w:abstractNum w:abstractNumId="9">
    <w:nsid w:val="196C71F4"/>
    <w:multiLevelType w:val="hybridMultilevel"/>
    <w:tmpl w:val="795409B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8E190C"/>
    <w:multiLevelType w:val="hybridMultilevel"/>
    <w:tmpl w:val="48B01E2E"/>
    <w:styleLink w:val="Importiranistil1"/>
    <w:lvl w:tplc="2ED6528C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72C18E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B01E76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DE912A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8DBDA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705AFE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FCAD52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6C8ACA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3C0FA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2EE312A"/>
    <w:multiLevelType w:val="hybridMultilevel"/>
    <w:tmpl w:val="1C22CD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3F76D13"/>
    <w:multiLevelType w:val="hybridMultilevel"/>
    <w:tmpl w:val="59F47758"/>
    <w:numStyleLink w:val="Importiranistil60"/>
  </w:abstractNum>
  <w:abstractNum w:abstractNumId="13">
    <w:nsid w:val="244C2323"/>
    <w:multiLevelType w:val="hybridMultilevel"/>
    <w:tmpl w:val="F1B8DF0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461369"/>
    <w:multiLevelType w:val="hybridMultilevel"/>
    <w:tmpl w:val="CFEC25D8"/>
    <w:styleLink w:val="Importiranistil2"/>
    <w:lvl w:tplc="196A5AAC" w:ilvl="0">
      <w:start w:val="1"/>
      <w:numFmt w:val="bullet"/>
      <w:lvlText w:val="▪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CCBC1C" w:ilvl="1">
      <w:start w:val="1"/>
      <w:numFmt w:val="bullet"/>
      <w:lvlText w:val="o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604A6E6" w:ilvl="2">
      <w:start w:val="1"/>
      <w:numFmt w:val="bullet"/>
      <w:lvlText w:val="▪"/>
      <w:lvlJc w:val="left"/>
      <w:pPr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F2FF3C" w:ilvl="3">
      <w:start w:val="1"/>
      <w:numFmt w:val="bullet"/>
      <w:lvlText w:val="•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82B8C" w:ilvl="4">
      <w:start w:val="1"/>
      <w:numFmt w:val="bullet"/>
      <w:lvlText w:val="o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EEE538" w:ilvl="5">
      <w:start w:val="1"/>
      <w:numFmt w:val="bullet"/>
      <w:lvlText w:val="▪"/>
      <w:lvlJc w:val="left"/>
      <w:pPr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0A351A" w:ilvl="6">
      <w:start w:val="1"/>
      <w:numFmt w:val="bullet"/>
      <w:lvlText w:val="•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48B3BA" w:ilvl="7">
      <w:start w:val="1"/>
      <w:numFmt w:val="bullet"/>
      <w:lvlText w:val="o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31E0540" w:ilvl="8">
      <w:start w:val="1"/>
      <w:numFmt w:val="bullet"/>
      <w:lvlText w:val="▪"/>
      <w:lvlJc w:val="left"/>
      <w:pPr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30EE4DD8"/>
    <w:multiLevelType w:val="hybridMultilevel"/>
    <w:tmpl w:val="AE0A5D1C"/>
    <w:numStyleLink w:val="Importiranistil7"/>
  </w:abstractNum>
  <w:abstractNum w:abstractNumId="16">
    <w:nsid w:val="3AAE6949"/>
    <w:multiLevelType w:val="hybridMultilevel"/>
    <w:tmpl w:val="7CB22BA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E004307"/>
    <w:multiLevelType w:val="hybridMultilevel"/>
    <w:tmpl w:val="1DB616B8"/>
    <w:numStyleLink w:val="Importiranistil10"/>
  </w:abstractNum>
  <w:abstractNum w:abstractNumId="18">
    <w:nsid w:val="3EE75CDA"/>
    <w:multiLevelType w:val="hybridMultilevel"/>
    <w:tmpl w:val="0BF28FE0"/>
    <w:lvl w:tplc="3E966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841348"/>
    <w:multiLevelType w:val="hybridMultilevel"/>
    <w:tmpl w:val="E4C63B2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7BC31A4"/>
    <w:multiLevelType w:val="hybridMultilevel"/>
    <w:tmpl w:val="59F47758"/>
    <w:styleLink w:val="Importiranistil60"/>
    <w:lvl w:tplc="0EA64778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26AC92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6A8A0E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487556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76A7D6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4056EE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E1518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5E0F58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BE5C5C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FE835F8"/>
    <w:multiLevelType w:val="multilevel"/>
    <w:tmpl w:val="CAEC4EFE"/>
    <w:lvl w:ilvl="0">
      <w:start w:val="1"/>
      <w:numFmt w:val="decimal"/>
      <w:lvlText w:val="%1."/>
      <w:lvlJc w:val="left"/>
      <w:pPr>
        <w:ind w:hanging="360" w:left="786"/>
      </w:pPr>
    </w:lvl>
    <w:lvl w:ilvl="1">
      <w:numFmt w:val="bullet"/>
      <w:lvlText w:val="o"/>
      <w:lvlJc w:val="left"/>
      <w:pPr>
        <w:ind w:hanging="360" w:left="2291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3011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731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4451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5171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891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611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7331"/>
      </w:pPr>
      <w:rPr>
        <w:rFonts w:hAnsi="Wingdings" w:ascii="Wingdings"/>
      </w:rPr>
    </w:lvl>
  </w:abstractNum>
  <w:abstractNum w:abstractNumId="23">
    <w:nsid w:val="51F90B4C"/>
    <w:multiLevelType w:val="hybridMultilevel"/>
    <w:tmpl w:val="C7C0A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A96379"/>
    <w:multiLevelType w:val="hybridMultilevel"/>
    <w:tmpl w:val="B7EE9CE6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44A5D23"/>
    <w:multiLevelType w:val="hybridMultilevel"/>
    <w:tmpl w:val="AA308092"/>
    <w:styleLink w:val="Importiranistil110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4A9115C"/>
    <w:multiLevelType w:val="hybridMultilevel"/>
    <w:tmpl w:val="2F30CBE4"/>
    <w:styleLink w:val="Importiranistil9"/>
    <w:lvl w:tplc="6E6A5FC6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694DB16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02E23C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C896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40CB8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0034E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C224B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7A7E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248BB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6170624"/>
    <w:multiLevelType w:val="hybridMultilevel"/>
    <w:tmpl w:val="D8D01B9C"/>
    <w:numStyleLink w:val="Importiranistil4"/>
  </w:abstractNum>
  <w:abstractNum w:abstractNumId="28">
    <w:nsid w:val="597A6C35"/>
    <w:multiLevelType w:val="hybridMultilevel"/>
    <w:tmpl w:val="690C633C"/>
    <w:numStyleLink w:val="Importiranistil5"/>
  </w:abstractNum>
  <w:abstractNum w:abstractNumId="29">
    <w:nsid w:val="5AF115EB"/>
    <w:multiLevelType w:val="hybridMultilevel"/>
    <w:tmpl w:val="2F30CBE4"/>
    <w:numStyleLink w:val="Importiranistil9"/>
  </w:abstractNum>
  <w:abstractNum w:abstractNumId="30">
    <w:nsid w:val="5C2D65ED"/>
    <w:multiLevelType w:val="hybridMultilevel"/>
    <w:tmpl w:val="F25C38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0172A82"/>
    <w:multiLevelType w:val="hybridMultilevel"/>
    <w:tmpl w:val="93209FB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3BE376E"/>
    <w:multiLevelType w:val="hybridMultilevel"/>
    <w:tmpl w:val="4CE2EB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52A50F7"/>
    <w:multiLevelType w:val="hybridMultilevel"/>
    <w:tmpl w:val="8E98BE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BC360A9"/>
    <w:multiLevelType w:val="hybridMultilevel"/>
    <w:tmpl w:val="1DB616B8"/>
    <w:styleLink w:val="Importiranistil10"/>
    <w:lvl w:tplc="02F82652" w:ilvl="0">
      <w:start w:val="1"/>
      <w:numFmt w:val="lowerLetter"/>
      <w:lvlText w:val="%1.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CEE9B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56FADA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C6CFB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88E8F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BE5F2E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3A61D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5AA93E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700E98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6D4256CC"/>
    <w:multiLevelType w:val="hybridMultilevel"/>
    <w:tmpl w:val="0C9C2294"/>
    <w:styleLink w:val="Importiranistil8"/>
    <w:lvl w:tplc="D868928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632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522F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DA5CBC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8A5CD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36C0A8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DAEB32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3E92DA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5668E2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6DF80780"/>
    <w:multiLevelType w:val="hybridMultilevel"/>
    <w:tmpl w:val="283E2AE6"/>
    <w:numStyleLink w:val="Importiranistil11"/>
  </w:abstractNum>
  <w:abstractNum w:abstractNumId="37">
    <w:nsid w:val="6EAB5ABF"/>
    <w:multiLevelType w:val="hybridMultilevel"/>
    <w:tmpl w:val="52447460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02F0195"/>
    <w:multiLevelType w:val="hybridMultilevel"/>
    <w:tmpl w:val="80280312"/>
    <w:numStyleLink w:val="Importiranistil6"/>
  </w:abstractNum>
  <w:abstractNum w:abstractNumId="39">
    <w:nsid w:val="70397EE6"/>
    <w:multiLevelType w:val="hybridMultilevel"/>
    <w:tmpl w:val="48B01E2E"/>
    <w:numStyleLink w:val="Importiranistil1"/>
  </w:abstractNum>
  <w:abstractNum w:abstractNumId="40">
    <w:nsid w:val="7B0674D5"/>
    <w:multiLevelType w:val="hybridMultilevel"/>
    <w:tmpl w:val="AA5C3D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171AA016" w:ilvl="1">
      <w:numFmt w:val="bullet"/>
      <w:lvlText w:val="-"/>
      <w:lvlJc w:val="left"/>
      <w:pPr>
        <w:ind w:hanging="360" w:left="644"/>
      </w:pPr>
      <w:rPr>
        <w:rFonts w:cs="Tahoma" w:eastAsia="Arial Unicode MS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BB226E7"/>
    <w:multiLevelType w:val="hybridMultilevel"/>
    <w:tmpl w:val="59DA8518"/>
    <w:lvl w:tplc="FBF4433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E6A08F8"/>
    <w:multiLevelType w:val="hybridMultilevel"/>
    <w:tmpl w:val="AA308092"/>
    <w:numStyleLink w:val="Importiranistil110"/>
  </w:abstractNum>
  <w:abstractNum w:abstractNumId="43">
    <w:nsid w:val="7FB105B5"/>
    <w:multiLevelType w:val="hybridMultilevel"/>
    <w:tmpl w:val="0C9C2294"/>
    <w:numStyleLink w:val="Importiranistil8"/>
  </w:abstractNum>
  <w:abstractNum w:abstractNumId="44">
    <w:nsid w:val="7FD32033"/>
    <w:multiLevelType w:val="hybridMultilevel"/>
    <w:tmpl w:val="1A08F4EE"/>
    <w:lvl w:tplc="B82ACA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39"/>
    <w:lvlOverride w:ilvl="0">
      <w:lvl w:tplc="9D16C72C" w:ilvl="0">
        <w:start w:val="1"/>
        <w:numFmt w:val="lowerLetter"/>
        <w:lvlText w:val="%1)"/>
        <w:lvlJc w:val="left"/>
        <w:pPr>
          <w:tabs>
            <w:tab w:pos="708" w:val="num"/>
          </w:tabs>
          <w:ind w:hanging="360" w:left="720"/>
        </w:pPr>
        <w:rPr>
          <w:rFonts w:hAnsi="Arial Unicode MS"/>
          <w:b w:val="false"/>
          <w:bCs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4"/>
  </w:num>
  <w:num w:numId="4">
    <w:abstractNumId w:val="38"/>
  </w:num>
  <w:num w:numId="5">
    <w:abstractNumId w:val="5"/>
  </w:num>
  <w:num w:numId="6">
    <w:abstractNumId w:val="15"/>
  </w:num>
  <w:num w:numId="7">
    <w:abstractNumId w:val="34"/>
  </w:num>
  <w:num w:numId="8">
    <w:abstractNumId w:val="17"/>
  </w:num>
  <w:num w:numId="9">
    <w:abstractNumId w:val="14"/>
  </w:num>
  <w:num w:numId="10">
    <w:abstractNumId w:val="6"/>
  </w:num>
  <w:num w:numId="11">
    <w:abstractNumId w:val="2"/>
  </w:num>
  <w:num w:numId="12">
    <w:abstractNumId w:val="27"/>
  </w:num>
  <w:num w:numId="13">
    <w:abstractNumId w:val="15"/>
    <w:lvlOverride w:ilvl="0">
      <w:startOverride w:val="2"/>
      <w:lvl w:tplc="029A0F0E" w:ilvl="0">
        <w:start w:val="2"/>
        <w:numFmt w:val="decimal"/>
        <w:lvlText w:val="%1."/>
        <w:lvlJc w:val="left"/>
        <w:pPr>
          <w:ind w:hanging="360" w:left="3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tplc="124E976A" w:ilvl="1">
        <w:start w:val="1"/>
        <w:numFmt w:val="lowerLetter"/>
        <w:lvlText w:val="%2."/>
        <w:lvlJc w:val="left"/>
        <w:pPr>
          <w:ind w:hanging="360" w:left="71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tplc="62C46D60" w:ilvl="2">
        <w:start w:val="1"/>
        <w:numFmt w:val="lowerRoman"/>
        <w:lvlText w:val="%3."/>
        <w:lvlJc w:val="left"/>
        <w:pPr>
          <w:ind w:hanging="289" w:left="18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tplc="9712F7DE" w:ilvl="3">
        <w:start w:val="1"/>
        <w:numFmt w:val="decimal"/>
        <w:lvlText w:val="%4."/>
        <w:lvlJc w:val="left"/>
        <w:pPr>
          <w:ind w:hanging="360" w:left="25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tplc="AD504732" w:ilvl="4">
        <w:start w:val="1"/>
        <w:numFmt w:val="lowerLetter"/>
        <w:lvlText w:val="%5."/>
        <w:lvlJc w:val="left"/>
        <w:pPr>
          <w:ind w:hanging="360" w:left="324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tplc="C486D9A0" w:ilvl="5">
        <w:start w:val="1"/>
        <w:numFmt w:val="lowerRoman"/>
        <w:lvlText w:val="%6."/>
        <w:lvlJc w:val="left"/>
        <w:pPr>
          <w:ind w:hanging="289" w:left="396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tplc="519E7874" w:ilvl="6">
        <w:start w:val="1"/>
        <w:numFmt w:val="decimal"/>
        <w:lvlText w:val="%7."/>
        <w:lvlJc w:val="left"/>
        <w:pPr>
          <w:ind w:hanging="360" w:left="468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tplc="815C2CEC" w:ilvl="7">
        <w:start w:val="1"/>
        <w:numFmt w:val="lowerLetter"/>
        <w:lvlText w:val="%8."/>
        <w:lvlJc w:val="left"/>
        <w:pPr>
          <w:ind w:hanging="360" w:left="540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tplc="B00A12B6" w:ilvl="8">
        <w:start w:val="1"/>
        <w:numFmt w:val="lowerRoman"/>
        <w:lvlText w:val="%9."/>
        <w:lvlJc w:val="left"/>
        <w:pPr>
          <w:ind w:hanging="289" w:left="6120"/>
        </w:pPr>
        <w:rPr>
          <w:rFonts w:hAnsi="Arial Unicode MS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6"/>
  </w:num>
  <w:num w:numId="15">
    <w:abstractNumId w:val="29"/>
  </w:num>
  <w:num w:numId="16">
    <w:abstractNumId w:val="35"/>
  </w:num>
  <w:num w:numId="17">
    <w:abstractNumId w:val="43"/>
  </w:num>
  <w:num w:numId="18">
    <w:abstractNumId w:val="0"/>
  </w:num>
  <w:num w:numId="19">
    <w:abstractNumId w:val="8"/>
  </w:num>
  <w:num w:numId="20">
    <w:abstractNumId w:val="8"/>
    <w:lvlOverride w:ilvl="0">
      <w:startOverride w:val="2"/>
    </w:lvlOverride>
  </w:num>
  <w:num w:numId="21">
    <w:abstractNumId w:val="3"/>
  </w:num>
  <w:num w:numId="22">
    <w:abstractNumId w:val="28"/>
  </w:num>
  <w:num w:numId="23">
    <w:abstractNumId w:val="25"/>
  </w:num>
  <w:num w:numId="24">
    <w:abstractNumId w:val="42"/>
  </w:num>
  <w:num w:numId="25">
    <w:abstractNumId w:val="21"/>
  </w:num>
  <w:num w:numId="26">
    <w:abstractNumId w:val="36"/>
  </w:num>
  <w:num w:numId="27">
    <w:abstractNumId w:val="20"/>
  </w:num>
  <w:num w:numId="28">
    <w:abstractNumId w:val="12"/>
  </w:num>
  <w:num w:numId="29">
    <w:abstractNumId w:val="12"/>
    <w:lvlOverride w:ilvl="0">
      <w:lvl w:tplc="CC22D2BE" w:ilvl="0">
        <w:start w:val="1"/>
        <w:numFmt w:val="bullet"/>
        <w:lvlText w:val="·"/>
        <w:lvlJc w:val="left"/>
        <w:pPr>
          <w:tabs>
            <w:tab w:pos="8505" w:val="left"/>
          </w:tabs>
          <w:ind w:hanging="360" w:left="1440"/>
        </w:pPr>
        <w:rPr>
          <w:rFonts w:cs="Symbol" w:eastAsia="Symbol" w:hAnsi="Symbol" w:ascii="Symbo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plc="51EE7808" w:ilvl="1">
        <w:start w:val="1"/>
        <w:numFmt w:val="bullet"/>
        <w:lvlText w:val="o"/>
        <w:lvlJc w:val="left"/>
        <w:pPr>
          <w:tabs>
            <w:tab w:pos="8505" w:val="left"/>
          </w:tabs>
          <w:ind w:hanging="360" w:left="216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tplc="58BEFDB4" w:ilvl="2">
        <w:start w:val="1"/>
        <w:numFmt w:val="bullet"/>
        <w:lvlText w:val="▪"/>
        <w:lvlJc w:val="left"/>
        <w:pPr>
          <w:tabs>
            <w:tab w:pos="8505" w:val="left"/>
          </w:tabs>
          <w:ind w:hanging="360" w:left="288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tplc="810ABB76" w:ilvl="3">
        <w:start w:val="1"/>
        <w:numFmt w:val="bullet"/>
        <w:lvlText w:val="·"/>
        <w:lvlJc w:val="left"/>
        <w:pPr>
          <w:tabs>
            <w:tab w:pos="8505" w:val="left"/>
          </w:tabs>
          <w:ind w:hanging="360" w:left="3600"/>
        </w:pPr>
        <w:rPr>
          <w:rFonts w:cs="Symbol" w:eastAsia="Symbol" w:hAnsi="Symbol" w:ascii="Symbo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tplc="11868090" w:ilvl="4">
        <w:start w:val="1"/>
        <w:numFmt w:val="bullet"/>
        <w:lvlText w:val="o"/>
        <w:lvlJc w:val="left"/>
        <w:pPr>
          <w:tabs>
            <w:tab w:pos="8505" w:val="left"/>
          </w:tabs>
          <w:ind w:hanging="360" w:left="432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tplc="B7969616" w:ilvl="5">
        <w:start w:val="1"/>
        <w:numFmt w:val="bullet"/>
        <w:lvlText w:val="▪"/>
        <w:lvlJc w:val="left"/>
        <w:pPr>
          <w:tabs>
            <w:tab w:pos="8505" w:val="left"/>
          </w:tabs>
          <w:ind w:hanging="360" w:left="504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tplc="4F6421CA" w:ilvl="6">
        <w:start w:val="1"/>
        <w:numFmt w:val="bullet"/>
        <w:lvlText w:val="·"/>
        <w:lvlJc w:val="left"/>
        <w:pPr>
          <w:tabs>
            <w:tab w:pos="8505" w:val="left"/>
          </w:tabs>
          <w:ind w:hanging="360" w:left="5760"/>
        </w:pPr>
        <w:rPr>
          <w:rFonts w:cs="Symbol" w:eastAsia="Symbol" w:hAnsi="Symbol" w:ascii="Symbo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tplc="C74EA856" w:ilvl="7">
        <w:start w:val="1"/>
        <w:numFmt w:val="bullet"/>
        <w:lvlText w:val="o"/>
        <w:lvlJc w:val="left"/>
        <w:pPr>
          <w:tabs>
            <w:tab w:pos="8505" w:val="left"/>
          </w:tabs>
          <w:ind w:hanging="360" w:left="648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tplc="5A9A4140" w:ilvl="8">
        <w:start w:val="1"/>
        <w:numFmt w:val="bullet"/>
        <w:lvlText w:val="▪"/>
        <w:lvlJc w:val="left"/>
        <w:pPr>
          <w:tabs>
            <w:tab w:pos="8505" w:val="left"/>
          </w:tabs>
          <w:ind w:hanging="360" w:left="720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23"/>
  </w:num>
  <w:num w:numId="31">
    <w:abstractNumId w:val="13"/>
  </w:num>
  <w:num w:numId="32">
    <w:abstractNumId w:val="32"/>
  </w:num>
  <w:num w:numId="33">
    <w:abstractNumId w:val="40"/>
  </w:num>
  <w:num w:numId="34">
    <w:abstractNumId w:val="11"/>
  </w:num>
  <w:num w:numId="35">
    <w:abstractNumId w:val="7"/>
  </w:num>
  <w:num w:numId="36">
    <w:abstractNumId w:val="30"/>
  </w:num>
  <w:num w:numId="37">
    <w:abstractNumId w:val="16"/>
  </w:num>
  <w:num w:numId="38">
    <w:abstractNumId w:val="1"/>
  </w:num>
  <w:num w:numId="39">
    <w:abstractNumId w:val="41"/>
  </w:num>
  <w:num w:numId="40">
    <w:abstractNumId w:val="33"/>
  </w:num>
  <w:num w:numId="41">
    <w:abstractNumId w:val="18"/>
  </w:num>
  <w:num w:numId="42">
    <w:abstractNumId w:val="37"/>
  </w:num>
  <w:num w:numId="43">
    <w:abstractNumId w:val="44"/>
  </w:num>
  <w:num w:numId="44">
    <w:abstractNumId w:val="39"/>
  </w:num>
  <w:num w:numId="45">
    <w:abstractNumId w:val="19"/>
  </w:num>
  <w:num w:numId="46">
    <w:abstractNumId w:val="9"/>
  </w:num>
  <w:num w:numId="47">
    <w:abstractNumId w:val="24"/>
  </w:num>
  <w:num w:numId="48">
    <w:abstractNumId w:val="22"/>
  </w:num>
  <w:num w:numId="49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723E0"/>
    <w:rsid w:val="000502BE"/>
    <w:rsid w:val="000B4732"/>
    <w:rsid w:val="00115C62"/>
    <w:rsid w:val="00124612"/>
    <w:rsid w:val="00233330"/>
    <w:rsid w:val="00233919"/>
    <w:rsid w:val="00255889"/>
    <w:rsid w:val="002C78AB"/>
    <w:rsid w:val="002D4519"/>
    <w:rsid w:val="0032793D"/>
    <w:rsid w:val="003551C4"/>
    <w:rsid w:val="00374D6B"/>
    <w:rsid w:val="00395BCF"/>
    <w:rsid w:val="00421F8F"/>
    <w:rsid w:val="004360D6"/>
    <w:rsid w:val="004419AE"/>
    <w:rsid w:val="00570E32"/>
    <w:rsid w:val="005772FC"/>
    <w:rsid w:val="00595EF1"/>
    <w:rsid w:val="005F1AF6"/>
    <w:rsid w:val="0063528E"/>
    <w:rsid w:val="006723E0"/>
    <w:rsid w:val="006723EA"/>
    <w:rsid w:val="00851313"/>
    <w:rsid w:val="008722CF"/>
    <w:rsid w:val="008A030D"/>
    <w:rsid w:val="008A4D3C"/>
    <w:rsid w:val="00980122"/>
    <w:rsid w:val="009812F1"/>
    <w:rsid w:val="009B4CB8"/>
    <w:rsid w:val="009B50A7"/>
    <w:rsid w:val="009C606F"/>
    <w:rsid w:val="009C6E03"/>
    <w:rsid w:val="00A5524B"/>
    <w:rsid w:val="00A8111C"/>
    <w:rsid w:val="00AA3C46"/>
    <w:rsid w:val="00AC668B"/>
    <w:rsid w:val="00AE6D0F"/>
    <w:rsid w:val="00B1009B"/>
    <w:rsid w:val="00B518CD"/>
    <w:rsid w:val="00B6394A"/>
    <w:rsid w:val="00B70926"/>
    <w:rsid w:val="00BC1CFA"/>
    <w:rsid w:val="00BC4234"/>
    <w:rsid w:val="00BD2543"/>
    <w:rsid w:val="00BE069E"/>
    <w:rsid w:val="00BF376D"/>
    <w:rsid w:val="00C457D8"/>
    <w:rsid w:val="00C8374E"/>
    <w:rsid w:val="00C91E7E"/>
    <w:rsid w:val="00CC40EE"/>
    <w:rsid w:val="00CD143D"/>
    <w:rsid w:val="00CD3A03"/>
    <w:rsid w:val="00CD624F"/>
    <w:rsid w:val="00CF7B90"/>
    <w:rsid w:val="00D0447E"/>
    <w:rsid w:val="00D566C0"/>
    <w:rsid w:val="00D66E23"/>
    <w:rsid w:val="00EA1E42"/>
    <w:rsid w:val="00EF75AD"/>
    <w:rsid w:val="00F0647A"/>
    <w:rsid w:val="00F2033F"/>
    <w:rsid w:val="00F912EE"/>
    <w:rsid w:val="00FC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Standardno" w:type="paragraph">
    <w:name w:val="Standardno"/>
    <w:rPr>
      <w:rFonts w:cs="Arial Unicode MS" w:hAnsi="Helvetica" w:ascii="Helvetica"/>
      <w:color w:val="000000"/>
      <w:sz w:val="22"/>
      <w:szCs w:val="22"/>
      <w:u w:color="000000"/>
    </w:rPr>
  </w:style>
  <w:style w:styleId="Odlomakpopisa" w:type="paragraph">
    <w:name w:val="List Paragraph"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6" w:type="numbering">
    <w:name w:val="Importirani stil 6"/>
    <w:pPr>
      <w:numPr>
        <w:numId w:val="3"/>
      </w:numPr>
    </w:pPr>
  </w:style>
  <w:style w:customStyle="true" w:styleId="Importiranistil7" w:type="numbering">
    <w:name w:val="Importirani stil 7"/>
    <w:pPr>
      <w:numPr>
        <w:numId w:val="5"/>
      </w:numPr>
    </w:pPr>
  </w:style>
  <w:style w:customStyle="true" w:styleId="Importiranistil10" w:type="numbering">
    <w:name w:val="Importirani stil 1.0"/>
    <w:pPr>
      <w:numPr>
        <w:numId w:val="7"/>
      </w:numPr>
    </w:pPr>
  </w:style>
  <w:style w:customStyle="true" w:styleId="Importiranistil2" w:type="numbering">
    <w:name w:val="Importirani stil 2"/>
    <w:pPr>
      <w:numPr>
        <w:numId w:val="9"/>
      </w:numPr>
    </w:pPr>
  </w:style>
  <w:style w:customStyle="true" w:styleId="Importiranistil4" w:type="numbering">
    <w:name w:val="Importirani stil 4"/>
    <w:pPr>
      <w:numPr>
        <w:numId w:val="11"/>
      </w:numPr>
    </w:pPr>
  </w:style>
  <w:style w:customStyle="true" w:styleId="Importiranistil9" w:type="numbering">
    <w:name w:val="Importirani stil 9"/>
    <w:pPr>
      <w:numPr>
        <w:numId w:val="14"/>
      </w:numPr>
    </w:pPr>
  </w:style>
  <w:style w:customStyle="true" w:styleId="Importiranistil8" w:type="numbering">
    <w:name w:val="Importirani stil 8"/>
    <w:pPr>
      <w:numPr>
        <w:numId w:val="16"/>
      </w:numPr>
    </w:pPr>
  </w:style>
  <w:style w:customStyle="true" w:styleId="Importiranistil20" w:type="numbering">
    <w:name w:val="Importirani stil 2.0"/>
    <w:pPr>
      <w:numPr>
        <w:numId w:val="18"/>
      </w:numPr>
    </w:pPr>
  </w:style>
  <w:style w:customStyle="true" w:styleId="Importiranistil5" w:type="numbering">
    <w:name w:val="Importirani stil 5"/>
    <w:pPr>
      <w:numPr>
        <w:numId w:val="21"/>
      </w:numPr>
    </w:pPr>
  </w:style>
  <w:style w:customStyle="true" w:styleId="Importiranistil110" w:type="numbering">
    <w:name w:val="Importirani stil 1.1"/>
    <w:pPr>
      <w:numPr>
        <w:numId w:val="23"/>
      </w:numPr>
    </w:pPr>
  </w:style>
  <w:style w:customStyle="true" w:styleId="Importiranistil11" w:type="numbering">
    <w:name w:val="Importirani stil 11"/>
    <w:pPr>
      <w:numPr>
        <w:numId w:val="25"/>
      </w:numPr>
    </w:pPr>
  </w:style>
  <w:style w:customStyle="true" w:styleId="Importiranistil60" w:type="numbering">
    <w:name w:val="Importirani stil 6.0"/>
    <w:pPr>
      <w:numPr>
        <w:numId w:val="2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cs="Tahoma" w:hAnsi="Tahoma" w:ascii="Tahoma"/>
      <w:sz w:val="16"/>
      <w:szCs w:val="16"/>
      <w:lang w:eastAsia="en-US" w:val="en-US"/>
    </w:rPr>
  </w:style>
  <w:style w:customStyle="true" w:styleId="TableNormal2" w:type="table">
    <w:name w:val="Table Normal2"/>
    <w:rsid w:val="00BF376D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71" w:type="numbering">
    <w:name w:val="Importirani stil 71"/>
    <w:rsid w:val="00BD2543"/>
  </w:style>
  <w:style w:customStyle="true" w:styleId="Importiranistil101" w:type="numbering">
    <w:name w:val="Importirani stil 1.01"/>
    <w:rsid w:val="00BD2543"/>
  </w:style>
  <w:style w:customStyle="true" w:styleId="Importiranistil21" w:type="numbering">
    <w:name w:val="Importirani stil 21"/>
    <w:rsid w:val="00BD2543"/>
  </w:style>
  <w:style w:customStyle="true" w:styleId="Importiranistil41" w:type="numbering">
    <w:name w:val="Importirani stil 41"/>
    <w:rsid w:val="00BD2543"/>
  </w:style>
  <w:style w:customStyle="true" w:styleId="Importiranistil91" w:type="numbering">
    <w:name w:val="Importirani stil 91"/>
    <w:rsid w:val="00BD2543"/>
  </w:style>
  <w:style w:customStyle="true" w:styleId="Importiranistil81" w:type="numbering">
    <w:name w:val="Importirani stil 81"/>
    <w:rsid w:val="00BD2543"/>
  </w:style>
  <w:style w:styleId="Reetkatablice" w:type="table">
    <w:name w:val="Table Grid"/>
    <w:basedOn w:val="Obinatablica"/>
    <w:uiPriority w:val="59"/>
    <w:rsid w:val="00EF75A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1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43D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43D"/>
    <w:rPr>
      <w:rFonts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43D"/>
    <w:rPr>
      <w:rFonts w:cs="Times New Roman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43D"/>
    <w:rPr>
      <w:rFonts w:cs="Times New Roman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Standardno" w:type="paragraph">
    <w:name w:val="Standardno"/>
    <w:rPr>
      <w:rFonts w:ascii="Helvetica" w:cs="Arial Unicode MS" w:hAnsi="Helvetica"/>
      <w:color w:val="000000"/>
      <w:sz w:val="22"/>
      <w:szCs w:val="22"/>
      <w:u w:color="000000"/>
    </w:rPr>
  </w:style>
  <w:style w:styleId="Odlomakpopisa" w:type="paragraph">
    <w:name w:val="List Paragraph"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6" w:type="numbering">
    <w:name w:val="Importirani stil 6"/>
    <w:pPr>
      <w:numPr>
        <w:numId w:val="3"/>
      </w:numPr>
    </w:pPr>
  </w:style>
  <w:style w:customStyle="1" w:styleId="Importiranistil7" w:type="numbering">
    <w:name w:val="Importirani stil 7"/>
    <w:pPr>
      <w:numPr>
        <w:numId w:val="5"/>
      </w:numPr>
    </w:pPr>
  </w:style>
  <w:style w:customStyle="1" w:styleId="Importiranistil10" w:type="numbering">
    <w:name w:val="Importirani stil 1.0"/>
    <w:pPr>
      <w:numPr>
        <w:numId w:val="7"/>
      </w:numPr>
    </w:pPr>
  </w:style>
  <w:style w:customStyle="1" w:styleId="Importiranistil2" w:type="numbering">
    <w:name w:val="Importirani stil 2"/>
    <w:pPr>
      <w:numPr>
        <w:numId w:val="9"/>
      </w:numPr>
    </w:pPr>
  </w:style>
  <w:style w:customStyle="1" w:styleId="Importiranistil4" w:type="numbering">
    <w:name w:val="Importirani stil 4"/>
    <w:pPr>
      <w:numPr>
        <w:numId w:val="11"/>
      </w:numPr>
    </w:pPr>
  </w:style>
  <w:style w:customStyle="1" w:styleId="Importiranistil9" w:type="numbering">
    <w:name w:val="Importirani stil 9"/>
    <w:pPr>
      <w:numPr>
        <w:numId w:val="14"/>
      </w:numPr>
    </w:pPr>
  </w:style>
  <w:style w:customStyle="1" w:styleId="Importiranistil8" w:type="numbering">
    <w:name w:val="Importirani stil 8"/>
    <w:pPr>
      <w:numPr>
        <w:numId w:val="16"/>
      </w:numPr>
    </w:pPr>
  </w:style>
  <w:style w:customStyle="1" w:styleId="Importiranistil20" w:type="numbering">
    <w:name w:val="Importirani stil 2.0"/>
    <w:pPr>
      <w:numPr>
        <w:numId w:val="18"/>
      </w:numPr>
    </w:pPr>
  </w:style>
  <w:style w:customStyle="1" w:styleId="Importiranistil5" w:type="numbering">
    <w:name w:val="Importirani stil 5"/>
    <w:pPr>
      <w:numPr>
        <w:numId w:val="21"/>
      </w:numPr>
    </w:pPr>
  </w:style>
  <w:style w:customStyle="1" w:styleId="Importiranistil110" w:type="numbering">
    <w:name w:val="Importirani stil 1.1"/>
    <w:pPr>
      <w:numPr>
        <w:numId w:val="23"/>
      </w:numPr>
    </w:pPr>
  </w:style>
  <w:style w:customStyle="1" w:styleId="Importiranistil11" w:type="numbering">
    <w:name w:val="Importirani stil 11"/>
    <w:pPr>
      <w:numPr>
        <w:numId w:val="25"/>
      </w:numPr>
    </w:pPr>
  </w:style>
  <w:style w:customStyle="1" w:styleId="Importiranistil60" w:type="numbering">
    <w:name w:val="Importirani stil 6.0"/>
    <w:pPr>
      <w:numPr>
        <w:numId w:val="2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ascii="Tahoma" w:cs="Tahoma" w:hAnsi="Tahoma"/>
      <w:sz w:val="16"/>
      <w:szCs w:val="16"/>
      <w:lang w:eastAsia="en-US" w:val="en-US"/>
    </w:rPr>
  </w:style>
  <w:style w:customStyle="1" w:styleId="TableNormal2" w:type="table">
    <w:name w:val="Table Normal2"/>
    <w:rsid w:val="00BF376D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71" w:type="numbering">
    <w:name w:val="Importirani stil 71"/>
    <w:rsid w:val="00BD2543"/>
  </w:style>
  <w:style w:customStyle="1" w:styleId="Importiranistil101" w:type="numbering">
    <w:name w:val="Importirani stil 1.01"/>
    <w:rsid w:val="00BD2543"/>
  </w:style>
  <w:style w:customStyle="1" w:styleId="Importiranistil21" w:type="numbering">
    <w:name w:val="Importirani stil 21"/>
    <w:rsid w:val="00BD2543"/>
  </w:style>
  <w:style w:customStyle="1" w:styleId="Importiranistil41" w:type="numbering">
    <w:name w:val="Importirani stil 41"/>
    <w:rsid w:val="00BD2543"/>
  </w:style>
  <w:style w:customStyle="1" w:styleId="Importiranistil91" w:type="numbering">
    <w:name w:val="Importirani stil 91"/>
    <w:rsid w:val="00BD2543"/>
  </w:style>
  <w:style w:customStyle="1" w:styleId="Importiranistil81" w:type="numbering">
    <w:name w:val="Importirani stil 81"/>
    <w:rsid w:val="00BD2543"/>
  </w:style>
  <w:style w:styleId="Reetkatablice" w:type="table">
    <w:name w:val="Table Grid"/>
    <w:basedOn w:val="Obinatablica"/>
    <w:uiPriority w:val="59"/>
    <w:rsid w:val="00EF75A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1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43D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43D"/>
    <w:rPr>
      <w:rFonts w:ascii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43D"/>
    <w:rPr>
      <w:rFonts w:ascii="Tahoma" w:cs="Times New Roman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43D"/>
    <w:rPr>
      <w:rFonts w:ascii="Tahoma" w:cs="Times New Roman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28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73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5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83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0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St-96/2015-60</izvorni_sadrzaj>
    <derivirana_varijabla naziv="DomainObject.Oznaka_1">St-96/2015-60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38232002832</item>
      <item>, OIB null</item>
      <item>, OIB null</item>
      <item>, OIB null</item>
      <item>, OIB null</item>
      <item>, OIB 91858660271</item>
      <item>, OIB null</item>
    </izvorni_sadrzaj>
    <derivirana_varijabla naziv="DomainObject.Predmet.SudioniciListNazivOIB_1">
      <item>, OIB 85821130368</item>
      <item>, OIB 38232002832</item>
      <item>, OIB null</item>
      <item>, OIB null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87A01-EAAC-4C40-BB35-13F49E693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2680</properties:Words>
  <properties:Characters>15941</properties:Characters>
  <properties:Lines>633</properties:Lines>
  <properties:Paragraphs>431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2017-11-21T09:58:00Z</dcterms:created>
  <dc:creator>Korisnik</dc:creator>
  <cp:lastModifiedBy>Tihana Martinez</cp:lastModifiedBy>
  <cp:lastPrinted>2017-11-21T08:52:00Z</cp:lastPrinted>
  <dcterms:modified xmlns:xsi="http://www.w3.org/2001/XMLSchema-instance" xsi:type="dcterms:W3CDTF">2017-11-27T12:47:00Z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St-96/2015-60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