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D90CF8">
        <w:tc>
          <w:tcPr>
            <w:tcW w:type="dxa" w:w="2829"/>
            <w:hideMark/>
          </w:tcPr>
          <w:p w:rsidRDefault="00283A5F" w:rsidP="0026747D" w:rsidR="00283A5F" w:rsidRPr="00D90C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90CF8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6747D" w:rsidR="00283A5F" w:rsidRPr="00D90CF8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90CF8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6747D" w:rsidR="00283A5F" w:rsidRPr="00D90C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90CF8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6747D" w:rsidR="00283A5F" w:rsidRPr="00D90CF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90CF8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0fc2ef" w14:paraId="f0fc2ef" w:rsidRDefault="00261D34" w:rsidP="0026747D" w:rsidR="00261D34" w:rsidRPr="00D90CF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3377F" w:rsidP="00261D34" w:rsidR="00261D34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6747D" w:rsidR="0023377F" w:rsidRPr="00D90C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61D34" w:rsidR="00261D34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3377F" w:rsidP="0026747D" w:rsidR="0023377F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0CF8" w:rsidP="00261D34" w:rsidR="00052C5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stečajnom postupku nad dužnikom STAKLO-KAVRAN d.o.o. u stečaju, Čakovec, Kalnička/bb, OIB: 63792068965, zastupanog po stečajnoj upraviteljici Martini Grgec iz Zagreba, 27. ožujka 2018.,  </w:t>
      </w:r>
    </w:p>
    <w:p w:rsidRDefault="00261D34" w:rsidP="00261D34" w:rsidR="00261D34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261D34" w:rsidR="005362A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61D34" w:rsidP="00261D34" w:rsidR="00261D34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62AD" w:rsidP="00261D34" w:rsidR="005362AD" w:rsidRPr="00D90C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Određuje se nagrada stečajnoj upraviteljici </w:t>
      </w:r>
      <w:r w:rsidR="00D90CF8" w:rsidRPr="00D90CF8">
        <w:rPr>
          <w:rFonts w:cs="Times New Roman" w:hAnsi="Times New Roman" w:ascii="Times New Roman"/>
          <w:sz w:val="24"/>
          <w:szCs w:val="24"/>
        </w:rPr>
        <w:t>Martini Grgec, Bukovačka cesta 51, Zagreb, OIB: 88481884644</w:t>
      </w:r>
      <w:r w:rsidRPr="00D90CF8">
        <w:rPr>
          <w:rFonts w:cs="Times New Roman" w:hAnsi="Times New Roman" w:ascii="Times New Roman"/>
          <w:sz w:val="24"/>
          <w:szCs w:val="24"/>
        </w:rPr>
        <w:t xml:space="preserve">, u bruto iznosu od </w:t>
      </w:r>
      <w:r w:rsidR="007E6B28" w:rsidRPr="007E6B28">
        <w:rPr>
          <w:rFonts w:cs="Times New Roman" w:hAnsi="Times New Roman" w:ascii="Times New Roman"/>
          <w:sz w:val="24"/>
          <w:szCs w:val="24"/>
        </w:rPr>
        <w:t>522.670,36</w:t>
      </w:r>
      <w:r w:rsidRPr="007E6B28">
        <w:rPr>
          <w:rFonts w:cs="Times New Roman" w:hAnsi="Times New Roman" w:ascii="Times New Roman"/>
          <w:sz w:val="24"/>
          <w:szCs w:val="24"/>
        </w:rPr>
        <w:t xml:space="preserve"> kn</w:t>
      </w:r>
      <w:r w:rsidRPr="00D90CF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61D34" w:rsidP="00261D34" w:rsidR="00261D34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261D34" w:rsidR="005A3EDE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261D34" w:rsidP="00261D34" w:rsidR="00261D34" w:rsidRPr="00D90CF8">
      <w:pPr>
        <w:tabs>
          <w:tab w:pos="2160" w:val="num"/>
        </w:tabs>
        <w:spacing w:after="0"/>
        <w:ind w:hanging="720" w:left="2160"/>
        <w:rPr>
          <w:rFonts w:cs="Times New Roman" w:hAnsi="Times New Roman" w:ascii="Times New Roman"/>
          <w:sz w:val="24"/>
          <w:szCs w:val="24"/>
        </w:rPr>
      </w:pPr>
    </w:p>
    <w:p w:rsidRDefault="00D90CF8" w:rsidP="00261D34" w:rsidR="005362AD" w:rsidRPr="00D90CF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Rješenjem ovoga suda broj St-787/16-5 od 18. srpnja 2016. otvoren je stečajni postupak nad dužnikom</w:t>
      </w:r>
      <w:r w:rsidR="005362AD" w:rsidRPr="00D90CF8">
        <w:rPr>
          <w:rFonts w:cs="Times New Roman" w:hAnsi="Times New Roman" w:ascii="Times New Roman"/>
          <w:sz w:val="24"/>
          <w:szCs w:val="24"/>
        </w:rPr>
        <w:t xml:space="preserve">, te je istim rješenjem dužniku imenovan stečajni upravitelj. </w:t>
      </w:r>
    </w:p>
    <w:p w:rsidRDefault="005362AD" w:rsidP="005362AD" w:rsidR="005362AD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Nakon unovčenja imovine stečajnog dužnika stečajna upraviteljica je zatražila određivanje nagrade za poslove obavljene u stečajnom </w:t>
      </w:r>
      <w:r w:rsidRPr="00111FFC">
        <w:rPr>
          <w:rFonts w:cs="Times New Roman" w:hAnsi="Times New Roman" w:ascii="Times New Roman"/>
          <w:sz w:val="24"/>
          <w:szCs w:val="24"/>
        </w:rPr>
        <w:t xml:space="preserve">postupku u bruto iznosu od </w:t>
      </w:r>
      <w:r w:rsidR="00111FFC" w:rsidRPr="00111FFC">
        <w:rPr>
          <w:rFonts w:cs="Times New Roman" w:hAnsi="Times New Roman" w:ascii="Times New Roman"/>
          <w:sz w:val="24"/>
          <w:szCs w:val="24"/>
        </w:rPr>
        <w:t>522.670,36</w:t>
      </w:r>
      <w:r w:rsidRPr="00111FFC">
        <w:rPr>
          <w:rFonts w:cs="Times New Roman" w:hAnsi="Times New Roman" w:ascii="Times New Roman"/>
          <w:sz w:val="24"/>
          <w:szCs w:val="24"/>
        </w:rPr>
        <w:t xml:space="preserve"> kn.  </w:t>
      </w:r>
    </w:p>
    <w:p w:rsidRDefault="006724E8" w:rsidP="006724E8" w:rsidR="006724E8" w:rsidRPr="006724E8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724E8">
        <w:rPr>
          <w:rFonts w:cs="Times New Roman" w:hAnsi="Times New Roman" w:ascii="Times New Roman"/>
          <w:sz w:val="24"/>
          <w:szCs w:val="24"/>
        </w:rPr>
        <w:t xml:space="preserve">Stečajna upraviteljica u podnesku kojim predlaže određivanje nagrade navodi kako je u </w:t>
      </w:r>
      <w:r w:rsidRPr="006724E8">
        <w:rPr>
          <w:rFonts w:cs="Times New Roman" w:hAnsi="Times New Roman" w:ascii="Times New Roman"/>
          <w:bCs/>
          <w:sz w:val="24"/>
          <w:szCs w:val="24"/>
        </w:rPr>
        <w:t>razdoblju od otvaranja stečajnog postupka 18. srpnja 2016. do 18. prosinca 2017. unovčena cjelokupna unovčiva stečajna masa, a ukupno unovčenje stečajne mase iznosi  4.895.290,83 kn</w:t>
      </w:r>
      <w:r w:rsidRPr="006724E8">
        <w:rPr>
          <w:rFonts w:cs="Times New Roman" w:hAnsi="Times New Roman" w:ascii="Times New Roman"/>
          <w:b/>
          <w:bCs/>
          <w:sz w:val="24"/>
          <w:szCs w:val="24"/>
        </w:rPr>
        <w:t>.</w:t>
      </w:r>
    </w:p>
    <w:p w:rsidRDefault="006724E8" w:rsidP="006724E8" w:rsidR="006724E8" w:rsidRPr="006724E8">
      <w:pPr>
        <w:pStyle w:val="Zaglavlje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724E8">
        <w:rPr>
          <w:rFonts w:cs="Times New Roman" w:hAnsi="Times New Roman" w:ascii="Times New Roman"/>
          <w:bCs/>
          <w:sz w:val="24"/>
          <w:szCs w:val="24"/>
        </w:rPr>
        <w:t>Predlaže da sud sukladno čl. 5, 6, 7. Uredbe o  kriterijima i načinu obračuna i plaćanja nagrade stečajnim upraviteljima (Nar</w:t>
      </w:r>
      <w:r>
        <w:rPr>
          <w:rFonts w:cs="Times New Roman" w:hAnsi="Times New Roman" w:ascii="Times New Roman"/>
          <w:bCs/>
          <w:sz w:val="24"/>
          <w:szCs w:val="24"/>
        </w:rPr>
        <w:t>arodne novine</w:t>
      </w:r>
      <w:r w:rsidRPr="006724E8">
        <w:rPr>
          <w:rFonts w:cs="Times New Roman" w:hAnsi="Times New Roman" w:ascii="Times New Roman"/>
          <w:bCs/>
          <w:sz w:val="24"/>
          <w:szCs w:val="24"/>
        </w:rPr>
        <w:t xml:space="preserve"> 105/15) i slijedećem izračunu: </w:t>
      </w:r>
    </w:p>
    <w:p w:rsidRDefault="00261D34" w:rsidP="006724E8" w:rsidR="00261D34">
      <w:pPr>
        <w:pStyle w:val="Zaglavlje"/>
        <w:jc w:val="both"/>
        <w:rPr>
          <w:bCs/>
        </w:rPr>
      </w:pPr>
    </w:p>
    <w:tbl>
      <w:tblPr>
        <w:tblW w:type="dxa" w:w="9260"/>
        <w:tblInd w:type="dxa" w:w="93"/>
        <w:tblLook w:val="04A0" w:noVBand="1" w:noHBand="0" w:lastColumn="0" w:firstColumn="1" w:lastRow="0" w:firstRow="1"/>
      </w:tblPr>
      <w:tblGrid>
        <w:gridCol w:w="1400"/>
        <w:gridCol w:w="1596"/>
        <w:gridCol w:w="940"/>
        <w:gridCol w:w="1596"/>
        <w:gridCol w:w="1520"/>
        <w:gridCol w:w="1029"/>
        <w:gridCol w:w="1480"/>
      </w:tblGrid>
      <w:tr w:rsidTr="003F61E3" w:rsidR="006724E8">
        <w:trPr>
          <w:trHeight w:val="672"/>
        </w:trPr>
        <w:tc>
          <w:tcPr>
            <w:tcW w:type="dxa" w:w="550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Vrijednost unovčene stečajne mase u kunama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Osnovica za nagradu</w:t>
            </w:r>
          </w:p>
        </w:tc>
        <w:tc>
          <w:tcPr>
            <w:tcW w:type="dxa" w:w="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Nagrada u %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bCs/>
                <w:sz w:val="24"/>
                <w:szCs w:val="24"/>
              </w:rPr>
              <w:t>Bruto iznos nagrade</w:t>
            </w:r>
          </w:p>
        </w:tc>
      </w:tr>
      <w:tr w:rsidTr="003F61E3" w:rsidR="006724E8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100,000.00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100,000.00 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sz w:val="24"/>
                <w:szCs w:val="24"/>
              </w:rPr>
              <w:t xml:space="preserve">       16,000.00    </w:t>
            </w:r>
          </w:p>
        </w:tc>
      </w:tr>
      <w:tr w:rsidTr="003F61E3" w:rsidR="006724E8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100,000.01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300,000.00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200,000.00 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sz w:val="24"/>
                <w:szCs w:val="24"/>
              </w:rPr>
              <w:t xml:space="preserve">       24,000.00    </w:t>
            </w:r>
          </w:p>
        </w:tc>
      </w:tr>
      <w:tr w:rsidTr="00261D34" w:rsidR="006724E8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300,000.01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500,000.00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200,000.00 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sz w:val="24"/>
                <w:szCs w:val="24"/>
              </w:rPr>
              <w:t xml:space="preserve">       20,000.00    </w:t>
            </w:r>
          </w:p>
        </w:tc>
      </w:tr>
      <w:tr w:rsidTr="00261D34" w:rsidR="006724E8">
        <w:trPr>
          <w:trHeight w:val="390"/>
        </w:trPr>
        <w:tc>
          <w:tcPr>
            <w:tcW w:type="dxa" w:w="1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 razliku od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500,000.01 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1,000,000.00 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500,000.00 </w:t>
            </w:r>
          </w:p>
        </w:tc>
        <w:tc>
          <w:tcPr>
            <w:tcW w:type="dxa" w:w="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sz w:val="24"/>
                <w:szCs w:val="24"/>
              </w:rPr>
              <w:t xml:space="preserve">       40,000.00    </w:t>
            </w:r>
          </w:p>
        </w:tc>
      </w:tr>
      <w:tr w:rsidTr="003F61E3" w:rsidR="006724E8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1,000,000.01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5,000,000.00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3,895,290.83 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sz w:val="24"/>
                <w:szCs w:val="24"/>
              </w:rPr>
              <w:t xml:space="preserve">     272,670.36    </w:t>
            </w:r>
          </w:p>
        </w:tc>
      </w:tr>
      <w:tr w:rsidTr="003F61E3" w:rsidR="006724E8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5,000,000.01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10,000,000.00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-      </w:t>
            </w:r>
          </w:p>
        </w:tc>
      </w:tr>
      <w:tr w:rsidTr="003F61E3" w:rsidR="006724E8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10,000,000.01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12,000,000.00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-      </w:t>
            </w:r>
          </w:p>
        </w:tc>
      </w:tr>
      <w:tr w:rsidTr="00261D34" w:rsidR="006724E8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 razliku iznad</w:t>
            </w:r>
          </w:p>
        </w:tc>
        <w:tc>
          <w:tcPr>
            <w:tcW w:type="dxa" w:w="25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12,000,000.01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4E8" w:rsidP="003F61E3" w:rsidR="006724E8" w:rsidRPr="007E6B28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-      </w:t>
            </w:r>
          </w:p>
        </w:tc>
      </w:tr>
      <w:tr w:rsidTr="00261D34" w:rsidR="006724E8">
        <w:trPr>
          <w:trHeight w:val="1039"/>
        </w:trPr>
        <w:tc>
          <w:tcPr>
            <w:tcW w:type="dxa" w:w="1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sz w:val="24"/>
                <w:szCs w:val="24"/>
              </w:rPr>
              <w:t xml:space="preserve">     4,895,290.83 </w:t>
            </w:r>
          </w:p>
        </w:tc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sz w:val="24"/>
                <w:szCs w:val="24"/>
              </w:rPr>
              <w:t xml:space="preserve">   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24E8" w:rsidP="003F61E3" w:rsidR="006724E8" w:rsidRPr="007E6B28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           </w:t>
            </w:r>
          </w:p>
          <w:p w:rsidRDefault="006724E8" w:rsidP="003F61E3" w:rsidR="006724E8" w:rsidRPr="007E6B28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7E6B28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      372,670.36 </w:t>
            </w:r>
          </w:p>
        </w:tc>
      </w:tr>
    </w:tbl>
    <w:p w:rsidRDefault="006724E8" w:rsidP="006724E8" w:rsidR="006724E8">
      <w:pPr>
        <w:pStyle w:val="Zaglavlje"/>
        <w:jc w:val="both"/>
        <w:rPr>
          <w:bCs/>
        </w:rPr>
      </w:pPr>
      <w:r w:rsidRPr="005501D6">
        <w:rPr>
          <w:bCs/>
        </w:rPr>
        <w:t xml:space="preserve"> </w:t>
      </w:r>
    </w:p>
    <w:p w:rsidRDefault="006724E8" w:rsidP="006724E8" w:rsidR="006724E8" w:rsidRPr="006724E8">
      <w:pPr>
        <w:pStyle w:val="Zaglavlje"/>
        <w:jc w:val="both"/>
        <w:rPr>
          <w:rFonts w:cs="Times New Roman" w:hAnsi="Times New Roman" w:ascii="Times New Roman"/>
          <w:bCs/>
          <w:i/>
          <w:sz w:val="24"/>
        </w:rPr>
      </w:pPr>
      <w:r w:rsidRPr="006724E8">
        <w:rPr>
          <w:rFonts w:cs="Times New Roman" w:hAnsi="Times New Roman" w:ascii="Times New Roman"/>
          <w:bCs/>
          <w:sz w:val="24"/>
        </w:rPr>
        <w:t>odredi nagradu stečajnom upravitelju u iznosu od 372.670,36 kn bruto.</w:t>
      </w:r>
      <w:r w:rsidRPr="006724E8">
        <w:rPr>
          <w:rFonts w:cs="Times New Roman" w:hAnsi="Times New Roman" w:ascii="Times New Roman"/>
          <w:b/>
          <w:bCs/>
          <w:sz w:val="24"/>
        </w:rPr>
        <w:t xml:space="preserve"> </w:t>
      </w:r>
    </w:p>
    <w:p w:rsidRDefault="006724E8" w:rsidP="006724E8" w:rsidR="006724E8">
      <w:pPr>
        <w:pStyle w:val="Zaglavlje"/>
        <w:jc w:val="both"/>
        <w:rPr>
          <w:bCs/>
        </w:rPr>
      </w:pPr>
    </w:p>
    <w:p w:rsidRDefault="006724E8" w:rsidP="007E6B28" w:rsidR="006724E8" w:rsidRPr="006724E8">
      <w:pPr>
        <w:pStyle w:val="Zaglavlje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Nadalje</w:t>
      </w:r>
      <w:r w:rsidRPr="006724E8">
        <w:rPr>
          <w:rFonts w:cs="Times New Roman" w:hAnsi="Times New Roman" w:ascii="Times New Roman"/>
          <w:bCs/>
          <w:sz w:val="24"/>
          <w:szCs w:val="24"/>
        </w:rPr>
        <w:t xml:space="preserve"> predlaže da sud stečajnom upravitelju odredi i dodatnu nagradu,</w:t>
      </w:r>
      <w:r>
        <w:rPr>
          <w:rFonts w:cs="Times New Roman" w:hAnsi="Times New Roman" w:ascii="Times New Roman"/>
          <w:bCs/>
          <w:sz w:val="24"/>
          <w:szCs w:val="24"/>
        </w:rPr>
        <w:t xml:space="preserve"> sukladno čl. 5 i 8 Uredbe, </w:t>
      </w:r>
      <w:r w:rsidRPr="006724E8">
        <w:rPr>
          <w:rFonts w:cs="Times New Roman" w:hAnsi="Times New Roman" w:ascii="Times New Roman"/>
          <w:bCs/>
          <w:sz w:val="24"/>
          <w:szCs w:val="24"/>
        </w:rPr>
        <w:t>a uzimajući u obzir:</w:t>
      </w:r>
    </w:p>
    <w:p w:rsidRDefault="006724E8" w:rsidP="007E6B28" w:rsidR="006724E8" w:rsidRPr="00E00C86">
      <w:pPr>
        <w:pStyle w:val="Zaglavlje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00C86">
        <w:rPr>
          <w:rFonts w:cs="Times New Roman" w:hAnsi="Times New Roman" w:ascii="Times New Roman"/>
          <w:bCs/>
          <w:sz w:val="24"/>
          <w:szCs w:val="24"/>
        </w:rPr>
        <w:t xml:space="preserve">a) stupanj namirenja stečajnih vjerovnika </w:t>
      </w:r>
    </w:p>
    <w:p w:rsidRDefault="006724E8" w:rsidP="007E6B28" w:rsidR="006724E8" w:rsidRPr="006724E8">
      <w:pPr>
        <w:pStyle w:val="Zaglavlje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724E8">
        <w:rPr>
          <w:rFonts w:cs="Times New Roman" w:hAnsi="Times New Roman" w:ascii="Times New Roman"/>
          <w:bCs/>
          <w:sz w:val="24"/>
          <w:szCs w:val="24"/>
        </w:rPr>
        <w:t>obzirom da je dana suglasnost na završnu diobu kojom će se</w:t>
      </w:r>
    </w:p>
    <w:p w:rsidRDefault="006724E8" w:rsidP="007E6B28" w:rsidR="006724E8" w:rsidRPr="006724E8">
      <w:pPr>
        <w:pStyle w:val="Zaglavlje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724E8">
        <w:rPr>
          <w:rFonts w:cs="Times New Roman" w:hAnsi="Times New Roman" w:ascii="Times New Roman"/>
          <w:bCs/>
          <w:sz w:val="24"/>
          <w:szCs w:val="24"/>
        </w:rPr>
        <w:t xml:space="preserve">  - utvrđene tražbine stečajnih vjerovnika I. višeg isplatnog reda u cijelosti odnosno </w:t>
      </w:r>
      <w:r w:rsidRPr="00006378">
        <w:rPr>
          <w:rFonts w:cs="Times New Roman" w:hAnsi="Times New Roman" w:ascii="Times New Roman"/>
          <w:bCs/>
          <w:sz w:val="24"/>
          <w:szCs w:val="24"/>
        </w:rPr>
        <w:t>100%</w:t>
      </w:r>
      <w:r w:rsidRPr="006724E8">
        <w:rPr>
          <w:rFonts w:cs="Times New Roman" w:hAnsi="Times New Roman" w:ascii="Times New Roman"/>
          <w:bCs/>
          <w:sz w:val="24"/>
          <w:szCs w:val="24"/>
        </w:rPr>
        <w:t xml:space="preserve">  iznosom od 136.012,08 kn,  </w:t>
      </w:r>
    </w:p>
    <w:p w:rsidRDefault="006724E8" w:rsidP="007E6B28" w:rsidR="006724E8" w:rsidRPr="006724E8">
      <w:pPr>
        <w:pStyle w:val="Zaglavlje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724E8">
        <w:rPr>
          <w:rFonts w:cs="Times New Roman" w:hAnsi="Times New Roman" w:ascii="Times New Roman"/>
          <w:bCs/>
          <w:sz w:val="24"/>
          <w:szCs w:val="24"/>
        </w:rPr>
        <w:t>- utvrđene tražbine stečajnih vjerovnika II. višeg  isplatnog  reda djelomično i to svaka  u visini od 89,325425 % utvrđene tražbine, iznosom od 4.035.190,13 kn</w:t>
      </w:r>
    </w:p>
    <w:p w:rsidRDefault="006724E8" w:rsidP="007E6B28" w:rsidR="006724E8" w:rsidRPr="006724E8">
      <w:pPr>
        <w:pStyle w:val="Zaglavlje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724E8">
        <w:rPr>
          <w:rFonts w:cs="Times New Roman" w:hAnsi="Times New Roman" w:ascii="Times New Roman"/>
          <w:bCs/>
          <w:sz w:val="24"/>
          <w:szCs w:val="24"/>
        </w:rPr>
        <w:t>odnosno ukupno 89,637% (namirenje 4.171.202,23 od ukupno utvrđenih 4.653.415,87 kn)</w:t>
      </w:r>
    </w:p>
    <w:p w:rsidRDefault="006724E8" w:rsidP="007E6B28" w:rsidR="006724E8" w:rsidRPr="00E00C86">
      <w:pPr>
        <w:pStyle w:val="Zaglavlje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00C86">
        <w:rPr>
          <w:rFonts w:cs="Times New Roman" w:hAnsi="Times New Roman" w:ascii="Times New Roman"/>
          <w:bCs/>
          <w:sz w:val="24"/>
          <w:szCs w:val="24"/>
        </w:rPr>
        <w:t xml:space="preserve">b) osobito zalaganje stečajnoga upravitelja </w:t>
      </w:r>
    </w:p>
    <w:p w:rsidRDefault="006724E8" w:rsidP="007E6B28" w:rsidR="006724E8" w:rsidRPr="006724E8">
      <w:pPr>
        <w:pStyle w:val="Zaglavlje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724E8">
        <w:rPr>
          <w:rFonts w:cs="Times New Roman" w:hAnsi="Times New Roman" w:ascii="Times New Roman"/>
          <w:bCs/>
          <w:sz w:val="24"/>
          <w:szCs w:val="24"/>
        </w:rPr>
        <w:t xml:space="preserve">obzirom da je stečajna masa unovčena </w:t>
      </w:r>
      <w:r w:rsidR="00E00C86">
        <w:rPr>
          <w:rFonts w:cs="Times New Roman" w:hAnsi="Times New Roman" w:ascii="Times New Roman"/>
          <w:bCs/>
          <w:sz w:val="24"/>
          <w:szCs w:val="24"/>
        </w:rPr>
        <w:t xml:space="preserve">do 20. listopada </w:t>
      </w:r>
      <w:r w:rsidRPr="006724E8">
        <w:rPr>
          <w:rFonts w:cs="Times New Roman" w:hAnsi="Times New Roman" w:ascii="Times New Roman"/>
          <w:bCs/>
          <w:sz w:val="24"/>
          <w:szCs w:val="24"/>
        </w:rPr>
        <w:t>2017. (izvješće p</w:t>
      </w:r>
      <w:r w:rsidR="00E00C86">
        <w:rPr>
          <w:rFonts w:cs="Times New Roman" w:hAnsi="Times New Roman" w:ascii="Times New Roman"/>
          <w:bCs/>
          <w:sz w:val="24"/>
          <w:szCs w:val="24"/>
        </w:rPr>
        <w:t>rimljeno na sudu 24. listopada 2017.)</w:t>
      </w:r>
      <w:r w:rsidRPr="006724E8">
        <w:rPr>
          <w:rFonts w:cs="Times New Roman" w:hAnsi="Times New Roman" w:ascii="Times New Roman"/>
          <w:bCs/>
          <w:sz w:val="24"/>
          <w:szCs w:val="24"/>
        </w:rPr>
        <w:t>, dakle u roku od jedne godine od održanoga izvještajnog ročišta ko</w:t>
      </w:r>
      <w:r w:rsidR="00E00C86">
        <w:rPr>
          <w:rFonts w:cs="Times New Roman" w:hAnsi="Times New Roman" w:ascii="Times New Roman"/>
          <w:bCs/>
          <w:sz w:val="24"/>
          <w:szCs w:val="24"/>
        </w:rPr>
        <w:t xml:space="preserve">je je održano 27. listopada </w:t>
      </w:r>
      <w:r w:rsidRPr="006724E8">
        <w:rPr>
          <w:rFonts w:cs="Times New Roman" w:hAnsi="Times New Roman" w:ascii="Times New Roman"/>
          <w:bCs/>
          <w:sz w:val="24"/>
          <w:szCs w:val="24"/>
        </w:rPr>
        <w:t xml:space="preserve">2016. </w:t>
      </w:r>
    </w:p>
    <w:p w:rsidRDefault="006724E8" w:rsidP="007E6B28" w:rsidR="006724E8" w:rsidRPr="006724E8">
      <w:pPr>
        <w:pStyle w:val="Zaglavlje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 w:rsidRPr="006724E8">
        <w:rPr>
          <w:rFonts w:cs="Times New Roman" w:hAnsi="Times New Roman" w:ascii="Times New Roman"/>
          <w:bCs/>
          <w:sz w:val="24"/>
          <w:szCs w:val="24"/>
        </w:rPr>
        <w:t xml:space="preserve">Obzirom da su ovom predmetu ispunjena oba kriterija, predlaže se da sud odredi dodatnu nagradu u visini od 40,25% nagrade što iznosi </w:t>
      </w:r>
      <w:r w:rsidRPr="00E00C86">
        <w:rPr>
          <w:rFonts w:cs="Times New Roman" w:hAnsi="Times New Roman" w:ascii="Times New Roman"/>
          <w:bCs/>
          <w:sz w:val="24"/>
          <w:szCs w:val="24"/>
        </w:rPr>
        <w:t xml:space="preserve">150.000,00 </w:t>
      </w:r>
      <w:r w:rsidRPr="007E6B28">
        <w:rPr>
          <w:rFonts w:cs="Times New Roman" w:hAnsi="Times New Roman" w:ascii="Times New Roman"/>
          <w:bCs/>
          <w:sz w:val="24"/>
          <w:szCs w:val="24"/>
        </w:rPr>
        <w:t>kn bruto</w:t>
      </w:r>
      <w:r w:rsidRPr="006724E8">
        <w:rPr>
          <w:rFonts w:cs="Times New Roman" w:hAnsi="Times New Roman" w:ascii="Times New Roman"/>
          <w:b/>
          <w:bCs/>
          <w:sz w:val="24"/>
          <w:szCs w:val="24"/>
        </w:rPr>
        <w:t>.</w:t>
      </w:r>
    </w:p>
    <w:p w:rsidRDefault="007E6B28" w:rsidP="007E6B28" w:rsidR="006724E8" w:rsidRPr="006724E8">
      <w:pPr>
        <w:pStyle w:val="Zaglavlje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Ističe kako</w:t>
      </w:r>
      <w:r w:rsidR="006724E8" w:rsidRPr="006724E8">
        <w:rPr>
          <w:rFonts w:cs="Times New Roman" w:hAnsi="Times New Roman" w:ascii="Times New Roman"/>
          <w:bCs/>
          <w:sz w:val="24"/>
          <w:szCs w:val="24"/>
        </w:rPr>
        <w:t xml:space="preserve"> je ovaj stečajni postupak proveden brzo te sa vrlo malim nastalim troškovima koji iznose svega 2,8 % od ostvarenog unovčenja, uz manje daljnje predvidive troškove. </w:t>
      </w:r>
    </w:p>
    <w:p w:rsidRDefault="006724E8" w:rsidP="007E6B28" w:rsidR="006724E8" w:rsidRPr="006724E8">
      <w:pPr>
        <w:pStyle w:val="Zaglavlje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724E8">
        <w:rPr>
          <w:rFonts w:cs="Times New Roman" w:hAnsi="Times New Roman" w:ascii="Times New Roman"/>
          <w:bCs/>
          <w:sz w:val="24"/>
          <w:szCs w:val="24"/>
        </w:rPr>
        <w:t>Slijedom toga, predlaže se da sud odredi:</w:t>
      </w:r>
    </w:p>
    <w:p w:rsidRDefault="006724E8" w:rsidP="007E6B28" w:rsidR="006724E8" w:rsidRPr="006724E8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  <w:r w:rsidRPr="006724E8">
        <w:rPr>
          <w:rFonts w:cs="Times New Roman" w:hAnsi="Times New Roman" w:ascii="Times New Roman"/>
          <w:bCs/>
          <w:sz w:val="24"/>
          <w:szCs w:val="24"/>
        </w:rPr>
        <w:t>-nagradu stečajnom upravitelju po osnovi unovčenja (čl. 7 Uredbe) od 372.670,36 kn bruto</w:t>
      </w:r>
    </w:p>
    <w:p w:rsidRDefault="006724E8" w:rsidP="007E6B28" w:rsidR="006724E8" w:rsidRPr="006724E8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  <w:r w:rsidRPr="006724E8">
        <w:rPr>
          <w:rFonts w:cs="Times New Roman" w:hAnsi="Times New Roman" w:ascii="Times New Roman"/>
          <w:sz w:val="24"/>
          <w:szCs w:val="24"/>
        </w:rPr>
        <w:t>-dodatnu nagradu stečajnom upravitelju po osnovi stupnja namirenja stečajnih vjerovnika i osobitog zalaganja stečajnog upravitelja, u visini 40,25% nagrade po osnovi unovčenja, od 150.000,00 kn bruto</w:t>
      </w:r>
    </w:p>
    <w:p w:rsidRDefault="006724E8" w:rsidP="007E6B28" w:rsidR="006724E8" w:rsidRPr="006724E8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  <w:r w:rsidRPr="006724E8">
        <w:rPr>
          <w:rFonts w:cs="Times New Roman" w:hAnsi="Times New Roman" w:ascii="Times New Roman"/>
          <w:sz w:val="24"/>
          <w:szCs w:val="24"/>
        </w:rPr>
        <w:t xml:space="preserve">odnosno sveukupno </w:t>
      </w:r>
      <w:r w:rsidRPr="00595CD0">
        <w:rPr>
          <w:rFonts w:cs="Times New Roman" w:hAnsi="Times New Roman" w:ascii="Times New Roman"/>
          <w:sz w:val="24"/>
          <w:szCs w:val="24"/>
        </w:rPr>
        <w:t>522.670,36 kn,</w:t>
      </w:r>
      <w:r w:rsidRPr="006724E8">
        <w:rPr>
          <w:rFonts w:cs="Times New Roman" w:hAnsi="Times New Roman" w:ascii="Times New Roman"/>
          <w:sz w:val="24"/>
          <w:szCs w:val="24"/>
        </w:rPr>
        <w:t xml:space="preserve"> koliko je i iskazano kao predvidivi rashod po osnovi nagrade u Završnom računu, te su za isto ostvarena dostatna novčana sredstva.</w:t>
      </w:r>
    </w:p>
    <w:p w:rsidRDefault="006724E8" w:rsidP="007E6B28" w:rsidR="006724E8" w:rsidRPr="006724E8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 xml:space="preserve">Prema čl. 94. Stečajnog zakona stečajni upravitelj ima pravo na nagradu za svoj rad te na naknadu stvarnih troškova. </w:t>
      </w:r>
    </w:p>
    <w:p w:rsidRDefault="005362AD" w:rsidP="005362AD" w:rsidR="005362AD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>Nagradu stečajnom upravitelju rješenjem određuje sud prema uredbi kojom Vlada Republike Hrvatske utvrđuje kriterije i način obračuna i plaćanja nagrade stečajnim upraviteljima</w:t>
      </w:r>
    </w:p>
    <w:p w:rsidRDefault="00617C22" w:rsidP="005362AD" w:rsidR="00617C22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Čl. 5. Uredbe propisano je da sud rješenjem utvrđuje visinu nagrade, uzimajući u obzir obujam i složenost poslova, rad stečajnog upravitelja na ispitivanju tražbina te vrijednost unovčene stečajne mase.</w:t>
      </w:r>
    </w:p>
    <w:p w:rsidRDefault="005362AD" w:rsidP="00261D34" w:rsidR="00E00C86" w:rsidRPr="00261D34">
      <w:pPr>
        <w:widowControl w:val="false"/>
        <w:suppressAutoHyphens/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Prema tablici izračuna nagrade stečajnom upravitelju, iz čl. 7. Uredbe, stečajnom upravitelju pripada nagrada kako slijedi:</w:t>
      </w:r>
    </w:p>
    <w:tbl>
      <w:tblPr>
        <w:tblW w:type="dxa" w:w="9402"/>
        <w:tblInd w:type="dxa" w:w="93"/>
        <w:tblLook w:val="04A0" w:noVBand="1" w:noHBand="0" w:lastColumn="0" w:firstColumn="1" w:lastRow="0" w:firstRow="1"/>
      </w:tblPr>
      <w:tblGrid>
        <w:gridCol w:w="1400"/>
        <w:gridCol w:w="1580"/>
        <w:gridCol w:w="940"/>
        <w:gridCol w:w="1580"/>
        <w:gridCol w:w="1520"/>
        <w:gridCol w:w="902"/>
        <w:gridCol w:w="1480"/>
      </w:tblGrid>
      <w:tr w:rsidTr="00E00C86" w:rsidR="00E00C86" w:rsidRPr="00E00C86">
        <w:trPr>
          <w:trHeight w:val="672"/>
        </w:trPr>
        <w:tc>
          <w:tcPr>
            <w:tcW w:type="dxa" w:w="550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Vrijednost unovčene stečajne mase u kunama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Osnovica za nagradu</w:t>
            </w:r>
          </w:p>
        </w:tc>
        <w:tc>
          <w:tcPr>
            <w:tcW w:type="dxa" w:w="9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Nagrada u %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595CD0">
            <w:pPr>
              <w:jc w:val="center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595CD0">
              <w:rPr>
                <w:rFonts w:cs="Times New Roman" w:hAnsi="Times New Roman" w:ascii="Times New Roman"/>
                <w:bCs/>
                <w:sz w:val="20"/>
                <w:szCs w:val="20"/>
              </w:rPr>
              <w:t>Bruto iznos nagrade</w:t>
            </w:r>
          </w:p>
        </w:tc>
      </w:tr>
      <w:tr w:rsidTr="00E00C86" w:rsidR="00E00C86" w:rsidRPr="00E00C86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   100,000.00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  100,000.00 </w:t>
            </w:r>
          </w:p>
        </w:tc>
        <w:tc>
          <w:tcPr>
            <w:tcW w:type="dxa" w:w="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sz w:val="20"/>
                <w:szCs w:val="20"/>
              </w:rPr>
              <w:t xml:space="preserve">       16,000.00    </w:t>
            </w:r>
          </w:p>
        </w:tc>
      </w:tr>
      <w:tr w:rsidTr="00E00C86" w:rsidR="00E00C86" w:rsidRPr="00E00C86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   100,000.01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   300,000.00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  200,000.00 </w:t>
            </w:r>
          </w:p>
        </w:tc>
        <w:tc>
          <w:tcPr>
            <w:tcW w:type="dxa" w:w="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sz w:val="20"/>
                <w:szCs w:val="20"/>
              </w:rPr>
              <w:t xml:space="preserve">       24,000.00    </w:t>
            </w:r>
          </w:p>
        </w:tc>
      </w:tr>
      <w:tr w:rsidTr="00E00C86" w:rsidR="00E00C86" w:rsidRPr="00E00C86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   300,000.01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   500,000.00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  200,000.00 </w:t>
            </w:r>
          </w:p>
        </w:tc>
        <w:tc>
          <w:tcPr>
            <w:tcW w:type="dxa" w:w="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sz w:val="20"/>
                <w:szCs w:val="20"/>
              </w:rPr>
              <w:t xml:space="preserve">       20,000.00    </w:t>
            </w:r>
          </w:p>
        </w:tc>
      </w:tr>
      <w:tr w:rsidTr="00E00C86" w:rsidR="00E00C86" w:rsidRPr="00E00C86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   500,000.01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1,000,000.00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  500,000.00 </w:t>
            </w:r>
          </w:p>
        </w:tc>
        <w:tc>
          <w:tcPr>
            <w:tcW w:type="dxa" w:w="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sz w:val="20"/>
                <w:szCs w:val="20"/>
              </w:rPr>
              <w:t xml:space="preserve">       40,000.00    </w:t>
            </w:r>
          </w:p>
        </w:tc>
      </w:tr>
      <w:tr w:rsidTr="00261D34" w:rsidR="00E00C86" w:rsidRPr="00E00C86">
        <w:trPr>
          <w:trHeight w:val="390"/>
        </w:trPr>
        <w:tc>
          <w:tcPr>
            <w:tcW w:type="dxa" w:w="14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na razliku od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1,000,000.01 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  5,000,000.00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     3,895,290.83 </w:t>
            </w:r>
          </w:p>
        </w:tc>
        <w:tc>
          <w:tcPr>
            <w:tcW w:type="dxa" w:w="9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00C86" w:rsidP="003F61E3" w:rsidR="00E00C86" w:rsidRPr="00E00C86">
            <w:pPr>
              <w:jc w:val="center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sz w:val="20"/>
                <w:szCs w:val="20"/>
              </w:rPr>
              <w:t xml:space="preserve">     272,670.36    </w:t>
            </w:r>
          </w:p>
        </w:tc>
      </w:tr>
      <w:tr w:rsidTr="00261D34" w:rsidR="00E00C86" w:rsidRPr="00E00C86">
        <w:trPr>
          <w:trHeight w:val="390"/>
        </w:trPr>
        <w:tc>
          <w:tcPr>
            <w:tcW w:type="dxa" w:w="1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sz w:val="20"/>
                <w:szCs w:val="20"/>
              </w:rPr>
              <w:t>UKUPNO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sz w:val="20"/>
                <w:szCs w:val="20"/>
              </w:rPr>
              <w:t xml:space="preserve">     4,895,290.83 </w:t>
            </w:r>
          </w:p>
        </w:tc>
        <w:tc>
          <w:tcPr>
            <w:tcW w:type="dxa" w:w="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sz w:val="20"/>
                <w:szCs w:val="20"/>
              </w:rPr>
              <w:t xml:space="preserve">   </w:t>
            </w:r>
          </w:p>
        </w:tc>
        <w:tc>
          <w:tcPr>
            <w:tcW w:type="dxa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0C86" w:rsidP="003F61E3" w:rsidR="00E00C86" w:rsidRPr="00E00C86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 xml:space="preserve">           </w:t>
            </w:r>
          </w:p>
          <w:p w:rsidRDefault="00E00C86" w:rsidP="003F61E3" w:rsidR="00E00C86" w:rsidRPr="00E00C86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E00C86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 xml:space="preserve">      372,670.36 </w:t>
            </w:r>
          </w:p>
        </w:tc>
      </w:tr>
    </w:tbl>
    <w:p w:rsidRDefault="00261D34" w:rsidP="005362AD" w:rsidR="00261D34">
      <w:pPr>
        <w:widowControl w:val="false"/>
        <w:suppressAutoHyphens/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C22" w:rsidP="005362AD" w:rsidR="00E00C86">
      <w:pPr>
        <w:widowControl w:val="false"/>
        <w:suppressAutoHyphens/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čl. 8. Uredbe </w:t>
      </w:r>
      <w:r w:rsidR="00355DDB">
        <w:rPr>
          <w:rFonts w:cs="Times New Roman" w:hAnsi="Times New Roman" w:ascii="Times New Roman"/>
          <w:sz w:val="24"/>
          <w:szCs w:val="24"/>
        </w:rPr>
        <w:t>pri određivanju dodatne nagrade sud će voditi računa o stupnju namirenja stečajnih vjerovnika i osobitom zalaganju stečajnog upravitelja</w:t>
      </w:r>
      <w:r w:rsidR="003D5514">
        <w:rPr>
          <w:rFonts w:cs="Times New Roman" w:hAnsi="Times New Roman" w:ascii="Times New Roman"/>
          <w:sz w:val="24"/>
          <w:szCs w:val="24"/>
        </w:rPr>
        <w:t>. Pod stupnjem namirenja stečajnih vjerovnika podrazumijeva se vrijednost izražena u postotku koji se dobije kada se iznos ukupno namirenih tražbina podijeli s iznosima ukupno utvrđenih tražbina. Smatrat će se da se stečajni upravitelj osobito zalagao ako je stečajna masa unovčena u roku od jedne godine od održanog izvještajnog ročišta.</w:t>
      </w:r>
    </w:p>
    <w:p w:rsidRDefault="003D5514" w:rsidP="005362AD" w:rsidR="003D5514">
      <w:pPr>
        <w:widowControl w:val="false"/>
        <w:suppressAutoHyphens/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konkretnom slučaju stečajni vjerovnici su namireni s postotkom od 89,63%, a što predstavlja izuzetno visok stupanj namirenja stečajnih vjerovnika</w:t>
      </w:r>
      <w:r w:rsidR="00595CD0">
        <w:rPr>
          <w:rFonts w:cs="Times New Roman" w:hAnsi="Times New Roman" w:ascii="Times New Roman"/>
          <w:sz w:val="24"/>
          <w:szCs w:val="24"/>
        </w:rPr>
        <w:t>, te je sva unovčiva stečajna masa unovčena u roku od jedne godine od održanog izvještajnog ročišta koje je održano 27. listopada 2016., pa stečajnom upravitelju pripada pravo i na dodatnu nagradu u visini od 150.000,00 kn</w:t>
      </w:r>
    </w:p>
    <w:p w:rsidRDefault="005362AD" w:rsidP="005362AD" w:rsidR="005362AD" w:rsidRPr="00D90CF8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  <w:t>Uzimajući u obzir obujam i složenost poslova, rad stečajnog upravitelja na ispitivanju tražbina te vr</w:t>
      </w:r>
      <w:r w:rsidR="00595CD0">
        <w:rPr>
          <w:rFonts w:cs="Times New Roman" w:hAnsi="Times New Roman" w:ascii="Times New Roman"/>
          <w:sz w:val="24"/>
          <w:szCs w:val="24"/>
        </w:rPr>
        <w:t xml:space="preserve">ijednost unovčene stečajne mase, a vodeći računa i o stupnju namirenja stečajnih vjerovnika i osobitom zalaganju stečajnog upravitelja, </w:t>
      </w:r>
      <w:r w:rsidRPr="00D90CF8">
        <w:rPr>
          <w:rFonts w:cs="Times New Roman" w:hAnsi="Times New Roman" w:ascii="Times New Roman"/>
          <w:sz w:val="24"/>
          <w:szCs w:val="24"/>
        </w:rPr>
        <w:t xml:space="preserve">primjenom čl. </w:t>
      </w:r>
      <w:r w:rsidR="00595CD0">
        <w:rPr>
          <w:rFonts w:cs="Times New Roman" w:hAnsi="Times New Roman" w:ascii="Times New Roman"/>
          <w:sz w:val="24"/>
          <w:szCs w:val="24"/>
        </w:rPr>
        <w:t>94.</w:t>
      </w:r>
      <w:r w:rsidRPr="00D90CF8">
        <w:rPr>
          <w:rFonts w:cs="Times New Roman" w:hAnsi="Times New Roman" w:ascii="Times New Roman"/>
          <w:sz w:val="24"/>
          <w:szCs w:val="24"/>
        </w:rPr>
        <w:t xml:space="preserve"> SZ-a odlučeno je kao u izreci rješenja.</w:t>
      </w:r>
    </w:p>
    <w:p w:rsidRDefault="00D90CF8" w:rsidP="00261D34" w:rsidR="005362AD" w:rsidRPr="00D90CF8">
      <w:pPr>
        <w:tabs>
          <w:tab w:pos="709" w:val="num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8D638E">
        <w:rPr>
          <w:rFonts w:cs="Times New Roman" w:hAnsi="Times New Roman" w:ascii="Times New Roman"/>
          <w:sz w:val="24"/>
          <w:szCs w:val="24"/>
        </w:rPr>
        <w:t>30</w:t>
      </w:r>
      <w:r w:rsidR="005362AD" w:rsidRPr="00D90CF8">
        <w:rPr>
          <w:rFonts w:cs="Times New Roman" w:hAnsi="Times New Roman" w:ascii="Times New Roman"/>
          <w:sz w:val="24"/>
          <w:szCs w:val="24"/>
        </w:rPr>
        <w:t>. ožujka 2018.</w:t>
      </w:r>
    </w:p>
    <w:p w:rsidRDefault="005A3EDE" w:rsidP="005362AD" w:rsidR="005362AD" w:rsidRPr="00D90CF8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     </w:t>
      </w:r>
      <w:r w:rsidR="005362AD" w:rsidRPr="00D90CF8">
        <w:rPr>
          <w:rFonts w:cs="Times New Roman" w:hAnsi="Times New Roman" w:ascii="Times New Roman"/>
          <w:sz w:val="24"/>
          <w:szCs w:val="24"/>
        </w:rPr>
        <w:t>SUDAC</w:t>
      </w:r>
    </w:p>
    <w:p w:rsidRDefault="005362AD" w:rsidP="00261D34" w:rsidR="00261D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</w:r>
      <w:r w:rsidRPr="00D90CF8">
        <w:rPr>
          <w:rFonts w:cs="Times New Roman" w:hAnsi="Times New Roman" w:ascii="Times New Roman"/>
          <w:sz w:val="24"/>
          <w:szCs w:val="24"/>
        </w:rPr>
        <w:tab/>
        <w:t xml:space="preserve">       Iris Hatvalić Nemec</w:t>
      </w:r>
    </w:p>
    <w:p w:rsidRDefault="00B678C0" w:rsidP="00261D34" w:rsidR="00B678C0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62AD" w:rsidP="005362AD" w:rsidR="005362AD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 w:rsidRPr="00D90CF8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5362AD" w:rsidP="005362AD" w:rsidR="005362AD" w:rsidRPr="00D90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Protiv ovog rješenja pravo na žalbu imaju stečajni upravitelj i svaki stečajni vjerovnik u roku od osam (8) dana od proteka osmog dana od njegovog javnog priopćenja na e-oglasnoj ploči suda, Visokom trgovačkom sudu Republike Hrvatske u Zagrebu. Žalba se podnosi putem ovog suda pisano u tri (3) primjerka.</w:t>
      </w:r>
    </w:p>
    <w:p w:rsidRDefault="005362AD" w:rsidP="005362AD" w:rsidR="005362AD" w:rsidRPr="00D90CF8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>DNA:</w:t>
      </w:r>
    </w:p>
    <w:p w:rsidRDefault="005362AD" w:rsidP="005362AD" w:rsidR="005362AD" w:rsidRPr="00D90CF8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- stečajna upraviteljica </w:t>
      </w:r>
      <w:r w:rsidR="00D90CF8" w:rsidRPr="00D90CF8">
        <w:rPr>
          <w:rFonts w:cs="Times New Roman" w:hAnsi="Times New Roman" w:ascii="Times New Roman"/>
          <w:sz w:val="24"/>
          <w:szCs w:val="24"/>
        </w:rPr>
        <w:t>Martina Grgec, Bukovačka cesta 51, Zagreb</w:t>
      </w:r>
    </w:p>
    <w:p w:rsidRDefault="005362AD" w:rsidP="005362AD" w:rsidR="005362AD" w:rsidRPr="00D90CF8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D90CF8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5362AD" w:rsidP="005362AD" w:rsidR="005362AD" w:rsidRPr="00D90CF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26747D" w:rsidR="00052C5B" w:rsidRPr="00D90C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D90C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C06AF5" w:rsidR="006B15D4" w:rsidRPr="00D90CF8">
      <w:headerReference w:type="default" r:id="rId11"/>
      <w:pgSz w:h="16838" w:w="11906"/>
      <w:pgMar w:gutter="0" w:footer="708" w:header="708" w:left="1276" w:bottom="851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711198831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06AF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D90CF8">
      <w:rPr>
        <w:rFonts w:cs="Times New Roman" w:hAnsi="Times New Roman" w:ascii="Times New Roman"/>
        <w:sz w:val="24"/>
        <w:szCs w:val="24"/>
      </w:rPr>
      <w:t>787/16-50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06378"/>
    <w:rsid w:val="000140B6"/>
    <w:rsid w:val="00017862"/>
    <w:rsid w:val="00052C5B"/>
    <w:rsid w:val="000B0E43"/>
    <w:rsid w:val="000F666E"/>
    <w:rsid w:val="00111FFC"/>
    <w:rsid w:val="001644FC"/>
    <w:rsid w:val="00180445"/>
    <w:rsid w:val="0023377F"/>
    <w:rsid w:val="00246936"/>
    <w:rsid w:val="00256177"/>
    <w:rsid w:val="00261D34"/>
    <w:rsid w:val="0026747D"/>
    <w:rsid w:val="00272892"/>
    <w:rsid w:val="00283A5F"/>
    <w:rsid w:val="00347CF6"/>
    <w:rsid w:val="00355DDB"/>
    <w:rsid w:val="003D5514"/>
    <w:rsid w:val="00424D4E"/>
    <w:rsid w:val="004B6021"/>
    <w:rsid w:val="00501EAE"/>
    <w:rsid w:val="00517098"/>
    <w:rsid w:val="005362AD"/>
    <w:rsid w:val="005723E1"/>
    <w:rsid w:val="00595CD0"/>
    <w:rsid w:val="005A3EDE"/>
    <w:rsid w:val="005B772B"/>
    <w:rsid w:val="00617C22"/>
    <w:rsid w:val="006724E8"/>
    <w:rsid w:val="006B15D4"/>
    <w:rsid w:val="00707C5F"/>
    <w:rsid w:val="00746680"/>
    <w:rsid w:val="00766902"/>
    <w:rsid w:val="00797D1E"/>
    <w:rsid w:val="007E6B28"/>
    <w:rsid w:val="007F5317"/>
    <w:rsid w:val="00825A52"/>
    <w:rsid w:val="008B4550"/>
    <w:rsid w:val="008D638E"/>
    <w:rsid w:val="009B7073"/>
    <w:rsid w:val="00A46EFC"/>
    <w:rsid w:val="00AA173A"/>
    <w:rsid w:val="00AC1196"/>
    <w:rsid w:val="00AD6C75"/>
    <w:rsid w:val="00B00E38"/>
    <w:rsid w:val="00B239F4"/>
    <w:rsid w:val="00B50372"/>
    <w:rsid w:val="00B678C0"/>
    <w:rsid w:val="00BA5CD1"/>
    <w:rsid w:val="00BB4F75"/>
    <w:rsid w:val="00C06AF5"/>
    <w:rsid w:val="00CD6358"/>
    <w:rsid w:val="00D53F80"/>
    <w:rsid w:val="00D90CF8"/>
    <w:rsid w:val="00DB6D1C"/>
    <w:rsid w:val="00E00C86"/>
    <w:rsid w:val="00E21FEA"/>
    <w:rsid w:val="00EF3709"/>
    <w:rsid w:val="00EF5242"/>
    <w:rsid w:val="00F11BA4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Normal"/>
    <w:rsid w:val="005362AD"/>
    <w:pPr>
      <w:widowControl w:val="false"/>
      <w:suppressLineNumbers/>
      <w:suppressAutoHyphens/>
      <w:spacing w:lineRule="auto" w:line="240" w:after="0"/>
    </w:pPr>
    <w:rPr>
      <w:rFonts w:cs="Mangal" w:eastAsia="SimSun" w:hAnsi="Liberation Serif" w:asci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06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A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AF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A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A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Normal"/>
    <w:rsid w:val="005362AD"/>
    <w:pPr>
      <w:widowControl w:val="0"/>
      <w:suppressLineNumbers/>
      <w:suppressAutoHyphens/>
      <w:spacing w:after="0" w:line="240" w:lineRule="auto"/>
    </w:pPr>
    <w:rPr>
      <w:rFonts w:ascii="Liberation Serif" w:cs="Mangal" w:eastAsia="SimSun" w:hAns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06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A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AF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A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A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430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7.3.2016.</izvorni_sadrzaj>
    <derivirana_varijabla naziv="DomainObject.Predmet.Opis_1">Prijedlog za otvaranje st. postupka 7.3.2016.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STAKLO-KAVRAN d.o.o. veleprodaja stakla i staklarskog pribora u stečaju</izvorni_sadrzaj>
    <derivirana_varijabla naziv="DomainObject.Predmet.ProtustrankaFormated_1">  STAKLO-KAVRAN d.o.o. veleprodaja stakla i staklarskog pribora u stečaju</derivirana_varijabla>
  </DomainObject.Predmet.ProtustrankaFormated>
  <DomainObject.Predmet.ProtustrankaFormatedOIB>
    <izvorni_sadrzaj>  STAKLO-KAVRAN d.o.o. veleprodaja stakla i staklarskog pribora u stečaju, OIB 63792068965</izvorni_sadrzaj>
    <derivirana_varijabla naziv="DomainObject.Predmet.ProtustrankaFormatedOIB_1">  STAKLO-KAVRAN d.o.o. veleprodaja stakla i staklarskog pribora u stečaju, OIB 63792068965</derivirana_varijabla>
  </DomainObject.Predmet.ProtustrankaFormatedOIB>
  <DomainObject.Predmet.ProtustrankaFormatedWithAdress>
    <izvorni_sadrzaj> STAKLO-KAVRAN d.o.o. veleprodaja stakla i staklarskog pribora u stečaju, Kalnička/bb, 40000 Čakovec</izvorni_sadrzaj>
    <derivirana_varijabla naziv="DomainObject.Predmet.ProtustrankaFormatedWithAdress_1"> STAKLO-KAVRAN d.o.o. veleprodaja stakla i staklarskog pribora u stečaju, Kalnička/bb, 40000 Čakovec</derivirana_varijabla>
  </DomainObject.Predmet.ProtustrankaFormatedWithAdress>
  <DomainObject.Predmet.ProtustrankaFormatedWithAdressOIB>
    <izvorni_sadrzaj> STAKLO-KAVRAN d.o.o. veleprodaja stakla i staklarskog pribora u stečaju, OIB 63792068965, Kalnička/bb, 40000 Čakovec</izvorni_sadrzaj>
    <derivirana_varijabla naziv="DomainObject.Predmet.ProtustrankaFormatedWithAdressOIB_1"> STAKLO-KAVRAN d.o.o. veleprodaja stakla i staklarskog pribora u stečaju, OIB 63792068965, Kalnička/bb, 40000 Čakovec</derivirana_varijabla>
  </DomainObject.Predmet.ProtustrankaFormatedWithAdressOIB>
  <DomainObject.Predmet.ProtustrankaWithAdress>
    <izvorni_sadrzaj>STAKLO-KAVRAN d.o.o. veleprodaja stakla i staklarskog pribora u stečaju Kalnička/bb, 40000 Čakovec</izvorni_sadrzaj>
    <derivirana_varijabla naziv="DomainObject.Predmet.ProtustrankaWithAdress_1">STAKLO-KAVRAN d.o.o. veleprodaja stakla i staklarskog pribora u stečaju Kalnička/bb, 40000 Čakovec</derivirana_varijabla>
  </DomainObject.Predmet.ProtustrankaWithAdress>
  <DomainObject.Predmet.ProtustrankaWithAdressOIB>
    <izvorni_sadrzaj>STAKLO-KAVRAN d.o.o. veleprodaja stakla i staklarskog pribora u stečaju, OIB 63792068965, Kalnička/bb, 40000 Čakovec</izvorni_sadrzaj>
    <derivirana_varijabla naziv="DomainObject.Predmet.ProtustrankaWithAdressOIB_1">STAKLO-KAVRAN d.o.o. veleprodaja stakla i staklarskog pribora u stečaju, OIB 63792068965, Kalnička/bb, 40000 Čakovec</derivirana_varijabla>
  </DomainObject.Predmet.ProtustrankaWithAdressOIB>
  <DomainObject.Predmet.ProtustrankaNazivFormated>
    <izvorni_sadrzaj>STAKLO-KAVRAN d.o.o. veleprodaja stakla i staklarskog pribora u stečaju</izvorni_sadrzaj>
    <derivirana_varijabla naziv="DomainObject.Predmet.ProtustrankaNazivFormated_1">STAKLO-KAVRAN d.o.o. veleprodaja stakla i staklarskog pribora u stečaju</derivirana_varijabla>
  </DomainObject.Predmet.ProtustrankaNazivFormated>
  <DomainObject.Predmet.ProtustrankaNazivFormatedOIB>
    <izvorni_sadrzaj>STAKLO-KAVRAN d.o.o. veleprodaja stakla i staklarskog pribora u stečaju, OIB 63792068965</izvorni_sadrzaj>
    <derivirana_varijabla naziv="DomainObject.Predmet.ProtustrankaNazivFormatedOIB_1">STAKLO-KAVRAN d.o.o. veleprodaja stakla i staklarskog pribora u stečaju, OIB 63792068965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O. Keršovanija 11, 40000 Čakovec</izvorni_sadrzaj>
    <derivirana_varijabla naziv="DomainObject.Predmet.StrankaFormatedWithAdress_1"> RH MINISTARSTVO FINANCIJA - Porezna uprava, Područni ured sjeverna Hrvatska, O. Keršovanija 11, 40000 Čakovec</derivirana_varijabla>
  </DomainObject.Predmet.StrankaFormatedWithAdress>
  <DomainObject.Predmet.StrankaFormatedWithAdressOIB>
    <izvorni_sadrzaj> RH MINISTARSTVO FINANCIJA - Porezna uprava, Područni ured sjeverna Hrvatska, OIB 18683136487, O. Keršovanija 11, 40000 Čakovec</izvorni_sadrzaj>
    <derivirana_varijabla naziv="DomainObject.Predmet.StrankaFormatedWithAdressOIB_1"> RH MINISTARSTVO FINANCIJA - Porezna uprava, Područni ured sjeverna Hrvatska, OIB 18683136487, O. Keršovanija 11, 40000 Čakovec</derivirana_varijabla>
  </DomainObject.Predmet.StrankaFormatedWithAdressOIB>
  <DomainObject.Predmet.StrankaWithAdress>
    <izvorni_sadrzaj>RH MINISTARSTVO FINANCIJA - Porezna uprava, Područni ured sjeverna Hrvatska O. Keršovanija 11,40000 Čakovec</izvorni_sadrzaj>
    <derivirana_varijabla naziv="DomainObject.Predmet.StrankaWithAdress_1">RH MINISTARSTVO FINANCIJA - Porezna uprava, Područni ured sjeverna Hrvatska O. Keršovanija 11,40000 Čakovec</derivirana_varijabla>
  </DomainObject.Predmet.StrankaWithAdress>
  <DomainObject.Predmet.StrankaWithAdressOIB>
    <izvorni_sadrzaj>RH MINISTARSTVO FINANCIJA - Porezna uprava, Područni ured sjeverna Hrvatska, OIB 18683136487, O. Keršovanija 11,40000 Čakovec</izvorni_sadrzaj>
    <derivirana_varijabla naziv="DomainObject.Predmet.StrankaWithAdressOIB_1">RH MINISTARSTVO FINANCIJA - Porezna uprava, Područni ured sjeverna Hrvatska, OIB 18683136487, O. Keršovanija 11,40000 Čakovec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3655079.30</izvorni_sadrzaj>
    <derivirana_varijabla naziv="DomainObject.Predmet.TrenutnaVrijednost_1">3655079.30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O. Keršovanija 11, 40000 Čakovec</item>
    </izvorni_sadrzaj>
    <derivirana_varijabla naziv="DomainObject.Predmet.StrankaListFormatedWithAdress_1">
      <item>RH MINISTARSTVO FINANCIJA - Porezna uprava, Područni ured sjeverna Hrvatska, O. Keršovanija 11, 40000 Čakovec</item>
    </derivirana_varijabla>
  </DomainObject.Predmet.StrankaListFormatedWithAdress>
  <DomainObject.Predmet.StrankaListFormatedWithAdressOIB>
    <izvorni_sadrzaj>
      <item>RH MINISTARSTVO FINANCIJA - Porezna uprava, Područni ured sjeverna Hrvatska, OIB 18683136487, O. Keršovanija 11, 40000 Čakovec</item>
    </izvorni_sadrzaj>
    <derivirana_varijabla naziv="DomainObject.Predmet.StrankaListFormatedWithAdressOIB_1">
      <item>RH MINISTARSTVO FINANCIJA - Porezna uprava, Područni ured sjeverna Hrvatska, OIB 18683136487, O. Keršovanija 11, 40000 Čakovec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STAKLO-KAVRAN d.o.o. veleprodaja stakla i staklarskog pribora u stečaju</item>
    </izvorni_sadrzaj>
    <derivirana_varijabla naziv="DomainObject.Predmet.ProtuStrankaListFormated_1">
      <item>STAKLO-KAVRAN d.o.o. veleprodaja stakla i staklarskog pribora u stečaju</item>
    </derivirana_varijabla>
  </DomainObject.Predmet.ProtuStrankaListFormated>
  <DomainObject.Predmet.ProtuStrankaListFormatedOIB>
    <izvorni_sadrzaj>
      <item>STAKLO-KAVRAN d.o.o. veleprodaja stakla i staklarskog pribora u stečaju, OIB 63792068965</item>
    </izvorni_sadrzaj>
    <derivirana_varijabla naziv="DomainObject.Predmet.ProtuStrankaListFormatedOIB_1">
      <item>STAKLO-KAVRAN d.o.o. veleprodaja stakla i staklarskog pribora u stečaju, OIB 63792068965</item>
    </derivirana_varijabla>
  </DomainObject.Predmet.ProtuStrankaListFormatedOIB>
  <DomainObject.Predmet.ProtuStrankaListFormatedWithAdress>
    <izvorni_sadrzaj>
      <item>STAKLO-KAVRAN d.o.o. veleprodaja stakla i staklarskog pribora u stečaju, Kalnička/bb, 40000 Čakovec</item>
    </izvorni_sadrzaj>
    <derivirana_varijabla naziv="DomainObject.Predmet.ProtuStrankaListFormatedWithAdress_1">
      <item>STAKLO-KAVRAN d.o.o. veleprodaja stakla i staklarskog pribora u stečaju, Kalnička/bb, 40000 Čakovec</item>
    </derivirana_varijabla>
  </DomainObject.Predmet.ProtuStrankaListFormatedWithAdress>
  <DomainObject.Predmet.ProtuStrankaListFormatedWithAdressOIB>
    <izvorni_sadrzaj>
      <item>STAKLO-KAVRAN d.o.o. veleprodaja stakla i staklarskog pribora u stečaju, OIB 63792068965, Kalnička/bb, 40000 Čakovec</item>
    </izvorni_sadrzaj>
    <derivirana_varijabla naziv="DomainObject.Predmet.ProtuStrankaListFormatedWithAdressOIB_1">
      <item>STAKLO-KAVRAN d.o.o. veleprodaja stakla i staklarskog pribora u stečaju, OIB 63792068965, Kalnička/bb, 40000 Čakovec</item>
    </derivirana_varijabla>
  </DomainObject.Predmet.ProtuStrankaListFormatedWithAdressOIB>
  <DomainObject.Predmet.ProtuStrankaListNazivFormated>
    <izvorni_sadrzaj>
      <item>STAKLO-KAVRAN d.o.o. veleprodaja stakla i staklarskog pribora u stečaju</item>
    </izvorni_sadrzaj>
    <derivirana_varijabla naziv="DomainObject.Predmet.ProtuStrankaListNazivFormated_1">
      <item>STAKLO-KAVRAN d.o.o. veleprodaja stakla i staklarskog pribora u stečaju</item>
    </derivirana_varijabla>
  </DomainObject.Predmet.ProtuStrankaListNazivFormated>
  <DomainObject.Predmet.ProtuStrankaListNazivFormatedOIB>
    <izvorni_sadrzaj>
      <item>STAKLO-KAVRAN d.o.o. veleprodaja stakla i staklarskog pribora u stečaju, OIB 63792068965</item>
    </izvorni_sadrzaj>
    <derivirana_varijabla naziv="DomainObject.Predmet.ProtuStrankaListNazivFormatedOIB_1">
      <item>STAKLO-KAVRAN d.o.o. veleprodaja stakla i staklarskog pribora u stečaju, OIB 63792068965</item>
    </derivirana_varijabla>
  </DomainObject.Predmet.ProtuStrankaListNazivFormatedOIB>
  <DomainObject.Predmet.OstaliListFormated>
    <izvorni_sadrzaj>
      <item>Ivan Kavran, direktor</item>
      <item>Županijsko državno odvjetništvo u Varaždinu</item>
      <item>Martina Grgec, stečajni upravitelj</item>
      <item>SOCIETE GENERALE-SPLITSKA BANKA dioničko društvo</item>
    </izvorni_sadrzaj>
    <derivirana_varijabla naziv="DomainObject.Predmet.OstaliListFormated_1">
      <item>Ivan Kavran, direktor</item>
      <item>Županijsko državno odvjetništvo u Varaždinu</item>
      <item>Martina Grgec, stečajni upravitelj</item>
      <item>SOCIETE GENERALE-SPLITSKA BANKA dioničko društvo</item>
    </derivirana_varijabla>
  </DomainObject.Predmet.OstaliListFormated>
  <DomainObject.Predmet.OstaliListFormatedOIB>
    <izvorni_sadrzaj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izvorni_sadrzaj>
    <derivirana_varijabla naziv="DomainObject.Predmet.OstaliListFormatedOIB_1"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derivirana_varijabla>
  </DomainObject.Predmet.OstaliListFormatedOIB>
  <DomainObject.Predmet.OstaliListFormatedWithAdress>
    <izvorni_sadrzaj>
      <item>Ivan Kavran, direktor, Ulica Kralja Tomislava 5, 40000 Čakovec</item>
      <item>Županijsko državno odvjetništvo u Varaždinu</item>
      <item>Martina Grgec, stečajni upravitelj, Bukovačka Cesta 51, 10000 Zagreb</item>
      <item>SOCIETE GENERALE-SPLITSKA BANKA dioničko društvo, Ruđera Boškovića 16, 21000 Split</item>
    </izvorni_sadrzaj>
    <derivirana_varijabla naziv="DomainObject.Predmet.OstaliListFormatedWithAdress_1">
      <item>Ivan Kavran, direktor, Ulica Kralja Tomislava 5, 40000 Čakovec</item>
      <item>Županijsko državno odvjetništvo u Varaždinu</item>
      <item>Martina Grgec, stečajni upravitelj, Bukovačka Cesta 51,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Ivan Kavran, direktor, OIB 89915979178, Ulica Kralja Tomislava 5, 40000 Čakovec</item>
      <item>Županijsko državno odvjetništvo u Varaždinu</item>
      <item>Martina Grgec, stečajni upravitelj, OIB 88481884644, Bukovačka Cesta 51, 10000 Zagreb</item>
      <item>SOCIETE GENERALE-SPLITSKA BANKA dioničko društvo, OIB 69326397242, Ruđera Boškovića 16, 21000 Split</item>
    </izvorni_sadrzaj>
    <derivirana_varijabla naziv="DomainObject.Predmet.OstaliListFormatedWithAdressOIB_1">
      <item>Ivan Kavran, direktor, OIB 89915979178, Ulica Kralja Tomislava 5, 40000 Čakovec</item>
      <item>Županijsko državno odvjetništvo u Varaždinu</item>
      <item>Martina Grgec, stečajni upravitelj, OIB 88481884644, Bukovačka Cesta 51,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Ivan Kavran, direktor</item>
      <item>Županijsko državno odvjetništvo u Varaždinu</item>
      <item>Martina Grgec, stečajni upravitelj</item>
      <item>SOCIETE GENERALE-SPLITSKA BANKA dioničko društvo</item>
    </izvorni_sadrzaj>
    <derivirana_varijabla naziv="DomainObject.Predmet.OstaliListNazivFormated_1">
      <item>Ivan Kavran, direktor</item>
      <item>Županijsko državno odvjetništvo u Varaždinu</item>
      <item>Martina Grgec, stečajni upravitelj</item>
      <item>SOCIETE GENERALE-SPLITSKA BANKA dioničko društvo</item>
    </derivirana_varijabla>
  </DomainObject.Predmet.OstaliListNazivFormated>
  <DomainObject.Predmet.OstaliListNazivFormatedOIB>
    <izvorni_sadrzaj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izvorni_sadrzaj>
    <derivirana_varijabla naziv="DomainObject.Predmet.OstaliListNazivFormatedOIB_1">
      <item>Ivan Kavran, direktor, OIB 89915979178</item>
      <item>Županijsko državno odvjetništvo u Varaždinu</item>
      <item>Martina Grgec, stečajni upravitelj, OIB 88481884644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STAKLO-KAVRAN d.o.o. veleprodaja stakla i staklarskog pribora u stečaju</izvorni_sadrzaj>
    <derivirana_varijabla naziv="DomainObject.Predmet.ProtustrankaIDrugi_1">STAKLO-KAVRAN d.o.o. veleprodaja stakla i staklarskog pribora u stečaju</derivirana_varijabla>
  </DomainObject.Predmet.ProtustrankaIDrugi>
  <DomainObject.Predmet.StrankaIDrugiAdressOIB>
    <izvorni_sadrzaj>RH MINISTARSTVO FINANCIJA - Porezna uprava, Područni ured sjeverna Hrvatska, OIB 18683136487, O. Keršovanija 11, 40000 Čakovec</izvorni_sadrzaj>
    <derivirana_varijabla naziv="DomainObject.Predmet.StrankaIDrugiAdressOIB_1">RH MINISTARSTVO FINANCIJA - Porezna uprava, Područni ured sjeverna Hrvatska, OIB 18683136487, O. Keršovanija 11, 40000 Čakovec</derivirana_varijabla>
  </DomainObject.Predmet.StrankaIDrugiAdressOIB>
  <DomainObject.Predmet.ProtustrankaIDrugiAdressOIB>
    <izvorni_sadrzaj>STAKLO-KAVRAN d.o.o. veleprodaja stakla i staklarskog pribora u stečaju, OIB 63792068965, Kalnička/bb, 40000 Čakovec</izvorni_sadrzaj>
    <derivirana_varijabla naziv="DomainObject.Predmet.ProtustrankaIDrugiAdressOIB_1">STAKLO-KAVRAN d.o.o. veleprodaja stakla i staklarskog pribora u stečaju, OIB 63792068965, Kalnička/bb,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STAKLO-KAVRAN d.o.o. veleprodaja stakla i staklarskog pribora u stečaju</item>
      <item>Ivan Kavran, direktor</item>
      <item>Županijsko državno odvjetništvo u Varaždinu</item>
      <item>RH MINISTARSTVO FINANCIJA - Porezna uprava, Područni ured sjeverna Hrvatska</item>
      <item>Martina Grgec, stečajni upravitelj</item>
      <item>SOCIETE GENERALE-SPLITSKA BANKA dioničko društvo</item>
    </izvorni_sadrzaj>
    <derivirana_varijabla naziv="DomainObject.Predmet.SudioniciListNaziv_1">
      <item>STAKLO-KAVRAN d.o.o. veleprodaja stakla i staklarskog pribora u stečaju</item>
      <item>Ivan Kavran, direktor</item>
      <item>Županijsko državno odvjetništvo u Varaždinu</item>
      <item>RH MINISTARSTVO FINANCIJA - Porezna uprava, Područni ured sjeverna Hrvatska</item>
      <item>Martina Grgec, stečajni upravitelj</item>
      <item>SOCIETE GENERALE-SPLITSKA BANKA dioničko društvo</item>
    </derivirana_varijabla>
  </DomainObject.Predmet.SudioniciListNaziv>
  <DomainObject.Predmet.SudioniciListAdressOIB>
    <izvorni_sadrzaj>
      <item>STAKLO-KAVRAN d.o.o. veleprodaja stakla i staklarskog pribora u stečaju, OIB 63792068965, Kalnička/bb,40000 Čakovec</item>
      <item>Ivan Kavran, direktor, OIB 89915979178, Ulica Kralja Tomislava 5,40000 Čakovec</item>
      <item>Županijsko državno odvjetništvo u Varaždinu</item>
      <item>RH MINISTARSTVO FINANCIJA - Porezna uprava, Područni ured sjeverna Hrvatska, OIB 18683136487, O. Keršovanija 11,40000 Čakovec</item>
      <item>Martina Grgec, stečajni upravitelj, OIB 88481884644, Bukovačka Cesta 51,10000 Zagreb</item>
      <item>SOCIETE GENERALE-SPLITSKA BANKA dioničko društvo, OIB 69326397242, Ruđera Boškovića 16,21000 Split</item>
    </izvorni_sadrzaj>
    <derivirana_varijabla naziv="DomainObject.Predmet.SudioniciListAdressOIB_1">
      <item>STAKLO-KAVRAN d.o.o. veleprodaja stakla i staklarskog pribora u stečaju, OIB 63792068965, Kalnička/bb,40000 Čakovec</item>
      <item>Ivan Kavran, direktor, OIB 89915979178, Ulica Kralja Tomislava 5,40000 Čakovec</item>
      <item>Županijsko državno odvjetništvo u Varaždinu</item>
      <item>RH MINISTARSTVO FINANCIJA - Porezna uprava, Područni ured sjeverna Hrvatska, OIB 18683136487, O. Keršovanija 11,40000 Čakovec</item>
      <item>Martina Grgec, stečajni upravitelj, OIB 88481884644, Bukovačka Cesta 51,10000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63792068965</item>
      <item>, OIB 89915979178</item>
      <item>, OIB null</item>
      <item>, OIB 18683136487</item>
      <item>, OIB 88481884644</item>
      <item>, OIB 69326397242</item>
    </izvorni_sadrzaj>
    <derivirana_varijabla naziv="DomainObject.Predmet.SudioniciListNazivOIB_1">
      <item>, OIB 63792068965</item>
      <item>, OIB 89915979178</item>
      <item>, OIB null</item>
      <item>, OIB 18683136487</item>
      <item>, OIB 88481884644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94276-CED0-4474-8885-ADBBB1633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939</properties:Words>
  <properties:Characters>5356</properties:Characters>
  <properties:Lines>268</properties:Lines>
  <properties:Paragraphs>139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2018-03-30T06:09:00Z</dcterms:created>
  <dc:creator>Tihana Martinez</dc:creator>
  <cp:lastModifiedBy>Tihana Martinez</cp:lastModifiedBy>
  <cp:lastPrinted>2018-03-30T08:18:00Z</cp:lastPrinted>
  <dcterms:modified xmlns:xsi="http://www.w3.org/2001/XMLSchema-instance" xsi:type="dcterms:W3CDTF">2018-03-30T08:21:00Z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(St-787-16-50- Rješenje -nagrada stečajnog upravitelja-30.3.18..docx)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