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1ac7" w14:paraId="61c1ac7" w:rsidRDefault="00AC62A0" w:rsidP="00AC62A0" w:rsidR="00AC62A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AC62A0" w:rsidP="00AC62A0" w:rsidR="00AC62A0">
      <w:pPr>
        <w:jc w:val="center"/>
        <w:rPr>
          <w:rFonts w:hAnsi="Times New Roman" w:ascii="Times New Roman"/>
          <w:b/>
          <w:sz w:val="24"/>
        </w:rPr>
      </w:pPr>
    </w:p>
    <w:p w:rsidRDefault="00AC62A0" w:rsidP="00AC62A0" w:rsidR="00AC62A0">
      <w:pPr>
        <w:jc w:val="center"/>
        <w:rPr>
          <w:rFonts w:hAnsi="Times New Roman" w:ascii="Times New Roman"/>
          <w:b/>
          <w:sz w:val="24"/>
        </w:rPr>
      </w:pPr>
    </w:p>
    <w:p w:rsidRDefault="00AC62A0" w:rsidP="00AC62A0" w:rsidR="00AC62A0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AC62A0" w:rsidP="00AC62A0" w:rsidR="00AC62A0">
      <w:pPr>
        <w:jc w:val="both"/>
        <w:rPr>
          <w:rFonts w:hAnsi="Times New Roman" w:ascii="Times New Roman"/>
          <w:sz w:val="24"/>
        </w:rPr>
      </w:pPr>
    </w:p>
    <w:p w:rsidRDefault="00AC62A0" w:rsidP="00AC62A0" w:rsidR="00AC62A0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TRGOVAČKI SUD U ZAGREBU</w:t>
      </w:r>
    </w:p>
    <w:p w:rsidRDefault="00AC62A0" w:rsidP="00AC62A0" w:rsidR="00AC62A0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St-1213/2013</w:t>
      </w:r>
    </w:p>
    <w:p w:rsidRDefault="00AC62A0" w:rsidP="00AC62A0" w:rsidR="00AC62A0">
      <w:pPr>
        <w:jc w:val="both"/>
        <w:rPr>
          <w:rFonts w:cs="Arial" w:hAnsi="Arial" w:ascii="Arial"/>
          <w:color w:val="000000"/>
        </w:rPr>
      </w:pPr>
    </w:p>
    <w:p w:rsidRDefault="00AC62A0" w:rsidP="00AC62A0" w:rsidR="00AC62A0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>Stečajna masa iza HAUSTRA d.o.o. u stečaju</w:t>
      </w:r>
    </w:p>
    <w:p w:rsidRDefault="00AC62A0" w:rsidP="00AC62A0" w:rsidR="00AC62A0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ZAGREB,</w:t>
      </w:r>
      <w:r w:rsidR="00773EE2">
        <w:rPr>
          <w:rFonts w:cs="Arial" w:hAnsi="Arial" w:ascii="Arial"/>
          <w:color w:val="000000"/>
        </w:rPr>
        <w:t>B. Magovca 48.</w:t>
      </w:r>
    </w:p>
    <w:p w:rsidRDefault="00AC62A0" w:rsidP="00AC62A0" w:rsidR="00AC62A0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Stečajnom sucu Luciji Butigan dipl.iur.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I.  TIJEK STEČAJNOGA POSTUPKA U RAZDOBLJU OD  25.10.2018. do  25.01.2019.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Rješenjem  Trgovačkog suda u Zagrebu broj: St-1213/2013 u stečajnom postupku  Stečajna masa iza Haustra d.o.o. u stečaju , Zagreb, Lipovečka 1., OIB: 6352177334., razriješava se dužnosti stečajnog upravitelja Pero Hrkač iz Zagreba, Bele Čikoša 5.,  a za stečajnog upravitelja se imenuje Dujmović Mirjana iz Zagreba, Božidara Magovca 48.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Dana 20. svibnja 2018. stečajna upraviteljica je zaprimila Zaključak Općinskog građanskog suda u Zagrebu broj: Ovr-6189/2016 vezano za ovršni predmet ovrhovoditelja Erste   &amp; Steiermarkische Bank d.d. Rijeka, Jadranski trg 3a.da se u roku od 8 dana očituje na obračun potraživanja ovrhovoditelja od 18.04.2018. nastalih u ovršnom postupku..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Naime, u prilogu se nalazio i podnesak ovrhovoditelja Erste  &amp; Steiermarkische Bank d.d. Rijeka, Jadranski trg 3a sa Izvodom iz poslovnih knjiga od 28.11.2017. (dan donošenja rješenja o dosudi) u kojem je specificirano potraživanje ovrhovoditelja u ovršnom postupku.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u roku uputila podnesak Naslovnom sudu u kojem je navela da je potrebno odlučiti samo o troškovima ovršnog postupka a ostatak novčanih sredstava prenijeti na depozitni račun Trgovačkog suda u Zagrebu za Stečajnu masu iza Haustra d.o.o. u stečaju , Zagreb, Lipovečka 1., OIB: 6352177334 koja se vodi pod brojem St-1213/2013.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Općinski građanski sud u </w:t>
      </w:r>
      <w:r w:rsidR="00773EE2">
        <w:rPr>
          <w:rFonts w:cs="Arial" w:hAnsi="Arial" w:ascii="Arial"/>
          <w:sz w:val="24"/>
          <w:szCs w:val="24"/>
          <w:lang w:val="pl-PL"/>
        </w:rPr>
        <w:t>Z</w:t>
      </w:r>
      <w:r>
        <w:rPr>
          <w:rFonts w:cs="Arial" w:hAnsi="Arial" w:ascii="Arial"/>
          <w:sz w:val="24"/>
          <w:szCs w:val="24"/>
          <w:lang w:val="pl-PL"/>
        </w:rPr>
        <w:t xml:space="preserve">grebu je donio  Rješenjem  10.09.2018. </w:t>
      </w:r>
      <w:r w:rsidR="00AA35B5">
        <w:rPr>
          <w:rFonts w:cs="Arial" w:hAnsi="Arial" w:ascii="Arial"/>
          <w:sz w:val="24"/>
          <w:szCs w:val="24"/>
          <w:lang w:val="pl-PL"/>
        </w:rPr>
        <w:t>kojim se iz ukupnog iznosa kupovnine namiruju troškovi ovrhovoditelja</w:t>
      </w:r>
      <w:r w:rsidR="00C134A5">
        <w:rPr>
          <w:rFonts w:cs="Arial" w:hAnsi="Arial" w:ascii="Arial"/>
          <w:sz w:val="24"/>
          <w:szCs w:val="24"/>
          <w:lang w:val="pl-PL"/>
        </w:rPr>
        <w:t xml:space="preserve"> </w:t>
      </w:r>
      <w:r w:rsidR="00AA35B5">
        <w:rPr>
          <w:rFonts w:cs="Arial" w:hAnsi="Arial" w:ascii="Arial"/>
          <w:sz w:val="24"/>
          <w:szCs w:val="24"/>
          <w:lang w:val="pl-PL"/>
        </w:rPr>
        <w:t>u iznosu od 8.500,00 kn ,a preostali iznos od 433.500,00</w:t>
      </w:r>
      <w:r w:rsidR="00C134A5">
        <w:rPr>
          <w:rFonts w:cs="Arial" w:hAnsi="Arial" w:ascii="Arial"/>
          <w:sz w:val="24"/>
          <w:szCs w:val="24"/>
          <w:lang w:val="pl-PL"/>
        </w:rPr>
        <w:t xml:space="preserve"> </w:t>
      </w:r>
      <w:r w:rsidR="00AA35B5">
        <w:rPr>
          <w:rFonts w:cs="Arial" w:hAnsi="Arial" w:ascii="Arial"/>
          <w:sz w:val="24"/>
          <w:szCs w:val="24"/>
          <w:lang w:val="pl-PL"/>
        </w:rPr>
        <w:t xml:space="preserve">kn uplaćuje na </w:t>
      </w:r>
      <w:r w:rsidR="00773EE2">
        <w:rPr>
          <w:rFonts w:cs="Arial" w:hAnsi="Arial" w:ascii="Arial"/>
          <w:sz w:val="24"/>
          <w:szCs w:val="24"/>
          <w:lang w:val="pl-PL"/>
        </w:rPr>
        <w:t xml:space="preserve">depozitni </w:t>
      </w:r>
      <w:r w:rsidR="00AA35B5">
        <w:rPr>
          <w:rFonts w:cs="Arial" w:hAnsi="Arial" w:ascii="Arial"/>
          <w:sz w:val="24"/>
          <w:szCs w:val="24"/>
          <w:lang w:val="pl-PL"/>
        </w:rPr>
        <w:t xml:space="preserve">račun Trgovačkog suda u Zagrebu. Trgovački sud donosi Rješenje od 14.11.2018. kojim se zakazuje ročište za diobu </w:t>
      </w:r>
      <w:r w:rsidR="00773EE2">
        <w:rPr>
          <w:rFonts w:cs="Arial" w:hAnsi="Arial" w:ascii="Arial"/>
          <w:sz w:val="24"/>
          <w:szCs w:val="24"/>
          <w:lang w:val="pl-PL"/>
        </w:rPr>
        <w:t xml:space="preserve">kupovnine dana </w:t>
      </w:r>
      <w:r w:rsidR="00AA35B5">
        <w:rPr>
          <w:rFonts w:cs="Arial" w:hAnsi="Arial" w:ascii="Arial"/>
          <w:sz w:val="24"/>
          <w:szCs w:val="24"/>
          <w:lang w:val="pl-PL"/>
        </w:rPr>
        <w:t>05.12.2018.</w:t>
      </w:r>
    </w:p>
    <w:p w:rsidRDefault="00AA35B5" w:rsidP="00AC62A0" w:rsidR="00AA35B5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 xml:space="preserve"> Kako je stečajna upraviteljica dostavila pisani prijedlog za diobu kupovnine isti je prihvaćen tako da je iz iznosa od 433.500,00 kn namiren razlučni vjerovnik u iznosu od 369.650,00 kn</w:t>
      </w:r>
      <w:r w:rsidR="00773EE2">
        <w:rPr>
          <w:rFonts w:cs="Arial" w:hAnsi="Arial" w:ascii="Arial"/>
          <w:sz w:val="24"/>
          <w:szCs w:val="24"/>
          <w:lang w:val="pl-PL"/>
        </w:rPr>
        <w:t>, preostali dio</w:t>
      </w:r>
      <w:r>
        <w:rPr>
          <w:rFonts w:cs="Arial" w:hAnsi="Arial" w:ascii="Arial"/>
          <w:sz w:val="24"/>
          <w:szCs w:val="24"/>
          <w:lang w:val="pl-PL"/>
        </w:rPr>
        <w:t xml:space="preserve"> u iznosu od 63.850,oo kn su troškovi stečajnog postupka.</w:t>
      </w:r>
    </w:p>
    <w:p w:rsidRDefault="00AA35B5" w:rsidP="00AC62A0" w:rsidR="00AA35B5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Zaključkom od 11. siječnja 2018. Naslovni sud je donio Zaključke kojim su navedena sredstva u iznosu od 369.650,00 kn</w:t>
      </w:r>
      <w:r w:rsidR="00773EE2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 xml:space="preserve">doznačena na račun razlučnog vjerovnika , a iznos od 63.850,00 kn je doznačen na </w:t>
      </w:r>
      <w:r w:rsidR="00773EE2">
        <w:rPr>
          <w:rFonts w:cs="Arial" w:hAnsi="Arial" w:ascii="Arial"/>
          <w:sz w:val="24"/>
          <w:szCs w:val="24"/>
          <w:lang w:val="pl-PL"/>
        </w:rPr>
        <w:t>račun Stečajne mase Haustra d.o.o. u stečaju.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</w:rPr>
      </w:pP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je prema uvidu u cijelokupni spis, preuzetu dokumentaciju i Izvješća stečajnog upravitelja imao samo jednu nekretninu i to poslovni prostor br. 4 u prizemlju i galeriji na lokaciji Horvatova 35 b, površine 75,70 m2 upisan u zemljišnim knjigama Općinskog građanskog suda u Zagrebu, zk.ul.br. 3122 etažno vlasništvo s određenim omjerima, poduložak 9 k.o. Klara. Kč.br. 2376/1, etaža 9 1,41/100 opterećenu teretima radi osiguranja novčanih tražbina u višestruko većem iznosu od vrijednosti same nekretnine i to:</w:t>
      </w:r>
    </w:p>
    <w:p w:rsidRDefault="00AC62A0" w:rsidP="00AC62A0" w:rsidR="00AC62A0">
      <w:pPr>
        <w:pStyle w:val="Odlomakpopisa"/>
        <w:numPr>
          <w:ilvl w:val="0"/>
          <w:numId w:val="1"/>
        </w:numPr>
        <w:rPr>
          <w:rFonts w:cs="Arial" w:hAnsi="Arial" w:ascii="Arial"/>
        </w:rPr>
      </w:pPr>
      <w:r>
        <w:rPr>
          <w:rFonts w:cs="Arial" w:hAnsi="Arial" w:ascii="Arial"/>
        </w:rPr>
        <w:t>temeljem Ugovora o kreditu broj:2402006-1031262160/51401652-5103458189 od 08.03.2007 god. Solemniziranog po javnom bilježniku pod poslovnim brojem OV-6537/2007 uknjiženim založnim pravom u iznosu od 326.000,00 CHF za korist Erste banke d.d. Jadranski trg 3 a, Rijeka,</w:t>
      </w:r>
    </w:p>
    <w:p w:rsidRDefault="00AC62A0" w:rsidP="00AC62A0" w:rsidR="00AC62A0">
      <w:pPr>
        <w:pStyle w:val="Odlomakpopisa"/>
        <w:numPr>
          <w:ilvl w:val="0"/>
          <w:numId w:val="1"/>
        </w:numPr>
        <w:rPr>
          <w:rFonts w:cs="Arial" w:hAnsi="Arial" w:ascii="Arial"/>
        </w:rPr>
      </w:pPr>
      <w:r>
        <w:rPr>
          <w:rFonts w:cs="Arial" w:hAnsi="Arial" w:ascii="Arial"/>
        </w:rPr>
        <w:t>temeljem rješenja o osiguranju Općinskog građanskog suda u Zagrebu poslovni broj Ovr-1042/2012 od 04.04.2012 uknjiženim založnim pravom radi osiguranja novčane tražbine predlagatelja osiguranja  u iznosu od 1.124526,82 kn za korist RH . Zabilježena ovršnost tražbine.</w:t>
      </w:r>
    </w:p>
    <w:p w:rsidRDefault="00AC62A0" w:rsidP="00AC62A0" w:rsidR="00AC62A0">
      <w:pPr>
        <w:pStyle w:val="Odlomakpopisa"/>
        <w:numPr>
          <w:ilvl w:val="0"/>
          <w:numId w:val="1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Temeljem rješenja o ovrsi poslovni broj OVR-1471/2014 od 01.08.2014 zabilježena je ovrha razlučnog vjerovnika </w:t>
      </w:r>
      <w:r>
        <w:rPr>
          <w:rFonts w:cs="Arial" w:hAnsi="Arial" w:ascii="Arial"/>
          <w:lang w:val="pl-PL"/>
        </w:rPr>
        <w:t>Erste  &amp; Steiermarkische Bank d.d. Rijeka, Jadranski trg 3a.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</w:rPr>
      </w:pP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</w:rPr>
        <w:t xml:space="preserve">Obzirom da je razlučni vjerovnik </w:t>
      </w:r>
      <w:r>
        <w:rPr>
          <w:rFonts w:cs="Arial" w:hAnsi="Arial" w:ascii="Arial"/>
          <w:sz w:val="24"/>
          <w:szCs w:val="24"/>
          <w:lang w:val="pl-PL"/>
        </w:rPr>
        <w:t>Erste  &amp; Steiermarkische Bank d.d. Rijeka, Jadranski trg 3a ,pridržao pravo unovčenja u ovršnom postupku to je isti ovršni postupak br.Ovr-1471/2014 na općinskom građanskom sudu u Zagrebu dovršen i predmetna nekretnina je prodana kupcu Super igra d.o.o., OIB:91725363853 iz Zagreba Hlebinska ulica broj 3.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  <w:lang w:val="pl-PL"/>
        </w:rPr>
        <w:t xml:space="preserve">Dokaz: preslik izvatka iz zemljišnih knjiga </w:t>
      </w:r>
    </w:p>
    <w:p w:rsidRDefault="00AC62A0" w:rsidP="00AC62A0" w:rsidR="00AC62A0">
      <w:pPr>
        <w:pStyle w:val="Odlomakpopisa"/>
        <w:rPr>
          <w:rFonts w:cs="Arial" w:hAnsi="Arial" w:ascii="Arial"/>
        </w:rPr>
      </w:pP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Stečajni dužnik ima otvoren  žiro račun kod Poštanske banke d.d. Zagreb i prometa po žiro računu  nije bilo.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Namire</w:t>
      </w:r>
      <w:r w:rsidR="00773EE2">
        <w:rPr>
          <w:rFonts w:cs="Arial" w:hAnsi="Arial" w:ascii="Arial"/>
          <w:sz w:val="24"/>
          <w:szCs w:val="24"/>
          <w:lang w:val="pl-PL"/>
        </w:rPr>
        <w:t>n je djelomično razlučni vjerovnik</w:t>
      </w:r>
      <w:r>
        <w:rPr>
          <w:rFonts w:cs="Arial" w:hAnsi="Arial" w:ascii="Arial"/>
          <w:sz w:val="24"/>
          <w:szCs w:val="24"/>
          <w:lang w:val="pl-PL"/>
        </w:rPr>
        <w:t xml:space="preserve">. 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narednom razdoblju stečajna upraviteljica će </w:t>
      </w:r>
      <w:r w:rsidR="00773EE2">
        <w:rPr>
          <w:rFonts w:cs="Arial" w:hAnsi="Arial" w:ascii="Arial"/>
          <w:sz w:val="24"/>
          <w:szCs w:val="24"/>
          <w:lang w:val="pl-PL"/>
        </w:rPr>
        <w:t>će izraditi  završni račun te obzirom da je unovčena cijelokupna imovina koja čini stečajnu masu predložit će se zaključenje stečajnog postupka</w:t>
      </w:r>
      <w:r w:rsidR="00C134A5">
        <w:rPr>
          <w:rFonts w:cs="Arial" w:hAnsi="Arial" w:ascii="Arial"/>
          <w:sz w:val="24"/>
          <w:szCs w:val="24"/>
          <w:lang w:val="pl-PL"/>
        </w:rPr>
        <w:t>.</w:t>
      </w: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C62A0" w:rsidP="00AC62A0" w:rsidR="00AC62A0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 upraviteljica</w:t>
      </w:r>
    </w:p>
    <w:p w:rsidRDefault="00AC62A0" w:rsidP="0053100B" w:rsidR="00AC62A0">
      <w:pPr>
        <w:jc w:val="both"/>
      </w:pPr>
      <w:r>
        <w:rPr>
          <w:rFonts w:cs="Arial" w:hAnsi="Arial" w:ascii="Arial"/>
          <w:sz w:val="24"/>
          <w:szCs w:val="24"/>
          <w:lang w:val="pl-PL"/>
        </w:rPr>
        <w:t>Zagreb, 2</w:t>
      </w:r>
      <w:r w:rsidR="00773EE2">
        <w:rPr>
          <w:rFonts w:cs="Arial" w:hAnsi="Arial" w:ascii="Arial"/>
          <w:sz w:val="24"/>
          <w:szCs w:val="24"/>
          <w:lang w:val="pl-PL"/>
        </w:rPr>
        <w:t>4</w:t>
      </w:r>
      <w:r>
        <w:rPr>
          <w:rFonts w:cs="Arial" w:hAnsi="Arial" w:ascii="Arial"/>
          <w:sz w:val="24"/>
          <w:szCs w:val="24"/>
          <w:lang w:val="pl-PL"/>
        </w:rPr>
        <w:t>.</w:t>
      </w:r>
      <w:r w:rsidR="00773EE2">
        <w:rPr>
          <w:rFonts w:cs="Arial" w:hAnsi="Arial" w:ascii="Arial"/>
          <w:sz w:val="24"/>
          <w:szCs w:val="24"/>
          <w:lang w:val="pl-PL"/>
        </w:rPr>
        <w:t>siječnja 2019.</w:t>
      </w:r>
      <w:r>
        <w:rPr>
          <w:rFonts w:cs="Arial" w:hAnsi="Arial" w:ascii="Arial"/>
          <w:sz w:val="24"/>
          <w:szCs w:val="24"/>
          <w:lang w:val="pl-PL"/>
        </w:rPr>
        <w:t>.                                               Dujmović Mirjana dipl. Iur.</w:t>
      </w:r>
    </w:p>
    <w:p w:rsidRDefault="00E81DF5" w:rsidR="00E81DF5"/>
    <w:sectPr w:rsidR="00E81D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C70A6"/>
    <w:multiLevelType w:val="hybridMultilevel"/>
    <w:tmpl w:val="F41434B8"/>
    <w:lvl w:tplc="2E7C966A" w:ilvl="0">
      <w:start w:val="2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2A0"/>
    <w:rsid w:val="0053100B"/>
    <w:rsid w:val="00773EE2"/>
    <w:rsid w:val="00AA35B5"/>
    <w:rsid w:val="00AC62A0"/>
    <w:rsid w:val="00C134A5"/>
    <w:rsid w:val="00E8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2A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AC62A0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62A0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4A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34A5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31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0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00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00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00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2A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AC62A0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62A0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4A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34A5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31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0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00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00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00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79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3924</properties:Characters>
  <properties:Lines>85</properties:Lines>
  <properties:Paragraphs>28</properties:Paragraphs>
  <properties:TotalTime>34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2019-01-23T18:52:00Z</dcterms:created>
  <dc:creator>ante dujmovic</dc:creator>
  <dc:description/>
  <cp:keywords/>
  <cp:lastModifiedBy>Monika Grbac</cp:lastModifiedBy>
  <cp:lastPrinted>2019-01-23T20:54:00Z</cp:lastPrinted>
  <dcterms:modified xmlns:xsi="http://www.w3.org/2001/XMLSchema-instance" xsi:type="dcterms:W3CDTF">2019-01-25T08:14:00Z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St-1213/2013-94 / Podnesak - Izvješće stečajnog upravitelja (izvješće od 24.1.19.docx)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