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474d" w14:paraId="48c474d" w:rsidRDefault="001C6DF5" w:rsidP="001C6DF5" w:rsidR="001C6DF5" w:rsidRPr="001C6DF5">
      <w:pPr>
        <w:pStyle w:val="Naslov3"/>
        <w:ind w:left="720"/>
        <w15:collapsed w:val="false"/>
        <w:rPr>
          <w:lang w:val="hr-HR"/>
        </w:rPr>
      </w:pPr>
      <w:bookmarkStart w:name="_GoBack" w:id="0"/>
      <w:bookmarkEnd w:id="0"/>
    </w:p>
    <w:p w:rsidRDefault="00D40D9A" w:rsidP="001C6DF5" w:rsidR="001C6DF5" w:rsidRPr="001C6DF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p w:rsidRDefault="001C6DF5" w:rsidP="001C6DF5" w:rsidR="001C6DF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</w:r>
      <w:r>
        <w:rPr>
          <w:rFonts w:eastAsia="Calibri"/>
          <w:lang w:val="hr-HR"/>
        </w:rPr>
        <w:tab/>
        <w:t xml:space="preserve">            9 St-</w:t>
      </w:r>
      <w:r w:rsidR="002C5BFA">
        <w:rPr>
          <w:rFonts w:eastAsia="Calibri"/>
          <w:lang w:val="hr-HR"/>
        </w:rPr>
        <w:t>74</w:t>
      </w:r>
      <w:r w:rsidRPr="001C6DF5">
        <w:rPr>
          <w:rFonts w:eastAsia="Calibri"/>
          <w:lang w:val="hr-HR"/>
        </w:rPr>
        <w:t>/</w:t>
      </w:r>
      <w:r w:rsidR="002C5BFA">
        <w:rPr>
          <w:rFonts w:eastAsia="Calibri"/>
          <w:lang w:val="hr-HR"/>
        </w:rPr>
        <w:t>20</w:t>
      </w:r>
      <w:r w:rsidRPr="001C6DF5">
        <w:rPr>
          <w:rFonts w:eastAsia="Calibri"/>
          <w:lang w:val="hr-HR"/>
        </w:rPr>
        <w:t>15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REPUBLIKA HRVATSKA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TRGOVAČKI SUD U ZADRU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STALNA SLUŽBA U ŠIBENIKU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E P U B L I K A   H R V A T S K A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J E Š E N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Trgovački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sud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u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Zadru,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Stalna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služba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u </w:t>
      </w:r>
      <w:r>
        <w:rPr>
          <w:rFonts w:eastAsia="Calibri"/>
          <w:lang w:val="hr-HR"/>
        </w:rPr>
        <w:t xml:space="preserve"> Šibeniku, po </w:t>
      </w:r>
      <w:r w:rsidRPr="001C6DF5">
        <w:rPr>
          <w:rFonts w:eastAsia="Calibri"/>
          <w:lang w:val="hr-HR"/>
        </w:rPr>
        <w:t>sucu Tereziji Goreta, u stečajnom postupku</w:t>
      </w:r>
      <w:r>
        <w:rPr>
          <w:rFonts w:eastAsia="Calibri"/>
          <w:lang w:val="hr-HR"/>
        </w:rPr>
        <w:t xml:space="preserve"> koji se vod</w:t>
      </w:r>
      <w:r w:rsidRPr="001C6DF5">
        <w:rPr>
          <w:rFonts w:eastAsia="Calibri"/>
          <w:lang w:val="hr-HR"/>
        </w:rPr>
        <w:t xml:space="preserve"> nad dužnikom </w:t>
      </w:r>
      <w:r w:rsidR="002C5BFA">
        <w:rPr>
          <w:rFonts w:eastAsia="Calibri"/>
          <w:lang w:val="hr-HR"/>
        </w:rPr>
        <w:t xml:space="preserve">Ugostiteljsko-pekarski obrt "VIVA", vl. Gazmend Kajtazi, Trg dr. Šime Vlašića 6, Tisno, OIB: 31423648076, dana 29. studenog 2018. godine, </w:t>
      </w:r>
    </w:p>
    <w:p w:rsidRDefault="002C5BFA" w:rsidP="001C6DF5" w:rsidR="002C5BFA">
      <w:pPr>
        <w:ind w:firstLine="708"/>
        <w:jc w:val="both"/>
        <w:rPr>
          <w:rFonts w:eastAsia="Calibri"/>
          <w:lang w:val="hr-HR"/>
        </w:rPr>
      </w:pPr>
    </w:p>
    <w:p w:rsidRDefault="002C5BFA" w:rsidP="001C6DF5" w:rsidR="002C5BFA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r i j e š i o   j 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2C5BFA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I s p r a v l j a   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rješenje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ovog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suda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pod</w:t>
      </w:r>
      <w:r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poslovnim</w:t>
      </w:r>
      <w:r>
        <w:rPr>
          <w:rFonts w:eastAsia="Calibri"/>
          <w:lang w:val="hr-HR"/>
        </w:rPr>
        <w:t xml:space="preserve"> </w:t>
      </w:r>
      <w:r w:rsidR="002C5BFA">
        <w:rPr>
          <w:rFonts w:eastAsia="Calibri"/>
          <w:lang w:val="hr-HR"/>
        </w:rPr>
        <w:t xml:space="preserve"> brojem 9 St-74/2015 od dana 26. rujna 2018. godine </w:t>
      </w:r>
      <w:r w:rsidRPr="001C6DF5">
        <w:rPr>
          <w:rFonts w:eastAsia="Calibri"/>
          <w:lang w:val="hr-HR"/>
        </w:rPr>
        <w:t xml:space="preserve"> </w:t>
      </w:r>
      <w:r w:rsidR="002C5BFA">
        <w:rPr>
          <w:rFonts w:eastAsia="Calibri"/>
          <w:lang w:val="hr-HR"/>
        </w:rPr>
        <w:t>na način da u točci IV. rješenja umjesto "</w:t>
      </w:r>
      <w:r w:rsidR="00B818E8">
        <w:rPr>
          <w:rFonts w:eastAsia="Calibri"/>
          <w:lang w:val="hr-HR"/>
        </w:rPr>
        <w:t xml:space="preserve">Istovremeno otvaranje i zaključenje stečajnog postupka upisat će se u sudski registar, a </w:t>
      </w:r>
      <w:r w:rsidR="002C5BFA">
        <w:rPr>
          <w:rFonts w:eastAsia="Calibri"/>
          <w:lang w:val="hr-HR"/>
        </w:rPr>
        <w:t>po pravomoćnosti ovog rješenja sudski registar provest će brisanje dužnika iz registra", treba stajati "</w:t>
      </w:r>
      <w:r w:rsidR="00B818E8" w:rsidRPr="00B818E8">
        <w:rPr>
          <w:rFonts w:eastAsia="Calibri"/>
          <w:lang w:val="hr-HR"/>
        </w:rPr>
        <w:t xml:space="preserve"> </w:t>
      </w:r>
      <w:r w:rsidR="00B818E8">
        <w:rPr>
          <w:rFonts w:eastAsia="Calibri"/>
          <w:lang w:val="hr-HR"/>
        </w:rPr>
        <w:t xml:space="preserve">Istovremeno otvaranje i zaključenje stečajnog postupka upisat će se u Obrtni registar, a </w:t>
      </w:r>
      <w:r w:rsidR="002C5BFA">
        <w:rPr>
          <w:rFonts w:eastAsia="Calibri"/>
          <w:lang w:val="hr-HR"/>
        </w:rPr>
        <w:t>po pravomoćnosti ovog rješenja Obrtni registar provest će brisan</w:t>
      </w:r>
      <w:r w:rsidR="00B818E8">
        <w:rPr>
          <w:rFonts w:eastAsia="Calibri"/>
          <w:lang w:val="hr-HR"/>
        </w:rPr>
        <w:t>je dužnika iz Obrtnog registra".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Obrazloženje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Kako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je 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>u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izradi rješenja pod poslovnim broj</w:t>
      </w:r>
      <w:r w:rsidR="00A0590D">
        <w:rPr>
          <w:rFonts w:eastAsia="Calibri"/>
          <w:lang w:val="hr-HR"/>
        </w:rPr>
        <w:t>em 9 St-</w:t>
      </w:r>
      <w:r w:rsidR="002C5BFA">
        <w:rPr>
          <w:rFonts w:eastAsia="Calibri"/>
          <w:lang w:val="hr-HR"/>
        </w:rPr>
        <w:t xml:space="preserve">74/2015 od dana 26. rujna 2018. godine došlo do očite </w:t>
      </w:r>
      <w:r w:rsidRPr="001C6DF5">
        <w:rPr>
          <w:rFonts w:eastAsia="Calibri"/>
          <w:lang w:val="hr-HR"/>
        </w:rPr>
        <w:t>omaške</w:t>
      </w:r>
      <w:r w:rsidR="00A0590D">
        <w:rPr>
          <w:rFonts w:eastAsia="Calibri"/>
          <w:lang w:val="hr-HR"/>
        </w:rPr>
        <w:t xml:space="preserve"> </w:t>
      </w:r>
      <w:r w:rsidRPr="001C6DF5">
        <w:rPr>
          <w:rFonts w:eastAsia="Calibri"/>
          <w:lang w:val="hr-HR"/>
        </w:rPr>
        <w:t xml:space="preserve"> u pisanju, to je zbog toga, valjalo isto rješenje ispraviti i riješiti kao u izreci suglasno odredbama 347. </w:t>
      </w:r>
      <w:r w:rsidR="00A0590D">
        <w:rPr>
          <w:rFonts w:eastAsia="Calibri"/>
          <w:lang w:val="hr-HR"/>
        </w:rPr>
        <w:t xml:space="preserve">u  svezi  čl.  342. </w:t>
      </w:r>
      <w:r w:rsidRPr="001C6DF5">
        <w:rPr>
          <w:rFonts w:eastAsia="Calibri"/>
          <w:lang w:val="hr-HR"/>
        </w:rPr>
        <w:t xml:space="preserve"> Zakona o parničnom po</w:t>
      </w:r>
      <w:r w:rsidR="00A0590D">
        <w:rPr>
          <w:rFonts w:eastAsia="Calibri"/>
          <w:lang w:val="hr-HR"/>
        </w:rPr>
        <w:t>stupku ("Narodne novine"  br. 53/</w:t>
      </w:r>
      <w:r w:rsidRPr="001C6DF5">
        <w:rPr>
          <w:rFonts w:eastAsia="Calibri"/>
          <w:lang w:val="hr-HR"/>
        </w:rPr>
        <w:t>91, 91/92, 112/99, 117/03, 88/05, 2/07, 1</w:t>
      </w:r>
      <w:r w:rsidR="00A0590D">
        <w:rPr>
          <w:rFonts w:eastAsia="Calibri"/>
          <w:lang w:val="hr-HR"/>
        </w:rPr>
        <w:t>23/08 i 57/11),  te  u  svezi  čl. 6</w:t>
      </w:r>
      <w:r w:rsidRPr="001C6DF5">
        <w:rPr>
          <w:rFonts w:eastAsia="Calibri"/>
          <w:lang w:val="hr-HR"/>
        </w:rPr>
        <w:t>. Stečajnog zakona ( "Narodne novine</w:t>
      </w:r>
      <w:r w:rsidR="00A0590D">
        <w:rPr>
          <w:rFonts w:eastAsia="Calibri"/>
          <w:lang w:val="hr-HR"/>
        </w:rPr>
        <w:t xml:space="preserve">" </w:t>
      </w:r>
      <w:r w:rsidRPr="001C6DF5">
        <w:rPr>
          <w:rFonts w:eastAsia="Calibri"/>
          <w:lang w:val="hr-HR"/>
        </w:rPr>
        <w:t xml:space="preserve"> </w:t>
      </w:r>
      <w:r w:rsidR="00A0590D">
        <w:rPr>
          <w:rFonts w:eastAsia="Calibri"/>
          <w:lang w:val="hr-HR"/>
        </w:rPr>
        <w:t>44</w:t>
      </w:r>
      <w:r w:rsidRPr="001C6DF5">
        <w:rPr>
          <w:rFonts w:eastAsia="Calibri"/>
          <w:lang w:val="hr-HR"/>
        </w:rPr>
        <w:t>/</w:t>
      </w:r>
      <w:r w:rsidR="00A0590D">
        <w:rPr>
          <w:rFonts w:eastAsia="Calibri"/>
          <w:lang w:val="hr-HR"/>
        </w:rPr>
        <w:t>96,  161/98,  29/99,  129/00, 123/03, 187/04, 82/06 i 116/10).</w:t>
      </w:r>
      <w:r w:rsidRPr="001C6DF5">
        <w:rPr>
          <w:rFonts w:eastAsia="Calibri"/>
          <w:lang w:val="hr-HR"/>
        </w:rPr>
        <w:t>).</w:t>
      </w: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</w:p>
    <w:p w:rsidRDefault="001C6DF5" w:rsidP="001C6DF5" w:rsid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U Šibeniku, </w:t>
      </w:r>
      <w:r w:rsidR="00A0590D">
        <w:rPr>
          <w:rFonts w:eastAsia="Calibri"/>
          <w:lang w:val="hr-HR"/>
        </w:rPr>
        <w:t>2</w:t>
      </w:r>
      <w:r w:rsidR="002C5BFA">
        <w:rPr>
          <w:rFonts w:eastAsia="Calibri"/>
          <w:lang w:val="hr-HR"/>
        </w:rPr>
        <w:t>9. studenog</w:t>
      </w:r>
      <w:r w:rsidR="00392B6E">
        <w:rPr>
          <w:rFonts w:eastAsia="Calibri"/>
          <w:lang w:val="hr-HR"/>
        </w:rPr>
        <w:t xml:space="preserve"> 201</w:t>
      </w:r>
      <w:r w:rsidR="002C5BFA">
        <w:rPr>
          <w:rFonts w:eastAsia="Calibri"/>
          <w:lang w:val="hr-HR"/>
        </w:rPr>
        <w:t>8</w:t>
      </w:r>
      <w:r w:rsidR="00392B6E">
        <w:rPr>
          <w:rFonts w:eastAsia="Calibri"/>
          <w:lang w:val="hr-HR"/>
        </w:rPr>
        <w:t>. g</w:t>
      </w:r>
      <w:r w:rsidRPr="001C6DF5">
        <w:rPr>
          <w:rFonts w:eastAsia="Calibri"/>
          <w:lang w:val="hr-HR"/>
        </w:rPr>
        <w:t>odine</w:t>
      </w:r>
    </w:p>
    <w:p w:rsidRDefault="00A0590D" w:rsidP="001C6DF5" w:rsidR="00A0590D" w:rsidRPr="001C6DF5">
      <w:pPr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 xml:space="preserve">                                                                                                S U D A C </w:t>
      </w:r>
    </w:p>
    <w:p w:rsidRDefault="001C6DF5" w:rsidP="001C6DF5" w:rsidR="001C6DF5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1C6DF5" w:rsidP="001C6DF5" w:rsidR="001C6DF5">
      <w:pPr>
        <w:ind w:firstLine="708" w:left="4956"/>
        <w:jc w:val="center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Terezija Goreta, v.r.</w:t>
      </w:r>
    </w:p>
    <w:p w:rsidRDefault="00A0590D" w:rsidP="001C6DF5" w:rsidR="00A0590D" w:rsidRPr="001C6DF5">
      <w:pPr>
        <w:ind w:firstLine="708" w:left="4956"/>
        <w:jc w:val="center"/>
        <w:rPr>
          <w:rFonts w:eastAsia="Calibri"/>
          <w:lang w:val="hr-HR"/>
        </w:rPr>
      </w:pP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POUKA O PRAVNOM LIJEKU:</w:t>
      </w:r>
    </w:p>
    <w:p w:rsidRDefault="001C6DF5" w:rsidP="001C6DF5" w:rsidR="001C6DF5" w:rsidRPr="001C6DF5">
      <w:pPr>
        <w:jc w:val="both"/>
        <w:rPr>
          <w:rFonts w:eastAsia="Calibri"/>
          <w:lang w:val="hr-HR"/>
        </w:rPr>
      </w:pP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Protiv ovog rješenja nezadovoljna stranka može izjaviti žalbu Visokom Trgovačkom sudu Republike Hrvatske, u roku od 8 dana od primitka pisanog otpravka  istog.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Žalba se podnosi putem ovog suda, u pisanom obliku, u dovoljnom broju primjeraka za sud i protivne stranke.</w:t>
      </w:r>
    </w:p>
    <w:p w:rsidRDefault="001C6DF5" w:rsidP="001C6DF5" w:rsidR="001C6DF5" w:rsidRPr="001C6DF5">
      <w:pPr>
        <w:ind w:firstLine="708"/>
        <w:jc w:val="both"/>
        <w:rPr>
          <w:rFonts w:eastAsia="Calibri"/>
          <w:lang w:val="hr-HR"/>
        </w:rPr>
      </w:pPr>
    </w:p>
    <w:p w:rsidRDefault="001C6DF5" w:rsidP="001C6DF5" w:rsidR="001C6DF5">
      <w:pPr>
        <w:jc w:val="both"/>
        <w:rPr>
          <w:rFonts w:eastAsia="Calibri"/>
          <w:lang w:val="hr-HR"/>
        </w:rPr>
      </w:pPr>
      <w:r w:rsidRPr="001C6DF5">
        <w:rPr>
          <w:rFonts w:eastAsia="Calibri"/>
          <w:lang w:val="hr-HR"/>
        </w:rPr>
        <w:t>DN-a:</w:t>
      </w:r>
    </w:p>
    <w:p w:rsidRDefault="006F59F7" w:rsidP="006F59F7" w:rsidR="006F59F7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Predlagatelju FINA</w:t>
      </w:r>
    </w:p>
    <w:p w:rsidRDefault="006F59F7" w:rsidP="006F59F7" w:rsidR="006F59F7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Dužniku, zastupniku po zakonu dužnika</w:t>
      </w:r>
    </w:p>
    <w:p w:rsidRDefault="006F59F7" w:rsidP="006F59F7" w:rsidR="006F59F7" w:rsidRPr="006F59F7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ŽDO Šibenik</w:t>
      </w:r>
    </w:p>
    <w:p w:rsidRDefault="00B818E8" w:rsidP="00B818E8" w:rsidR="00B818E8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lastRenderedPageBreak/>
        <w:t>Ured državne uprave u Šibensko-kninskoj županiji,</w:t>
      </w:r>
    </w:p>
    <w:p w:rsidRDefault="00B818E8" w:rsidP="00B818E8" w:rsidR="00B818E8">
      <w:pPr>
        <w:pStyle w:val="Odlomakpopisa"/>
        <w:ind w:left="720"/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Ured za gospodarstvo i imovinsko-pravne poslove </w:t>
      </w:r>
    </w:p>
    <w:p w:rsidRDefault="00B818E8" w:rsidP="00B818E8" w:rsidR="00B818E8">
      <w:pPr>
        <w:pStyle w:val="Odlomakpopisa"/>
        <w:ind w:left="720"/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Obrtni registar</w:t>
      </w:r>
    </w:p>
    <w:p w:rsidRDefault="006F59F7" w:rsidP="006F59F7" w:rsidR="00B818E8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Porezna uprava, ispostava prema sjedištu dužnika</w:t>
      </w:r>
    </w:p>
    <w:p w:rsidRDefault="006F59F7" w:rsidP="006F59F7" w:rsidR="006F59F7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>Stečajnom upravitelju</w:t>
      </w:r>
    </w:p>
    <w:p w:rsidRDefault="006F59F7" w:rsidP="006F59F7" w:rsidR="006F59F7" w:rsidRPr="00B818E8">
      <w:pPr>
        <w:pStyle w:val="Odlomakpopisa"/>
        <w:numPr>
          <w:ilvl w:val="0"/>
          <w:numId w:val="5"/>
        </w:numPr>
        <w:jc w:val="both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Mrežna stranica e-Oglasna ploča </w:t>
      </w:r>
    </w:p>
    <w:p w:rsidRDefault="001C6DF5" w:rsidP="00A0590D" w:rsidR="001C6DF5" w:rsidRPr="001C6DF5">
      <w:pPr>
        <w:ind w:left="720"/>
        <w:jc w:val="both"/>
        <w:rPr>
          <w:rFonts w:eastAsia="Calibri"/>
          <w:lang w:val="hr-HR"/>
        </w:rPr>
      </w:pPr>
    </w:p>
    <w:p w:rsidRDefault="001C6DF5" w:rsidP="00A0590D" w:rsidR="001C6DF5" w:rsidRPr="001C6DF5">
      <w:pPr>
        <w:ind w:left="720"/>
        <w:rPr>
          <w:rFonts w:eastAsia="Calibri" w:hAnsi="Calibri" w:ascii="Calibri"/>
          <w:sz w:val="22"/>
          <w:szCs w:val="22"/>
          <w:lang w:val="hr-HR"/>
        </w:rPr>
      </w:pPr>
    </w:p>
    <w:p w:rsidRDefault="001C6DF5" w:rsidP="001C6DF5" w:rsidR="001C6DF5" w:rsidRPr="001C6DF5">
      <w:pPr>
        <w:pStyle w:val="SudSjedite"/>
      </w:pPr>
      <w:r w:rsidRPr="001C6DF5">
        <w:tab/>
      </w:r>
    </w:p>
    <w:p w:rsidRDefault="001C6DF5" w:rsidP="001C6DF5" w:rsidR="001C6DF5" w:rsidRPr="001C6DF5">
      <w:pPr>
        <w:pStyle w:val="Naslovdokumenta"/>
      </w:pPr>
    </w:p>
    <w:p w:rsidRDefault="001C6DF5" w:rsidP="001C6DF5" w:rsidR="001C6DF5" w:rsidRPr="001C6DF5">
      <w:pPr>
        <w:pStyle w:val="Poetniodjeljak"/>
      </w:pPr>
    </w:p>
    <w:p w:rsidRDefault="001C6DF5" w:rsidP="001C6DF5" w:rsidR="001C6DF5" w:rsidRPr="001C6DF5">
      <w:pPr>
        <w:pStyle w:val="NormaleSPIS"/>
        <w:rPr>
          <w:noProof/>
        </w:rPr>
      </w:pPr>
    </w:p>
    <w:p w:rsidRDefault="001C6DF5" w:rsidP="001C6DF5" w:rsidR="001C6DF5" w:rsidRPr="001C6DF5">
      <w:pPr>
        <w:pStyle w:val="ZapisniarPotpis"/>
      </w:pPr>
    </w:p>
    <w:p w:rsidRDefault="00941D91" w:rsidP="001C6DF5" w:rsidR="00941D91" w:rsidRPr="001C6DF5">
      <w:pPr>
        <w:rPr>
          <w:lang w:val="hr-HR"/>
        </w:rPr>
      </w:pPr>
    </w:p>
    <w:sectPr w:rsidSect="001C6DF5" w:rsidR="00941D91" w:rsidRPr="001C6DF5">
      <w:headerReference w:type="default" r:id="rId10"/>
      <w:pgSz w:code="9" w:h="16838" w:w="11906"/>
      <w:pgMar w:gutter="0" w:footer="709" w:header="709" w:left="1247" w:bottom="1077" w:right="1247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B1" w:rsidP="00B62801" w:rsidR="00A65FB1">
      <w:r>
        <w:separator/>
      </w:r>
    </w:p>
  </w:endnote>
  <w:endnote w:id="0" w:type="continuationSeparator">
    <w:p w:rsidRDefault="00A65FB1" w:rsidP="00B62801" w:rsidR="00A65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B1" w:rsidP="00B62801" w:rsidR="00A65FB1">
      <w:r>
        <w:separator/>
      </w:r>
    </w:p>
  </w:footnote>
  <w:footnote w:id="0" w:type="continuationSeparator">
    <w:p w:rsidRDefault="00A65FB1" w:rsidP="00B62801" w:rsidR="00A65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8326249"/>
      <w:docPartObj>
        <w:docPartGallery w:val="Page Numbers (Top of Page)"/>
        <w:docPartUnique/>
      </w:docPartObj>
    </w:sdtPr>
    <w:sdtEndPr/>
    <w:sdtContent>
      <w:p w:rsidRDefault="00B62801" w:rsidR="00B6280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0D9A">
          <w:rPr>
            <w:noProof/>
          </w:rPr>
          <w:t>2</w:t>
        </w:r>
        <w:r>
          <w:fldChar w:fldCharType="end"/>
        </w:r>
        <w:r>
          <w:t xml:space="preserve">                                                   </w:t>
        </w:r>
        <w:r w:rsidR="001B20D5" w:rsidRPr="001B20D5">
          <w:t>9 St-7</w:t>
        </w:r>
        <w:r w:rsidR="00D40D9A">
          <w:t>4</w:t>
        </w:r>
        <w:r w:rsidR="001B20D5" w:rsidRPr="001B20D5">
          <w:t>/2015</w:t>
        </w:r>
      </w:p>
    </w:sdtContent>
  </w:sdt>
  <w:p w:rsidRDefault="00B62801" w:rsidR="00B628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D0FFF"/>
    <w:multiLevelType w:val="hybridMultilevel"/>
    <w:tmpl w:val="90F0CC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ED499D"/>
    <w:multiLevelType w:val="hybridMultilevel"/>
    <w:tmpl w:val="492EFFDC"/>
    <w:lvl w:tplc="E382B49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801"/>
    <w:rsid w:val="00095BB7"/>
    <w:rsid w:val="000C26ED"/>
    <w:rsid w:val="000C4207"/>
    <w:rsid w:val="000C5581"/>
    <w:rsid w:val="0012162F"/>
    <w:rsid w:val="00170B95"/>
    <w:rsid w:val="001B20D5"/>
    <w:rsid w:val="001C6DF5"/>
    <w:rsid w:val="002A50F8"/>
    <w:rsid w:val="002C5BFA"/>
    <w:rsid w:val="00317797"/>
    <w:rsid w:val="00392B6E"/>
    <w:rsid w:val="004B5D19"/>
    <w:rsid w:val="006047AF"/>
    <w:rsid w:val="006F59F7"/>
    <w:rsid w:val="00841F9B"/>
    <w:rsid w:val="00941D91"/>
    <w:rsid w:val="00A0590D"/>
    <w:rsid w:val="00A65FB1"/>
    <w:rsid w:val="00AF5F33"/>
    <w:rsid w:val="00B15E2A"/>
    <w:rsid w:val="00B31DC8"/>
    <w:rsid w:val="00B62801"/>
    <w:rsid w:val="00B818E8"/>
    <w:rsid w:val="00C23C43"/>
    <w:rsid w:val="00CA4982"/>
    <w:rsid w:val="00D220CE"/>
    <w:rsid w:val="00D40D9A"/>
    <w:rsid w:val="00D65A89"/>
    <w:rsid w:val="00E1002D"/>
    <w:rsid w:val="00EF5597"/>
    <w:rsid w:val="00F9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0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62801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2801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62801"/>
    <w:pPr>
      <w:keepNext/>
      <w:keepLines/>
      <w:spacing w:before="200"/>
      <w:outlineLvl w:val="2"/>
    </w:pPr>
    <w:rPr>
      <w:rFonts w:hAnsi="Cambria" w:ascii="Cambria"/>
      <w:b/>
      <w:bCs/>
      <w:color w:val="4F81BD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2801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B62801"/>
    <w:rPr>
      <w:rFonts w:cs="Arial" w:eastAsia="Times New Roman" w:hAnsi="Arial" w:ascii="Arial"/>
      <w:b/>
      <w:bCs/>
      <w:kern w:val="32"/>
      <w:sz w:val="32"/>
      <w:szCs w:val="32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B62801"/>
    <w:rPr>
      <w:rFonts w:cs="Arial" w:eastAsia="Times New Roman" w:hAnsi="Arial" w:ascii="Arial"/>
      <w:b/>
      <w:bCs/>
      <w:i/>
      <w:iCs/>
      <w:sz w:val="28"/>
      <w:szCs w:val="28"/>
      <w:lang w:val="en-US"/>
    </w:rPr>
  </w:style>
  <w:style w:customStyle="true" w:styleId="Naslov3Char" w:type="character">
    <w:name w:val="Naslov 3 Char"/>
    <w:basedOn w:val="Zadanifontodlomka"/>
    <w:link w:val="Naslov3"/>
    <w:semiHidden/>
    <w:rsid w:val="00B62801"/>
    <w:rPr>
      <w:rFonts w:cs="Times New Roman" w:eastAsia="Times New Roman" w:hAnsi="Cambria" w:ascii="Cambria"/>
      <w:b/>
      <w:bCs/>
      <w:color w:val="4F81BD"/>
      <w:sz w:val="20"/>
      <w:szCs w:val="20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B62801"/>
  </w:style>
  <w:style w:styleId="Hiperveza" w:type="character">
    <w:name w:val="Hyperlink"/>
    <w:semiHidden/>
    <w:unhideWhenUsed/>
    <w:rsid w:val="00B628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62801"/>
    <w:rPr>
      <w:color w:themeColor="followedHyperlink" w:val="800080"/>
      <w:u w:val="single"/>
    </w:rPr>
  </w:style>
  <w:style w:styleId="Istaknuto" w:type="character">
    <w:name w:val="Emphasis"/>
    <w:qFormat/>
    <w:rsid w:val="00B62801"/>
    <w:rPr>
      <w:b/>
      <w:bCs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B62801"/>
    <w:pPr>
      <w:spacing w:afterAutospacing="true" w:after="100" w:beforeAutospacing="true" w:before="100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62801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62801"/>
    <w:pPr>
      <w:spacing w:after="120"/>
    </w:pPr>
    <w:rPr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62801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B62801"/>
    <w:pPr>
      <w:jc w:val="both"/>
    </w:pPr>
    <w:rPr>
      <w:color w:val="000000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B62801"/>
    <w:rPr>
      <w:rFonts w:cs="Times New Roman" w:eastAsia="Times New Roman" w:hAnsi="Times New Roman" w:ascii="Times New Roman"/>
      <w:color w:val="000000"/>
      <w:sz w:val="16"/>
      <w:szCs w:val="16"/>
      <w:lang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B62801"/>
    <w:pPr>
      <w:tabs>
        <w:tab w:pos="0" w:val="left"/>
      </w:tabs>
      <w:ind w:firstLine="1701"/>
      <w:jc w:val="both"/>
    </w:pPr>
    <w:rPr>
      <w:szCs w:val="20"/>
      <w:lang w:val="en-AU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B62801"/>
    <w:rPr>
      <w:rFonts w:cs="Times New Roman" w:eastAsia="Times New Roman" w:hAnsi="Times New Roman" w:ascii="Times New Roman"/>
      <w:sz w:val="24"/>
      <w:szCs w:val="20"/>
      <w:lang w:val="en-AU"/>
    </w:rPr>
  </w:style>
  <w:style w:styleId="Blokteksta" w:type="paragraph">
    <w:name w:val="Block Text"/>
    <w:basedOn w:val="Normal"/>
    <w:uiPriority w:val="99"/>
    <w:semiHidden/>
    <w:unhideWhenUsed/>
    <w:rsid w:val="00B62801"/>
    <w:pPr>
      <w:ind w:firstLine="709" w:right="-766" w:left="-709"/>
      <w:jc w:val="both"/>
    </w:pPr>
    <w:rPr>
      <w:b/>
      <w:bCs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801"/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80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2801"/>
    <w:pPr>
      <w:ind w:left="708"/>
    </w:pPr>
    <w:rPr>
      <w:lang w:val="en-GB"/>
    </w:rPr>
  </w:style>
  <w:style w:customStyle="true" w:styleId="Odlomakpopisa1" w:type="paragraph">
    <w:name w:val="Odlomak popisa1"/>
    <w:basedOn w:val="Normal"/>
    <w:uiPriority w:val="99"/>
    <w:rsid w:val="00B62801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val="hr-HR"/>
    </w:rPr>
  </w:style>
  <w:style w:customStyle="true" w:styleId="Bodytext" w:type="character">
    <w:name w:val="Body text_"/>
    <w:link w:val="BodyText1"/>
    <w:locked/>
    <w:rsid w:val="00B62801"/>
    <w:rPr>
      <w:sz w:val="17"/>
      <w:szCs w:val="17"/>
      <w:shd w:fill="FFFFFF" w:color="auto" w:val="clear"/>
    </w:rPr>
  </w:style>
  <w:style w:customStyle="true" w:styleId="BodyText1" w:type="paragraph">
    <w:name w:val="Body Text1"/>
    <w:basedOn w:val="Normal"/>
    <w:link w:val="Bodytext"/>
    <w:rsid w:val="00B62801"/>
    <w:pPr>
      <w:shd w:fill="FFFFFF" w:color="auto" w:val="clear"/>
      <w:spacing w:lineRule="exact" w:line="211" w:after="180"/>
      <w:ind w:hanging="340"/>
      <w:jc w:val="both"/>
    </w:pPr>
    <w:rPr>
      <w:rFonts w:cstheme="minorBidi" w:eastAsiaTheme="minorHAnsi" w:hAnsiTheme="minorHAnsi" w:asciiTheme="minorHAnsi"/>
      <w:sz w:val="17"/>
      <w:szCs w:val="17"/>
      <w:lang w:val="hr-HR"/>
    </w:rPr>
  </w:style>
  <w:style w:customStyle="true" w:styleId="AutoCorrect" w:type="paragraph">
    <w:name w:val="AutoCorrect"/>
    <w:uiPriority w:val="99"/>
    <w:rsid w:val="00B628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yiv7676242714msonormal" w:type="paragraph">
    <w:name w:val="yiv7676242714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customStyle="true" w:styleId="yiv4314644067msonormal" w:type="paragraph">
    <w:name w:val="yiv4314644067msonormal"/>
    <w:basedOn w:val="Normal"/>
    <w:uiPriority w:val="99"/>
    <w:rsid w:val="00B62801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2801"/>
    <w:rPr>
      <w:color w:val="808080"/>
      <w:bdr w:space="0" w:sz="0" w:color="auto" w:val="none"/>
      <w:shd w:fill="auto" w:color="auto" w:val="clear"/>
    </w:rPr>
  </w:style>
  <w:style w:customStyle="true" w:styleId="address" w:type="character">
    <w:name w:val="address"/>
    <w:rsid w:val="00B62801"/>
  </w:style>
  <w:style w:customStyle="true" w:styleId="eSPISCCParagraphDefaultFont" w:type="character">
    <w:name w:val="eSPIS_CC_Paragraph Default Font"/>
    <w:basedOn w:val="Zadanifontodlomka"/>
    <w:rsid w:val="00B6280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6280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0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628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LightShading-Accent1" w:type="table">
    <w:name w:val="Light Shading - Accent 1"/>
    <w:basedOn w:val="Obinatablica"/>
    <w:uiPriority w:val="60"/>
    <w:rsid w:val="00B62801"/>
    <w:pPr>
      <w:spacing w:lineRule="auto" w:line="240" w:after="0"/>
    </w:pPr>
    <w:rPr>
      <w:rFonts w:cs="Times New Roman" w:eastAsia="Times New Roman" w:hAnsi="Times New Roman" w:asci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317797"/>
  </w:style>
  <w:style w:customStyle="true" w:styleId="NaslovdokumentaChar" w:type="character">
    <w:name w:val="Naslov_dokumenta Char"/>
    <w:link w:val="Naslovdokumenta"/>
    <w:locked/>
    <w:rsid w:val="00D220C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220CE"/>
    <w:pPr>
      <w:keepNext/>
      <w:spacing w:after="480" w:before="480"/>
      <w:jc w:val="center"/>
    </w:pPr>
    <w:rPr>
      <w:rFonts w:cstheme="minorBidi" w:eastAsiaTheme="minorHAnsi" w:hAnsiTheme="minorHAnsi" w:asciiTheme="minorHAnsi"/>
      <w:b/>
      <w:caps/>
      <w:spacing w:val="100"/>
      <w:lang w:val="hr-HR"/>
    </w:rPr>
  </w:style>
  <w:style w:customStyle="true" w:styleId="SudNaziv" w:type="paragraph">
    <w:name w:val="Sud_Naziv"/>
    <w:basedOn w:val="Normal"/>
    <w:rsid w:val="00D220CE"/>
    <w:rPr>
      <w:rFonts w:eastAsia="Calibri"/>
      <w:b/>
      <w:noProof/>
      <w:lang w:val="hr-HR"/>
    </w:rPr>
  </w:style>
  <w:style w:customStyle="true" w:styleId="SudSjedite" w:type="paragraph">
    <w:name w:val="Sud_Sjedište"/>
    <w:basedOn w:val="Bezproreda"/>
    <w:rsid w:val="00D220CE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220CE"/>
    <w:pPr>
      <w:spacing w:after="120" w:before="360"/>
      <w:ind w:left="5387"/>
    </w:pPr>
    <w:rPr>
      <w:rFonts w:eastAsia="Calibri"/>
      <w:noProof/>
      <w:lang w:val="hr-HR"/>
    </w:rPr>
  </w:style>
  <w:style w:customStyle="true" w:styleId="NormaleSPISChar" w:type="character">
    <w:name w:val="Normal_eSPIS Char"/>
    <w:link w:val="NormaleSPIS"/>
    <w:locked/>
    <w:rsid w:val="00D220C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220CE"/>
    <w:pPr>
      <w:spacing w:after="240"/>
      <w:ind w:firstLine="567"/>
      <w:jc w:val="both"/>
    </w:pPr>
    <w:rPr>
      <w:rFonts w:cstheme="minorBidi" w:eastAsiaTheme="minorHAnsi" w:hAnsiTheme="minorHAnsi" w:asciiTheme="minorHAnsi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D220CE"/>
    <w:pPr>
      <w:spacing w:before="480"/>
      <w:ind w:firstLine="0"/>
    </w:pPr>
    <w:rPr>
      <w:noProof/>
    </w:rPr>
  </w:style>
  <w:style w:customStyle="true" w:styleId="GrbRH" w:type="paragraph">
    <w:name w:val="GrbRH"/>
    <w:basedOn w:val="Normal"/>
    <w:rsid w:val="001C6DF5"/>
    <w:pPr>
      <w:spacing w:after="60"/>
    </w:pPr>
    <w:rPr>
      <w:rFonts w:cstheme="minorBidi" w:eastAsiaTheme="minorHAnsi"/>
      <w:noProof/>
      <w:sz w:val="16"/>
      <w:szCs w:val="16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0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62801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2801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62801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62801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B62801"/>
    <w:rPr>
      <w:rFonts w:ascii="Arial" w:cs="Arial" w:eastAsia="Times New Roman" w:hAnsi="Arial"/>
      <w:b/>
      <w:bCs/>
      <w:kern w:val="32"/>
      <w:sz w:val="32"/>
      <w:szCs w:val="32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B62801"/>
    <w:rPr>
      <w:rFonts w:ascii="Arial" w:cs="Arial" w:eastAsia="Times New Roman" w:hAnsi="Arial"/>
      <w:b/>
      <w:bCs/>
      <w:i/>
      <w:iCs/>
      <w:sz w:val="28"/>
      <w:szCs w:val="28"/>
      <w:lang w:val="en-US"/>
    </w:rPr>
  </w:style>
  <w:style w:customStyle="1" w:styleId="Naslov3Char" w:type="character">
    <w:name w:val="Naslov 3 Char"/>
    <w:basedOn w:val="Zadanifontodlomka"/>
    <w:link w:val="Naslov3"/>
    <w:semiHidden/>
    <w:rsid w:val="00B62801"/>
    <w:rPr>
      <w:rFonts w:ascii="Cambria" w:cs="Times New Roman" w:eastAsia="Times New Roman" w:hAnsi="Cambria"/>
      <w:b/>
      <w:bCs/>
      <w:color w:val="4F81BD"/>
      <w:sz w:val="20"/>
      <w:szCs w:val="20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B62801"/>
  </w:style>
  <w:style w:styleId="Hiperveza" w:type="character">
    <w:name w:val="Hyperlink"/>
    <w:semiHidden/>
    <w:unhideWhenUsed/>
    <w:rsid w:val="00B628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62801"/>
    <w:rPr>
      <w:color w:themeColor="followedHyperlink" w:val="800080"/>
      <w:u w:val="single"/>
    </w:rPr>
  </w:style>
  <w:style w:styleId="Istaknuto" w:type="character">
    <w:name w:val="Emphasis"/>
    <w:qFormat/>
    <w:rsid w:val="00B62801"/>
    <w:rPr>
      <w:b/>
      <w:bCs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B62801"/>
    <w:pPr>
      <w:spacing w:after="100" w:afterAutospacing="1" w:before="100" w:beforeAutospacing="1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B6280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2801"/>
    <w:pPr>
      <w:tabs>
        <w:tab w:pos="4536" w:val="center"/>
        <w:tab w:pos="9072" w:val="right"/>
      </w:tabs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62801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62801"/>
    <w:pPr>
      <w:spacing w:after="120"/>
    </w:pPr>
    <w:rPr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B62801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B62801"/>
    <w:pPr>
      <w:jc w:val="both"/>
    </w:pPr>
    <w:rPr>
      <w:color w:val="000000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B62801"/>
    <w:rPr>
      <w:rFonts w:ascii="Times New Roman" w:cs="Times New Roman" w:eastAsia="Times New Roman" w:hAnsi="Times New Roman"/>
      <w:color w:val="000000"/>
      <w:sz w:val="16"/>
      <w:szCs w:val="16"/>
      <w:lang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B62801"/>
    <w:pPr>
      <w:tabs>
        <w:tab w:pos="0" w:val="left"/>
      </w:tabs>
      <w:ind w:firstLine="1701"/>
      <w:jc w:val="both"/>
    </w:pPr>
    <w:rPr>
      <w:szCs w:val="20"/>
      <w:lang w:val="en-AU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B62801"/>
    <w:rPr>
      <w:rFonts w:ascii="Times New Roman" w:cs="Times New Roman" w:eastAsia="Times New Roman" w:hAnsi="Times New Roman"/>
      <w:sz w:val="24"/>
      <w:szCs w:val="20"/>
      <w:lang w:val="en-AU"/>
    </w:rPr>
  </w:style>
  <w:style w:styleId="Blokteksta" w:type="paragraph">
    <w:name w:val="Block Text"/>
    <w:basedOn w:val="Normal"/>
    <w:uiPriority w:val="99"/>
    <w:semiHidden/>
    <w:unhideWhenUsed/>
    <w:rsid w:val="00B62801"/>
    <w:pPr>
      <w:ind w:firstLine="709" w:left="-709" w:right="-766"/>
      <w:jc w:val="both"/>
    </w:pPr>
    <w:rPr>
      <w:b/>
      <w:bCs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2801"/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80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2801"/>
    <w:pPr>
      <w:ind w:left="708"/>
    </w:pPr>
    <w:rPr>
      <w:lang w:val="en-GB"/>
    </w:rPr>
  </w:style>
  <w:style w:customStyle="1" w:styleId="Odlomakpopisa1" w:type="paragraph">
    <w:name w:val="Odlomak popisa1"/>
    <w:basedOn w:val="Normal"/>
    <w:uiPriority w:val="99"/>
    <w:rsid w:val="00B628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r-HR"/>
    </w:rPr>
  </w:style>
  <w:style w:customStyle="1" w:styleId="Bodytext" w:type="character">
    <w:name w:val="Body text_"/>
    <w:link w:val="BodyText1"/>
    <w:locked/>
    <w:rsid w:val="00B62801"/>
    <w:rPr>
      <w:sz w:val="17"/>
      <w:szCs w:val="17"/>
      <w:shd w:color="auto" w:fill="FFFFFF" w:val="clear"/>
    </w:rPr>
  </w:style>
  <w:style w:customStyle="1" w:styleId="BodyText1" w:type="paragraph">
    <w:name w:val="Body Text1"/>
    <w:basedOn w:val="Normal"/>
    <w:link w:val="Bodytext"/>
    <w:rsid w:val="00B62801"/>
    <w:pPr>
      <w:shd w:color="auto" w:fill="FFFFFF" w:val="clear"/>
      <w:spacing w:after="180" w:line="211" w:lineRule="exact"/>
      <w:ind w:hanging="340"/>
      <w:jc w:val="both"/>
    </w:pPr>
    <w:rPr>
      <w:rFonts w:asciiTheme="minorHAnsi" w:cstheme="minorBidi" w:eastAsiaTheme="minorHAnsi" w:hAnsiTheme="minorHAnsi"/>
      <w:sz w:val="17"/>
      <w:szCs w:val="17"/>
      <w:lang w:val="hr-HR"/>
    </w:rPr>
  </w:style>
  <w:style w:customStyle="1" w:styleId="AutoCorrect" w:type="paragraph">
    <w:name w:val="AutoCorrect"/>
    <w:uiPriority w:val="99"/>
    <w:rsid w:val="00B628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yiv7676242714msonormal" w:type="paragraph">
    <w:name w:val="yiv7676242714msonormal"/>
    <w:basedOn w:val="Normal"/>
    <w:uiPriority w:val="99"/>
    <w:rsid w:val="00B62801"/>
    <w:pPr>
      <w:spacing w:after="100" w:afterAutospacing="1" w:before="100" w:beforeAutospacing="1"/>
    </w:pPr>
    <w:rPr>
      <w:lang w:eastAsia="hr-HR" w:val="hr-HR"/>
    </w:rPr>
  </w:style>
  <w:style w:customStyle="1" w:styleId="yiv4314644067msonormal" w:type="paragraph">
    <w:name w:val="yiv4314644067msonormal"/>
    <w:basedOn w:val="Normal"/>
    <w:uiPriority w:val="99"/>
    <w:rsid w:val="00B62801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2801"/>
    <w:rPr>
      <w:color w:val="808080"/>
      <w:bdr w:color="auto" w:space="0" w:sz="0" w:val="none"/>
      <w:shd w:color="auto" w:fill="auto" w:val="clear"/>
    </w:rPr>
  </w:style>
  <w:style w:customStyle="1" w:styleId="address" w:type="character">
    <w:name w:val="address"/>
    <w:rsid w:val="00B62801"/>
  </w:style>
  <w:style w:customStyle="1" w:styleId="eSPISCCParagraphDefaultFont" w:type="character">
    <w:name w:val="eSPIS_CC_Paragraph Default Font"/>
    <w:basedOn w:val="Zadanifontodlomka"/>
    <w:rsid w:val="00B6280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6280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0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0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628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B62801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LightShading-Accent1" w:type="table">
    <w:name w:val="Light Shading - Accent 1"/>
    <w:basedOn w:val="Obinatablica"/>
    <w:uiPriority w:val="60"/>
    <w:rsid w:val="00B62801"/>
    <w:pPr>
      <w:spacing w:after="0" w:line="240" w:lineRule="auto"/>
    </w:pPr>
    <w:rPr>
      <w:rFonts w:ascii="Times New Roman" w:cs="Times New Roman" w:eastAsia="Times New Roman" w:hAns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317797"/>
  </w:style>
  <w:style w:customStyle="1" w:styleId="NaslovdokumentaChar" w:type="character">
    <w:name w:val="Naslov_dokumenta Char"/>
    <w:link w:val="Naslovdokumenta"/>
    <w:locked/>
    <w:rsid w:val="00D220C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220CE"/>
    <w:pPr>
      <w:keepNext/>
      <w:spacing w:after="480" w:before="480"/>
      <w:jc w:val="center"/>
    </w:pPr>
    <w:rPr>
      <w:rFonts w:asciiTheme="minorHAnsi" w:cstheme="minorBidi" w:eastAsiaTheme="minorHAnsi" w:hAnsiTheme="minorHAnsi"/>
      <w:b/>
      <w:caps/>
      <w:spacing w:val="100"/>
      <w:lang w:val="hr-HR"/>
    </w:rPr>
  </w:style>
  <w:style w:customStyle="1" w:styleId="SudNaziv" w:type="paragraph">
    <w:name w:val="Sud_Naziv"/>
    <w:basedOn w:val="Normal"/>
    <w:rsid w:val="00D220CE"/>
    <w:rPr>
      <w:rFonts w:eastAsia="Calibri"/>
      <w:b/>
      <w:noProof/>
      <w:lang w:val="hr-HR"/>
    </w:rPr>
  </w:style>
  <w:style w:customStyle="1" w:styleId="SudSjedite" w:type="paragraph">
    <w:name w:val="Sud_Sjedište"/>
    <w:basedOn w:val="Bezproreda"/>
    <w:rsid w:val="00D220CE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220CE"/>
    <w:pPr>
      <w:spacing w:after="120" w:before="360"/>
      <w:ind w:left="5387"/>
    </w:pPr>
    <w:rPr>
      <w:rFonts w:eastAsia="Calibri"/>
      <w:noProof/>
      <w:lang w:val="hr-HR"/>
    </w:rPr>
  </w:style>
  <w:style w:customStyle="1" w:styleId="NormaleSPISChar" w:type="character">
    <w:name w:val="Normal_eSPIS Char"/>
    <w:link w:val="NormaleSPIS"/>
    <w:locked/>
    <w:rsid w:val="00D220C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220CE"/>
    <w:pPr>
      <w:spacing w:after="240"/>
      <w:ind w:firstLine="567"/>
      <w:jc w:val="both"/>
    </w:pPr>
    <w:rPr>
      <w:rFonts w:asciiTheme="minorHAnsi" w:cstheme="minorBidi" w:eastAsiaTheme="minorHAnsi" w:hAnsiTheme="minorHAnsi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D220CE"/>
    <w:pPr>
      <w:spacing w:before="480"/>
      <w:ind w:firstLine="0"/>
    </w:pPr>
    <w:rPr>
      <w:noProof/>
    </w:rPr>
  </w:style>
  <w:style w:customStyle="1" w:styleId="GrbRH" w:type="paragraph">
    <w:name w:val="GrbRH"/>
    <w:basedOn w:val="Normal"/>
    <w:rsid w:val="001C6DF5"/>
    <w:pPr>
      <w:spacing w:after="60"/>
    </w:pPr>
    <w:rPr>
      <w:rFonts w:cstheme="minorBidi" w:eastAsiaTheme="minorHAnsi"/>
      <w:noProof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21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33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8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listopada 2018.</izvorni_sadrzaj>
    <derivirana_varijabla naziv="DomainObject.Predmet.DatumArhiviranja_1">24. listopada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>15. listopada 2028.</izvorni_sadrzaj>
    <derivirana_varijabla naziv="DomainObject.Predmet.DatumRokaCuvanja_1">15. listopada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listopada 2018.</izvorni_sadrzaj>
    <derivirana_varijabla naziv="DomainObject.Predmet.DatumZatvaranja_1">24.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hr.ibm.icms.common.model.sluzbeneosobe.UstrojstvenaJedinica@4d654d65[id=1000000401, dbStatus=null, naziv=Stečajna i izvanparnična pisarnica SS ŠI, oznaka=null, sudac=null]</izvorni_sadrzaj>
    <derivirana_varijabla naziv="DomainObject.Predmet.MjestoCuvanja_1">hr.ibm.icms.common.model.sluzbeneosobe.UstrojstvenaJedinica@4d654d65[id=1000000401, dbStatus=null, naziv=Stečajna i izvanparnična pisarnica SS ŠI,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 POTPIS</izvorni_sadrzaj>
    <derivirana_varijabla naziv="DomainObject.Predmet.PrimjedbaSuca_1">a/a POTPIS</derivirana_varijabla>
  </DomainObject.Predmet.PrimjedbaSuca>
  <DomainObject.Predmet.ProtustrankaFormated>
    <izvorni_sadrzaj>  Gazmend Kajtazi</izvorni_sadrzaj>
    <derivirana_varijabla naziv="DomainObject.Predmet.ProtustrankaFormated_1">  Gazmend Kajtazi</derivirana_varijabla>
  </DomainObject.Predmet.ProtustrankaFormated>
  <DomainObject.Predmet.ProtustrankaFormatedOIB>
    <izvorni_sadrzaj>  Gazmend Kajtazi, OIB 31423648076</izvorni_sadrzaj>
    <derivirana_varijabla naziv="DomainObject.Predmet.ProtustrankaFormatedOIB_1">  Gazmend Kajtazi, OIB 31423648076</derivirana_varijabla>
  </DomainObject.Predmet.ProtustrankaFormatedOIB>
  <DomainObject.Predmet.ProtustrankaFormatedWithAdress>
    <izvorni_sadrzaj> Gazmend Kajtazi, Trg Dr.šime Vlašića 6, 22240 Tisno</izvorni_sadrzaj>
    <derivirana_varijabla naziv="DomainObject.Predmet.ProtustrankaFormatedWithAdress_1"> Gazmend Kajtazi, Trg Dr.šime Vlašića 6, 22240 Tisno</derivirana_varijabla>
  </DomainObject.Predmet.ProtustrankaFormatedWithAdress>
  <DomainObject.Predmet.ProtustrankaFormatedWithAdressOIB>
    <izvorni_sadrzaj> Gazmend Kajtazi, OIB 31423648076, Trg Dr.šime Vlašića 6, 22240 Tisno</izvorni_sadrzaj>
    <derivirana_varijabla naziv="DomainObject.Predmet.ProtustrankaFormatedWithAdressOIB_1"> Gazmend Kajtazi, OIB 31423648076, Trg Dr.šime Vlašića 6, 22240 Tisno</derivirana_varijabla>
  </DomainObject.Predmet.ProtustrankaFormatedWithAdressOIB>
  <DomainObject.Predmet.ProtustrankaWithAdress>
    <izvorni_sadrzaj>Gazmend Kajtazi Trg Dr.šime Vlašića 6, 22240 Tisno</izvorni_sadrzaj>
    <derivirana_varijabla naziv="DomainObject.Predmet.ProtustrankaWithAdress_1">Gazmend Kajtazi Trg Dr.šime Vlašića 6, 22240 Tisno</derivirana_varijabla>
  </DomainObject.Predmet.ProtustrankaWithAdress>
  <DomainObject.Predmet.ProtustrankaWithAdressOIB>
    <izvorni_sadrzaj>Gazmend Kajtazi, OIB 31423648076, Trg Dr.šime Vlašića 6, 22240 Tisno</izvorni_sadrzaj>
    <derivirana_varijabla naziv="DomainObject.Predmet.ProtustrankaWithAdressOIB_1">Gazmend Kajtazi, OIB 31423648076, Trg Dr.šime Vlašića 6, 22240 Tisno</derivirana_varijabla>
  </DomainObject.Predmet.ProtustrankaWithAdressOIB>
  <DomainObject.Predmet.ProtustrankaNazivFormated>
    <izvorni_sadrzaj>Gazmend Kajtazi</izvorni_sadrzaj>
    <derivirana_varijabla naziv="DomainObject.Predmet.ProtustrankaNazivFormated_1">Gazmend Kajtazi</derivirana_varijabla>
  </DomainObject.Predmet.ProtustrankaNazivFormated>
  <DomainObject.Predmet.ProtustrankaNazivFormatedOIB>
    <izvorni_sadrzaj>Gazmend Kajtazi, OIB 31423648076</izvorni_sadrzaj>
    <derivirana_varijabla naziv="DomainObject.Predmet.ProtustrankaNazivFormatedOIB_1">Gazmend Kajtazi, OIB 31423648076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Gazmend Kajtazi</item>
    </izvorni_sadrzaj>
    <derivirana_varijabla naziv="DomainObject.Predmet.ProtuStrankaListFormated_1">
      <item>Gazmend Kajtazi</item>
    </derivirana_varijabla>
  </DomainObject.Predmet.ProtuStrankaListFormated>
  <DomainObject.Predmet.ProtuStrankaListFormatedOIB>
    <izvorni_sadrzaj>
      <item>Gazmend Kajtazi, OIB 31423648076</item>
    </izvorni_sadrzaj>
    <derivirana_varijabla naziv="DomainObject.Predmet.ProtuStrankaListFormatedOIB_1">
      <item>Gazmend Kajtazi, OIB 31423648076</item>
    </derivirana_varijabla>
  </DomainObject.Predmet.ProtuStrankaListFormatedOIB>
  <DomainObject.Predmet.ProtuStrankaListFormatedWithAdress>
    <izvorni_sadrzaj>
      <item>Gazmend Kajtazi, Trg Dr.šime Vlašića 6, 22240 Tisno</item>
    </izvorni_sadrzaj>
    <derivirana_varijabla naziv="DomainObject.Predmet.ProtuStrankaListFormatedWithAdress_1">
      <item>Gazmend Kajtazi, Trg Dr.šime Vlašića 6, 22240 Tisno</item>
    </derivirana_varijabla>
  </DomainObject.Predmet.ProtuStrankaListFormatedWithAdress>
  <DomainObject.Predmet.ProtuStrankaListFormatedWithAdressOIB>
    <izvorni_sadrzaj>
      <item>Gazmend Kajtazi, OIB 31423648076, Trg Dr.šime Vlašića 6, 22240 Tisno</item>
    </izvorni_sadrzaj>
    <derivirana_varijabla naziv="DomainObject.Predmet.ProtuStrankaListFormatedWithAdressOIB_1">
      <item>Gazmend Kajtazi, OIB 31423648076, Trg Dr.šime Vlašića 6, 22240 Tisno</item>
    </derivirana_varijabla>
  </DomainObject.Predmet.ProtuStrankaListFormatedWithAdressOIB>
  <DomainObject.Predmet.ProtuStrankaListNazivFormated>
    <izvorni_sadrzaj>
      <item>Gazmend Kajtazi</item>
    </izvorni_sadrzaj>
    <derivirana_varijabla naziv="DomainObject.Predmet.ProtuStrankaListNazivFormated_1">
      <item>Gazmend Kajtazi</item>
    </derivirana_varijabla>
  </DomainObject.Predmet.ProtuStrankaListNazivFormated>
  <DomainObject.Predmet.ProtuStrankaListNazivFormatedOIB>
    <izvorni_sadrzaj>
      <item>Gazmend Kajtazi, OIB 31423648076</item>
    </izvorni_sadrzaj>
    <derivirana_varijabla naziv="DomainObject.Predmet.ProtuStrankaListNazivFormatedOIB_1">
      <item>Gazmend Kajtazi, OIB 31423648076</item>
    </derivirana_varijabla>
  </DomainObject.Predmet.ProtuStrankaListNazivFormatedOIB>
  <DomainObject.Predmet.OstaliListFormated>
    <izvorni_sadrzaj>
      <item>RHMF Porezna uprava - Područni ured Dalmacija</item>
    </izvorni_sadrzaj>
    <derivirana_varijabla naziv="DomainObject.Predmet.OstaliListFormated_1">
      <item>RHMF Porezna uprava - Područni ured Dalmacija</item>
    </derivirana_varijabla>
  </DomainObject.Predmet.OstaliListFormated>
  <DomainObject.Predmet.OstaliListFormatedOIB>
    <izvorni_sadrzaj>
      <item>RHMF Porezna uprava - Područni ured Dalmacija, OIB 18683136487</item>
    </izvorni_sadrzaj>
    <derivirana_varijabla naziv="DomainObject.Predmet.OstaliListFormatedOIB_1">
      <item>RHMF Porezna uprava - Područni ured Dalmacija, OIB 18683136487</item>
    </derivirana_varijabla>
  </DomainObject.Predmet.OstaliListFormatedOIB>
  <DomainObject.Predmet.OstaliListFormatedWithAdress>
    <izvorni_sadrzaj>
      <item>RHMF Porezna uprava - Područni ured Dalmacija</item>
    </izvorni_sadrzaj>
    <derivirana_varijabla naziv="DomainObject.Predmet.OstaliListFormatedWithAdress_1">
      <item>RHMF Porezna uprava - Područni ured Dalmacija</item>
    </derivirana_varijabla>
  </DomainObject.Predmet.OstaliListFormatedWithAdress>
  <DomainObject.Predmet.OstaliListFormatedWithAdressOIB>
    <izvorni_sadrzaj>
      <item>RHMF Porezna uprava - Područni ured Dalmacija, OIB 18683136487</item>
    </izvorni_sadrzaj>
    <derivirana_varijabla naziv="DomainObject.Predmet.OstaliListFormatedWithAdressOIB_1">
      <item>RHMF Porezna uprava - Područni ured Dalmacija, OIB 18683136487</item>
    </derivirana_varijabla>
  </DomainObject.Predmet.OstaliListFormatedWithAdressOIB>
  <DomainObject.Predmet.OstaliListNazivFormated>
    <izvorni_sadrzaj>
      <item>RHMF Porezna uprava - Područni ured Dalmacija</item>
    </izvorni_sadrzaj>
    <derivirana_varijabla naziv="DomainObject.Predmet.OstaliListNazivFormated_1">
      <item>RHMF Porezna uprava - Područni ured Dalmacija</item>
    </derivirana_varijabla>
  </DomainObject.Predmet.OstaliListNazivFormated>
  <DomainObject.Predmet.OstaliListNazivFormatedOIB>
    <izvorni_sadrzaj>
      <item>RHMF Porezna uprava - Područni ured Dalmacija, OIB 18683136487</item>
    </izvorni_sadrzaj>
    <derivirana_varijabla naziv="DomainObject.Predmet.OstaliListNazivFormatedOIB_1">
      <item>RHMF Porezna uprava - Područni ured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Gazmend Kajtazi</izvorni_sadrzaj>
    <derivirana_varijabla naziv="DomainObject.Predmet.ProtustrankaIDrugi_1">Gazmend Kajtazi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Gazmend Kajtazi, OIB 31423648076, Trg Dr.šime Vlašića 6, 22240 Tisno</izvorni_sadrzaj>
    <derivirana_varijabla naziv="DomainObject.Predmet.ProtustrankaIDrugiAdressOIB_1">Gazmend Kajtazi, OIB 31423648076, Trg Dr.šime Vlašića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2018.</izvorni_sadrzaj>
    <derivirana_varijabla naziv="DomainObject.Predmet.OdlukaRjesenje.DatumDonosenjaOdluke_1">26. rujna 2018.</derivirana_varijabla>
  </DomainObject.Predmet.OdlukaRjesenje.DatumDonosenjaOdluke>
  <DomainObject.Predmet.OdlukaRjesenje.DatumPravomocnosti>
    <izvorni_sadrzaj>15. listopada 2018.</izvorni_sadrzaj>
    <derivirana_varijabla naziv="DomainObject.Predmet.OdlukaRjesenje.DatumPravomocnosti_1">15. listopada 2018.</derivirana_varijabla>
  </DomainObject.Predmet.OdlukaRjesenje.DatumPravomocnosti>
  <DomainObject.Predmet.OdlukaRjesenje.Oznaka>
    <izvorni_sadrzaj>St-74/2015-21</izvorni_sadrzaj>
    <derivirana_varijabla naziv="DomainObject.Predmet.OdlukaRjesenje.Oznaka_1">St-74/2015-21</derivirana_varijabla>
  </DomainObject.Predmet.OdlukaRjesenje.Oznaka>
  <DomainObject.Predmet.SudioniciListNaziv>
    <izvorni_sadrzaj>
      <item>FINA - RC Split</item>
      <item>Gazmend Kajtazi</item>
      <item>RHMF Porezna uprava - Područni ured Dalmacija</item>
    </izvorni_sadrzaj>
    <derivirana_varijabla naziv="DomainObject.Predmet.SudioniciListNaziv_1">
      <item>FINA - RC Split</item>
      <item>Gazmend Kajtazi</item>
      <item>RHMF Porezna uprava - Područni ured Dalmacija</item>
    </derivirana_varijabla>
  </DomainObject.Predmet.SudioniciListNaziv>
  <DomainObject.Predmet.SudioniciListAdressOIB>
    <izvorni_sadrzaj>
      <item>FINA - RC Split, OIB 85821130368, Mažuranićevo šetalište 24 b,21000 Split</item>
      <item>Gazmend Kajtazi, OIB 31423648076, Trg Dr.šime Vlašića 6,22240 Tisno</item>
      <item>RHMF Porezna uprava - Područni ured Dalmacija, OIB 18683136487</item>
    </izvorni_sadrzaj>
    <derivirana_varijabla naziv="DomainObject.Predmet.SudioniciListAdressOIB_1">
      <item>FINA - RC Split, OIB 85821130368, Mažuranićevo šetalište 24 b,21000 Split</item>
      <item>Gazmend Kajtazi, OIB 31423648076, Trg Dr.šime Vlašića 6,22240 Tisno</item>
      <item>RHMF Porezna uprava - Područni ured Dalmacija,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31423648076</item>
      <item>, OIB 18683136487</item>
    </izvorni_sadrzaj>
    <derivirana_varijabla naziv="DomainObject.Predmet.SudioniciListNazivOIB_1">
      <item>, OIB 85821130368</item>
      <item>, OIB 31423648076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2015.</izvorni_sadrzaj>
    <derivirana_varijabla naziv="DomainObject.Predmet.DatumZadnjeOdrzaneSudskeRadnje_1">3. prosinca 2015.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St-74/2015-23</izvorni_sadrzaj>
    <derivirana_varijabla naziv="DomainObject.PredzadnjaOdlukaIzPredmeta.Oznaka_1">St-74/2015-23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6B22A-F2F9-4877-9E05-A89475435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1728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2018-11-29T12:16:00Z</dcterms:created>
  <dc:creator>Marina Gulin</dc:creator>
  <cp:lastModifiedBy>Anita Hrabrov Petrić</cp:lastModifiedBy>
  <cp:lastPrinted>2016-07-15T08:41:00Z</cp:lastPrinted>
  <dcterms:modified xmlns:xsi="http://www.w3.org/2001/XMLSchema-instance" xsi:type="dcterms:W3CDTF">2018-11-29T12:19:00Z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(st-74-2015_ispravak_rješenja.docx)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