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a28a9" w14:paraId="aba28a9" w:rsidRDefault="00A1051A" w:rsidP="00A1051A" w:rsidR="00A1051A"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A1051A" w:rsidP="00A1051A" w:rsidR="00A1051A"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A1051A" w:rsidP="00A1051A" w:rsidR="00A1051A">
      <w:pPr>
        <w:jc w:val="center"/>
        <w:rPr>
          <w:rFonts w:hAnsi="Times New Roman" w:ascii="Times New Roman"/>
          <w:sz w:val="24"/>
        </w:rPr>
      </w:pPr>
    </w:p>
    <w:p w:rsidRDefault="00A1051A" w:rsidP="00A1051A" w:rsidR="00A1051A" w:rsidRPr="003726DD">
      <w:pPr>
        <w:jc w:val="center"/>
        <w:rPr>
          <w:rFonts w:hAnsi="Times New Roman" w:ascii="Times New Roman"/>
          <w:sz w:val="24"/>
        </w:rPr>
      </w:pPr>
    </w:p>
    <w:p w:rsidRDefault="00A1051A" w:rsidP="00A1051A" w:rsidR="00A1051A" w:rsidRPr="008C7A84">
      <w:pPr>
        <w:jc w:val="both"/>
        <w:rPr>
          <w:rFonts w:hAnsi="Bookman Old Style" w:ascii="Bookman Old Style"/>
          <w:sz w:val="24"/>
        </w:rPr>
      </w:pPr>
      <w:r w:rsidRPr="008C7A84">
        <w:rPr>
          <w:rFonts w:hAnsi="Bookman Old Style" w:ascii="Bookman Old Style"/>
          <w:sz w:val="24"/>
          <w:szCs w:val="24"/>
          <w:lang w:val="pl-PL"/>
        </w:rPr>
        <w:t>Nadle</w:t>
      </w:r>
      <w:r w:rsidRPr="008C7A84">
        <w:rPr>
          <w:rFonts w:hAnsi="Bookman Old Style" w:ascii="Bookman Old Style"/>
          <w:sz w:val="24"/>
        </w:rPr>
        <w:t>ž</w:t>
      </w:r>
      <w:r w:rsidRPr="008C7A84">
        <w:rPr>
          <w:rFonts w:hAnsi="Bookman Old Style" w:ascii="Bookman Old Style"/>
          <w:sz w:val="24"/>
          <w:szCs w:val="24"/>
          <w:lang w:val="pl-PL"/>
        </w:rPr>
        <w:t>ni</w:t>
      </w:r>
      <w:r w:rsidRPr="008C7A84">
        <w:rPr>
          <w:rFonts w:hAnsi="Bookman Old Style" w:ascii="Bookman Old Style"/>
          <w:sz w:val="24"/>
        </w:rPr>
        <w:t xml:space="preserve"> </w:t>
      </w:r>
      <w:r w:rsidRPr="008C7A84">
        <w:rPr>
          <w:rFonts w:hAnsi="Bookman Old Style" w:ascii="Bookman Old Style"/>
          <w:sz w:val="24"/>
          <w:szCs w:val="24"/>
          <w:lang w:val="pl-PL"/>
        </w:rPr>
        <w:t>trgova</w:t>
      </w:r>
      <w:r w:rsidRPr="008C7A84">
        <w:rPr>
          <w:rFonts w:hAnsi="Bookman Old Style" w:ascii="Bookman Old Style"/>
          <w:sz w:val="24"/>
        </w:rPr>
        <w:t>č</w:t>
      </w:r>
      <w:r w:rsidRPr="008C7A84">
        <w:rPr>
          <w:rFonts w:hAnsi="Bookman Old Style" w:ascii="Bookman Old Style"/>
          <w:sz w:val="24"/>
          <w:szCs w:val="24"/>
          <w:lang w:val="pl-PL"/>
        </w:rPr>
        <w:t>ki</w:t>
      </w:r>
      <w:r w:rsidRPr="008C7A84">
        <w:rPr>
          <w:rFonts w:hAnsi="Bookman Old Style" w:ascii="Bookman Old Style"/>
          <w:sz w:val="24"/>
        </w:rPr>
        <w:t xml:space="preserve"> </w:t>
      </w:r>
      <w:r w:rsidRPr="008C7A84">
        <w:rPr>
          <w:rFonts w:hAnsi="Bookman Old Style" w:ascii="Bookman Old Style"/>
          <w:sz w:val="24"/>
          <w:szCs w:val="24"/>
          <w:lang w:val="pl-PL"/>
        </w:rPr>
        <w:t>sud</w:t>
      </w:r>
      <w:r w:rsidRPr="008C7A84">
        <w:rPr>
          <w:rFonts w:hAnsi="Bookman Old Style" w:ascii="Bookman Old Style"/>
          <w:sz w:val="24"/>
        </w:rPr>
        <w:t xml:space="preserve"> : Zagreb</w:t>
      </w:r>
    </w:p>
    <w:p w:rsidRDefault="00A1051A" w:rsidP="00A1051A" w:rsidR="00A1051A" w:rsidRPr="008C7A84">
      <w:pPr>
        <w:jc w:val="both"/>
        <w:rPr>
          <w:rFonts w:hAnsi="Bookman Old Style" w:ascii="Bookman Old Style"/>
          <w:sz w:val="24"/>
          <w:szCs w:val="24"/>
          <w:lang w:val="pl-PL"/>
        </w:rPr>
      </w:pPr>
      <w:r w:rsidRPr="008C7A84">
        <w:rPr>
          <w:rFonts w:hAnsi="Bookman Old Style" w:ascii="Bookman Old Style"/>
          <w:sz w:val="24"/>
          <w:szCs w:val="24"/>
          <w:lang w:val="pl-PL"/>
        </w:rPr>
        <w:t>Poslovni broj spisa: St-</w:t>
      </w:r>
      <w:r>
        <w:rPr>
          <w:rFonts w:hAnsi="Bookman Old Style" w:ascii="Bookman Old Style"/>
          <w:sz w:val="24"/>
          <w:szCs w:val="24"/>
          <w:lang w:val="pl-PL"/>
        </w:rPr>
        <w:t>209</w:t>
      </w:r>
      <w:r w:rsidRPr="008C7A84">
        <w:rPr>
          <w:rFonts w:hAnsi="Bookman Old Style" w:ascii="Bookman Old Style"/>
          <w:sz w:val="24"/>
          <w:szCs w:val="24"/>
          <w:lang w:val="pl-PL"/>
        </w:rPr>
        <w:t>/</w:t>
      </w:r>
      <w:r>
        <w:rPr>
          <w:rFonts w:hAnsi="Bookman Old Style" w:ascii="Bookman Old Style"/>
          <w:sz w:val="24"/>
          <w:szCs w:val="24"/>
          <w:lang w:val="pl-PL"/>
        </w:rPr>
        <w:t>2012</w:t>
      </w:r>
    </w:p>
    <w:p w:rsidRDefault="00A1051A" w:rsidP="00A1051A" w:rsidR="00A1051A" w:rsidRPr="008C7A84">
      <w:pPr>
        <w:rPr>
          <w:rFonts w:hAnsi="Bookman Old Style" w:ascii="Bookman Old Style"/>
          <w:sz w:val="24"/>
          <w:szCs w:val="24"/>
          <w:lang w:val="pl-PL"/>
        </w:rPr>
      </w:pPr>
      <w:r w:rsidRPr="008C7A84">
        <w:rPr>
          <w:rFonts w:hAnsi="Bookman Old Style" w:ascii="Bookman Old Style"/>
          <w:sz w:val="24"/>
          <w:szCs w:val="24"/>
          <w:lang w:val="pl-PL"/>
        </w:rPr>
        <w:t>Dužnik (ime i prezime / tvrtka ili naziv, OIB, adresa / sjedište):</w:t>
      </w:r>
    </w:p>
    <w:p w:rsidRDefault="00A1051A" w:rsidP="00A1051A" w:rsidR="00A1051A">
      <w:pPr>
        <w:rPr>
          <w:rFonts w:hAnsi="Bookman Old Style" w:ascii="Bookman Old Style"/>
        </w:rPr>
      </w:pPr>
      <w:r>
        <w:rPr>
          <w:rFonts w:hAnsi="Bookman Old Style" w:ascii="Bookman Old Style"/>
          <w:b/>
          <w:sz w:val="24"/>
          <w:szCs w:val="24"/>
          <w:lang w:val="pl-PL"/>
        </w:rPr>
        <w:t>OPIK</w:t>
      </w:r>
      <w:r w:rsidRPr="005412B1">
        <w:rPr>
          <w:rFonts w:hAnsi="Bookman Old Style" w:ascii="Bookman Old Style"/>
          <w:b/>
          <w:sz w:val="24"/>
          <w:szCs w:val="24"/>
          <w:lang w:val="pl-PL"/>
        </w:rPr>
        <w:t xml:space="preserve"> d.o.o. – u stečaju</w:t>
      </w:r>
      <w:r w:rsidRPr="008C7A84">
        <w:rPr>
          <w:rFonts w:hAnsi="Bookman Old Style" w:ascii="Bookman Old Style"/>
          <w:sz w:val="24"/>
          <w:szCs w:val="24"/>
          <w:lang w:val="pl-PL"/>
        </w:rPr>
        <w:t>,</w:t>
      </w:r>
      <w:r>
        <w:rPr>
          <w:rFonts w:hAnsi="Bookman Old Style" w:ascii="Bookman Old Style"/>
          <w:sz w:val="24"/>
          <w:szCs w:val="24"/>
          <w:lang w:val="pl-PL"/>
        </w:rPr>
        <w:t xml:space="preserve"> Vrbovec</w:t>
      </w:r>
      <w:r w:rsidRPr="008C7A84">
        <w:rPr>
          <w:rFonts w:hAnsi="Bookman Old Style" w:ascii="Bookman Old Style"/>
          <w:sz w:val="24"/>
          <w:szCs w:val="24"/>
          <w:lang w:val="pl-PL"/>
        </w:rPr>
        <w:t xml:space="preserve">, </w:t>
      </w:r>
      <w:r>
        <w:rPr>
          <w:rFonts w:hAnsi="Bookman Old Style" w:ascii="Bookman Old Style"/>
          <w:sz w:val="24"/>
          <w:szCs w:val="24"/>
          <w:lang w:val="pl-PL"/>
        </w:rPr>
        <w:t>Antuna Mihanovića 3</w:t>
      </w:r>
      <w:r>
        <w:rPr>
          <w:rFonts w:hAnsi="Bookman Old Style" w:ascii="Bookman Old Style"/>
        </w:rPr>
        <w:t xml:space="preserve"> </w:t>
      </w:r>
    </w:p>
    <w:p w:rsidRDefault="00A1051A" w:rsidP="00A1051A" w:rsidR="00A1051A" w:rsidRPr="00B608F4">
      <w:pPr>
        <w:rPr>
          <w:rFonts w:hAnsi="Bookman Old Style" w:ascii="Bookman Old Style"/>
        </w:rPr>
      </w:pPr>
      <w:r w:rsidRPr="00B608F4">
        <w:rPr>
          <w:rFonts w:hAnsi="Bookman Old Style" w:ascii="Bookman Old Style"/>
          <w:sz w:val="24"/>
        </w:rPr>
        <w:t>OIB:</w:t>
      </w:r>
      <w:r>
        <w:rPr>
          <w:rFonts w:hAnsi="Bookman Old Style" w:ascii="Bookman Old Style"/>
          <w:sz w:val="24"/>
        </w:rPr>
        <w:t xml:space="preserve"> 37031898844</w:t>
      </w:r>
    </w:p>
    <w:p w:rsidRDefault="00A1051A" w:rsidP="00A1051A" w:rsidR="00A1051A">
      <w:pPr>
        <w:jc w:val="center"/>
        <w:rPr>
          <w:rFonts w:hAnsi="Bookman Old Style" w:ascii="Bookman Old Style"/>
          <w:sz w:val="24"/>
          <w:szCs w:val="24"/>
          <w:lang w:val="pl-PL"/>
        </w:rPr>
      </w:pPr>
    </w:p>
    <w:p w:rsidRDefault="00A1051A" w:rsidP="00A1051A" w:rsidR="00A1051A" w:rsidRPr="008C7A84">
      <w:pPr>
        <w:jc w:val="center"/>
        <w:rPr>
          <w:rFonts w:hAnsi="Bookman Old Style" w:ascii="Bookman Old Style"/>
          <w:sz w:val="24"/>
          <w:szCs w:val="24"/>
          <w:lang w:val="pl-PL"/>
        </w:rPr>
      </w:pPr>
    </w:p>
    <w:p w:rsidRDefault="00A1051A" w:rsidP="00A1051A" w:rsidR="00A1051A" w:rsidRPr="008C7A84">
      <w:pPr>
        <w:rPr>
          <w:rFonts w:hAnsi="Bookman Old Style" w:ascii="Bookman Old Style"/>
          <w:sz w:val="24"/>
          <w:szCs w:val="24"/>
          <w:lang w:val="pl-PL"/>
        </w:rPr>
      </w:pPr>
      <w:r w:rsidRPr="00953533">
        <w:rPr>
          <w:rFonts w:hAnsi="Bookman Old Style" w:ascii="Bookman Old Style"/>
          <w:b/>
          <w:sz w:val="24"/>
          <w:szCs w:val="24"/>
          <w:lang w:val="pl-PL"/>
        </w:rPr>
        <w:t xml:space="preserve">I.  TIJEK STEČAJNOGA POSTUPKA </w:t>
      </w:r>
      <w:r w:rsidRPr="008C7A84">
        <w:rPr>
          <w:rFonts w:hAnsi="Bookman Old Style" w:ascii="Bookman Old Style"/>
          <w:sz w:val="24"/>
          <w:szCs w:val="24"/>
          <w:lang w:val="pl-PL"/>
        </w:rPr>
        <w:t xml:space="preserve">U RAZDOBLJU OD </w:t>
      </w:r>
      <w:r w:rsidR="00216D0D">
        <w:rPr>
          <w:rFonts w:hAnsi="Bookman Old Style" w:ascii="Bookman Old Style"/>
          <w:sz w:val="24"/>
          <w:szCs w:val="24"/>
          <w:lang w:val="pl-PL"/>
        </w:rPr>
        <w:t>30.11</w:t>
      </w:r>
      <w:r>
        <w:rPr>
          <w:rFonts w:hAnsi="Bookman Old Style" w:ascii="Bookman Old Style"/>
          <w:sz w:val="24"/>
          <w:szCs w:val="24"/>
          <w:lang w:val="pl-PL"/>
        </w:rPr>
        <w:t>.</w:t>
      </w:r>
      <w:r w:rsidRPr="008C7A84">
        <w:rPr>
          <w:rFonts w:hAnsi="Bookman Old Style" w:ascii="Bookman Old Style"/>
          <w:sz w:val="24"/>
          <w:szCs w:val="24"/>
          <w:lang w:val="pl-PL"/>
        </w:rPr>
        <w:t>201</w:t>
      </w:r>
      <w:r>
        <w:rPr>
          <w:rFonts w:hAnsi="Bookman Old Style" w:ascii="Bookman Old Style"/>
          <w:sz w:val="24"/>
          <w:szCs w:val="24"/>
          <w:lang w:val="pl-PL"/>
        </w:rPr>
        <w:t>8</w:t>
      </w:r>
      <w:r w:rsidRPr="008C7A84">
        <w:rPr>
          <w:rFonts w:hAnsi="Bookman Old Style" w:ascii="Bookman Old Style"/>
          <w:sz w:val="24"/>
          <w:szCs w:val="24"/>
          <w:lang w:val="pl-PL"/>
        </w:rPr>
        <w:t xml:space="preserve">. DO </w:t>
      </w:r>
      <w:r w:rsidR="00216D0D">
        <w:rPr>
          <w:rFonts w:hAnsi="Bookman Old Style" w:ascii="Bookman Old Style"/>
          <w:sz w:val="24"/>
          <w:szCs w:val="24"/>
          <w:lang w:val="pl-PL"/>
        </w:rPr>
        <w:t>28.02.2019</w:t>
      </w:r>
      <w:r>
        <w:rPr>
          <w:rFonts w:hAnsi="Bookman Old Style" w:ascii="Bookman Old Style"/>
          <w:sz w:val="24"/>
          <w:szCs w:val="24"/>
          <w:lang w:val="pl-PL"/>
        </w:rPr>
        <w:t>. godine.</w:t>
      </w:r>
    </w:p>
    <w:p w:rsidRDefault="00A1051A" w:rsidP="00A1051A" w:rsidR="00A1051A">
      <w:pPr>
        <w:spacing w:after="0"/>
        <w:rPr>
          <w:rFonts w:hAnsi="Bookman Old Style" w:ascii="Bookman Old Style"/>
          <w:sz w:val="24"/>
          <w:szCs w:val="24"/>
          <w:lang w:val="pl-PL"/>
        </w:rPr>
      </w:pPr>
    </w:p>
    <w:p w:rsidRDefault="008F37D0" w:rsidP="00A1051A" w:rsidR="008F37D0">
      <w:pPr>
        <w:pStyle w:val="Zaglavlje"/>
        <w:tabs>
          <w:tab w:pos="708" w:val="left"/>
        </w:tabs>
        <w:jc w:val="both"/>
        <w:rPr>
          <w:rFonts w:hAnsi="Bookman Old Style" w:ascii="Bookman Old Style"/>
          <w:lang w:val="hr-HR"/>
        </w:rPr>
      </w:pPr>
      <w:r>
        <w:rPr>
          <w:rFonts w:hAnsi="Bookman Old Style" w:ascii="Bookman Old Style"/>
          <w:lang w:val="hr-HR"/>
        </w:rPr>
        <w:t>U nastavku se daju obavljene aktivnosti u protekla tri mjeseca.</w:t>
      </w:r>
    </w:p>
    <w:p w:rsidRDefault="00A1051A" w:rsidP="00A1051A" w:rsidR="00A1051A" w:rsidRPr="006F4302">
      <w:pPr>
        <w:pStyle w:val="Zaglavlje"/>
        <w:jc w:val="both"/>
        <w:rPr>
          <w:rFonts w:hAnsi="Bookman Old Style" w:ascii="Bookman Old Style"/>
          <w:lang w:val="hr-HR"/>
        </w:rPr>
      </w:pPr>
    </w:p>
    <w:p w:rsidRDefault="008F37D0" w:rsidP="008F37D0" w:rsidR="00A1051A">
      <w:pPr>
        <w:pStyle w:val="Zaglavlje"/>
        <w:tabs>
          <w:tab w:pos="4153" w:val="clear"/>
          <w:tab w:pos="8306" w:val="clear"/>
        </w:tabs>
        <w:jc w:val="both"/>
        <w:rPr>
          <w:rFonts w:hAnsi="Bookman Old Style" w:ascii="Bookman Old Style"/>
          <w:lang w:val="hr-HR"/>
        </w:rPr>
      </w:pPr>
      <w:r>
        <w:rPr>
          <w:rFonts w:hAnsi="Bookman Old Style" w:ascii="Bookman Old Style"/>
          <w:lang w:val="hr-HR"/>
        </w:rPr>
        <w:t>Na snazi je još uvijek prijava</w:t>
      </w:r>
      <w:r w:rsidR="00A1051A" w:rsidRPr="006F4302">
        <w:rPr>
          <w:rFonts w:hAnsi="Bookman Old Style" w:ascii="Bookman Old Style"/>
          <w:lang w:val="hr-HR"/>
        </w:rPr>
        <w:t xml:space="preserve"> nedostatno</w:t>
      </w:r>
      <w:r w:rsidR="00A1051A">
        <w:rPr>
          <w:rFonts w:hAnsi="Bookman Old Style" w:ascii="Bookman Old Style"/>
          <w:lang w:val="hr-HR"/>
        </w:rPr>
        <w:t>sti stečajne mase</w:t>
      </w:r>
      <w:r>
        <w:rPr>
          <w:rFonts w:hAnsi="Bookman Old Style" w:ascii="Bookman Old Style"/>
          <w:lang w:val="hr-HR"/>
        </w:rPr>
        <w:t xml:space="preserve"> koja je dana 0</w:t>
      </w:r>
      <w:r w:rsidR="00A1051A">
        <w:rPr>
          <w:rFonts w:hAnsi="Bookman Old Style" w:ascii="Bookman Old Style"/>
          <w:lang w:val="hr-HR"/>
        </w:rPr>
        <w:t>3. ožujk</w:t>
      </w:r>
      <w:r>
        <w:rPr>
          <w:rFonts w:hAnsi="Bookman Old Style" w:ascii="Bookman Old Style"/>
          <w:lang w:val="hr-HR"/>
        </w:rPr>
        <w:t xml:space="preserve">a 2018. godine predana FINA-i </w:t>
      </w:r>
      <w:r w:rsidR="00A1051A" w:rsidRPr="006F4302">
        <w:rPr>
          <w:rFonts w:hAnsi="Bookman Old Style" w:ascii="Bookman Old Style"/>
          <w:lang w:val="hr-HR"/>
        </w:rPr>
        <w:t>sukladno</w:t>
      </w:r>
      <w:r w:rsidR="00A1051A">
        <w:rPr>
          <w:rFonts w:hAnsi="Bookman Old Style" w:ascii="Bookman Old Style"/>
          <w:lang w:val="hr-HR"/>
        </w:rPr>
        <w:t xml:space="preserve"> čl.</w:t>
      </w:r>
      <w:r w:rsidR="00A1051A" w:rsidRPr="006F4302">
        <w:rPr>
          <w:rFonts w:hAnsi="Bookman Old Style" w:ascii="Bookman Old Style"/>
          <w:lang w:val="hr-HR"/>
        </w:rPr>
        <w:t xml:space="preserve"> 294. Stečajnog zakona</w:t>
      </w:r>
      <w:r w:rsidR="00245818">
        <w:rPr>
          <w:rFonts w:hAnsi="Bookman Old Style" w:ascii="Bookman Old Style"/>
          <w:lang w:val="hr-HR"/>
        </w:rPr>
        <w:t>,</w:t>
      </w:r>
      <w:r>
        <w:rPr>
          <w:rFonts w:hAnsi="Bookman Old Style" w:ascii="Bookman Old Style"/>
          <w:lang w:val="hr-HR"/>
        </w:rPr>
        <w:t xml:space="preserve"> i objavljena</w:t>
      </w:r>
      <w:r w:rsidR="00A1051A" w:rsidRPr="006F4302">
        <w:rPr>
          <w:rFonts w:hAnsi="Bookman Old Style" w:ascii="Bookman Old Style"/>
          <w:lang w:val="hr-HR"/>
        </w:rPr>
        <w:t xml:space="preserve"> na mrežnoj stranici e-O</w:t>
      </w:r>
      <w:r w:rsidR="00A1051A">
        <w:rPr>
          <w:rFonts w:hAnsi="Bookman Old Style" w:ascii="Bookman Old Style"/>
          <w:lang w:val="hr-HR"/>
        </w:rPr>
        <w:t>glasna ploča sudova dana 27. travnja</w:t>
      </w:r>
      <w:r w:rsidR="00A1051A" w:rsidRPr="006F4302">
        <w:rPr>
          <w:rFonts w:hAnsi="Bookman Old Style" w:ascii="Bookman Old Style"/>
          <w:lang w:val="hr-HR"/>
        </w:rPr>
        <w:t xml:space="preserve"> 2018. godine.</w:t>
      </w:r>
      <w:r w:rsidR="00A1051A">
        <w:rPr>
          <w:rFonts w:hAnsi="Bookman Old Style" w:ascii="Bookman Old Style"/>
          <w:lang w:val="hr-HR"/>
        </w:rPr>
        <w:t xml:space="preserve"> Sukladno čl.</w:t>
      </w:r>
      <w:r w:rsidR="00A1051A" w:rsidRPr="006F4302">
        <w:rPr>
          <w:rFonts w:hAnsi="Bookman Old Style" w:ascii="Bookman Old Style"/>
          <w:lang w:val="hr-HR"/>
        </w:rPr>
        <w:t xml:space="preserve"> 296. Stečajnog zakona, čim stečajni upravitelj prijavi nedostatnost stečajne mase, nije dopuštena ovrha ra</w:t>
      </w:r>
      <w:r w:rsidR="00A1051A">
        <w:rPr>
          <w:rFonts w:hAnsi="Bookman Old Style" w:ascii="Bookman Old Style"/>
          <w:lang w:val="hr-HR"/>
        </w:rPr>
        <w:t>di naplate obveza iz čl.</w:t>
      </w:r>
      <w:r w:rsidR="00A1051A" w:rsidRPr="006F4302">
        <w:rPr>
          <w:rFonts w:hAnsi="Bookman Old Style" w:ascii="Bookman Old Style"/>
          <w:lang w:val="hr-HR"/>
        </w:rPr>
        <w:t xml:space="preserve"> 295. Stečajnog zakona.</w:t>
      </w:r>
    </w:p>
    <w:p w:rsidRDefault="00A1051A" w:rsidP="00A1051A" w:rsidR="00A1051A" w:rsidRPr="008C7A84">
      <w:pPr>
        <w:spacing w:after="0"/>
        <w:ind w:hanging="142" w:left="142"/>
        <w:rPr>
          <w:rFonts w:hAnsi="Bookman Old Style" w:ascii="Bookman Old Style"/>
          <w:sz w:val="24"/>
          <w:szCs w:val="24"/>
          <w:lang w:val="pl-PL"/>
        </w:rPr>
      </w:pPr>
      <w:r w:rsidRPr="008C7A84">
        <w:rPr>
          <w:rFonts w:hAnsi="Bookman Old Style" w:ascii="Bookman Old Style"/>
          <w:sz w:val="24"/>
          <w:szCs w:val="24"/>
          <w:lang w:val="pl-PL"/>
        </w:rPr>
        <w:t xml:space="preserve"> </w:t>
      </w:r>
    </w:p>
    <w:p w:rsidRDefault="00A1051A" w:rsidP="00A1051A" w:rsidR="00A1051A" w:rsidRPr="00CD20F2">
      <w:pPr>
        <w:rPr>
          <w:rFonts w:hAnsi="Bookman Old Style" w:ascii="Bookman Old Style"/>
          <w:b/>
          <w:sz w:val="24"/>
          <w:szCs w:val="24"/>
          <w:lang w:val="pl-PL"/>
        </w:rPr>
      </w:pPr>
      <w:r w:rsidRPr="00CD20F2">
        <w:rPr>
          <w:rFonts w:hAnsi="Bookman Old Style" w:ascii="Bookman Old Style"/>
          <w:b/>
          <w:sz w:val="24"/>
          <w:szCs w:val="24"/>
          <w:lang w:val="pl-PL"/>
        </w:rPr>
        <w:t>II. STANJE STEČAJNE MASE</w:t>
      </w:r>
    </w:p>
    <w:p w:rsidRDefault="00A1051A" w:rsidP="00A1051A" w:rsidR="00A1051A" w:rsidRPr="008C7A84">
      <w:pPr>
        <w:rPr>
          <w:rFonts w:hAnsi="Bookman Old Style" w:ascii="Bookman Old Style"/>
          <w:sz w:val="24"/>
          <w:szCs w:val="24"/>
          <w:lang w:val="pl-PL"/>
        </w:rPr>
      </w:pPr>
    </w:p>
    <w:p w:rsidRDefault="00A1051A" w:rsidP="00A1051A" w:rsidR="00A1051A" w:rsidRPr="00C2542B">
      <w:pPr>
        <w:spacing w:after="0"/>
        <w:jc w:val="both"/>
        <w:rPr>
          <w:rFonts w:eastAsia="Times New Roman" w:hAnsi="Bookman Old Style" w:ascii="Bookman Old Style"/>
          <w:sz w:val="24"/>
          <w:szCs w:val="20"/>
          <w:lang w:eastAsia="hr-HR" w:val="pl-PL"/>
        </w:rPr>
      </w:pPr>
      <w:r w:rsidRPr="00C2542B">
        <w:rPr>
          <w:rFonts w:eastAsia="Times New Roman" w:hAnsi="Bookman Old Style" w:ascii="Bookman Old Style"/>
          <w:sz w:val="24"/>
          <w:szCs w:val="20"/>
          <w:lang w:eastAsia="hr-HR" w:val="pl-PL"/>
        </w:rPr>
        <w:t>Stečajn</w:t>
      </w:r>
      <w:r>
        <w:rPr>
          <w:rFonts w:eastAsia="Times New Roman" w:hAnsi="Bookman Old Style" w:ascii="Bookman Old Style"/>
          <w:sz w:val="24"/>
          <w:szCs w:val="20"/>
          <w:lang w:eastAsia="hr-HR" w:val="pl-PL"/>
        </w:rPr>
        <w:t>u masu</w:t>
      </w:r>
      <w:r w:rsidRPr="00C2542B">
        <w:rPr>
          <w:rFonts w:eastAsia="Times New Roman" w:hAnsi="Bookman Old Style" w:ascii="Bookman Old Style"/>
          <w:sz w:val="24"/>
          <w:szCs w:val="20"/>
          <w:lang w:eastAsia="hr-HR" w:val="pl-PL"/>
        </w:rPr>
        <w:t xml:space="preserve"> čine sljedeće nekretnine:</w:t>
      </w:r>
    </w:p>
    <w:p w:rsidRDefault="00A1051A" w:rsidP="00A1051A" w:rsidR="00A1051A" w:rsidRPr="008C7A84">
      <w:pPr>
        <w:spacing w:after="0"/>
        <w:jc w:val="both"/>
        <w:rPr>
          <w:rFonts w:eastAsia="Times New Roman" w:hAnsi="Bookman Old Style" w:ascii="Bookman Old Style"/>
          <w:b/>
          <w:sz w:val="24"/>
          <w:szCs w:val="20"/>
          <w:lang w:eastAsia="hr-HR" w:val="pl-PL"/>
        </w:rPr>
      </w:pPr>
    </w:p>
    <w:p w:rsidRDefault="00A1051A" w:rsidP="00A1051A" w:rsidR="00A1051A">
      <w:pPr>
        <w:spacing w:after="0"/>
        <w:ind w:left="696"/>
        <w:jc w:val="both"/>
        <w:rPr>
          <w:rFonts w:eastAsia="Times New Roman" w:hAnsi="Bookman Old Style" w:ascii="Bookman Old Style"/>
          <w:b/>
          <w:sz w:val="24"/>
          <w:szCs w:val="20"/>
          <w:lang w:eastAsia="hr-HR" w:val="pl-PL"/>
        </w:rPr>
      </w:pPr>
      <w:r>
        <w:rPr>
          <w:rFonts w:eastAsia="Times New Roman" w:hAnsi="Bookman Old Style" w:ascii="Bookman Old Style"/>
          <w:b/>
          <w:sz w:val="24"/>
          <w:szCs w:val="20"/>
          <w:lang w:eastAsia="hr-HR" w:val="pl-PL"/>
        </w:rPr>
        <w:t xml:space="preserve">● </w:t>
      </w:r>
      <w:r w:rsidRPr="00C2542B">
        <w:rPr>
          <w:rFonts w:eastAsia="Times New Roman" w:hAnsi="Bookman Old Style" w:ascii="Bookman Old Style"/>
          <w:b/>
          <w:sz w:val="24"/>
          <w:szCs w:val="20"/>
          <w:lang w:eastAsia="hr-HR" w:val="pl-PL"/>
        </w:rPr>
        <w:t xml:space="preserve">NEKRETNINE: </w:t>
      </w:r>
    </w:p>
    <w:p w:rsidRDefault="00A1051A" w:rsidP="00A1051A" w:rsidR="00A1051A">
      <w:pPr>
        <w:spacing w:after="0"/>
        <w:ind w:left="696"/>
        <w:jc w:val="both"/>
        <w:rPr>
          <w:rFonts w:eastAsia="Times New Roman" w:hAnsi="Bookman Old Style" w:ascii="Bookman Old Style"/>
          <w:b/>
          <w:sz w:val="24"/>
          <w:szCs w:val="20"/>
          <w:lang w:eastAsia="hr-HR" w:val="pl-PL"/>
        </w:rPr>
      </w:pPr>
    </w:p>
    <w:p w:rsidRDefault="00A1051A" w:rsidP="00A1051A" w:rsidR="00A1051A">
      <w:pPr>
        <w:pStyle w:val="Zaglavlje"/>
        <w:numPr>
          <w:ilvl w:val="0"/>
          <w:numId w:val="3"/>
        </w:numPr>
        <w:tabs>
          <w:tab w:pos="4153" w:val="clear"/>
          <w:tab w:pos="8306" w:val="clear"/>
        </w:tabs>
        <w:jc w:val="both"/>
        <w:rPr>
          <w:rFonts w:hAnsi="Bookman Old Style" w:ascii="Bookman Old Style"/>
          <w:lang w:val="hr-HR"/>
        </w:rPr>
      </w:pPr>
      <w:proofErr w:type="spellStart"/>
      <w:r w:rsidRPr="00953533">
        <w:rPr>
          <w:rFonts w:hAnsi="Bookman Old Style" w:ascii="Bookman Old Style"/>
          <w:szCs w:val="24"/>
        </w:rPr>
        <w:t>Nekretnina</w:t>
      </w:r>
      <w:proofErr w:type="spellEnd"/>
      <w:r w:rsidRPr="00953533">
        <w:rPr>
          <w:rFonts w:hAnsi="Bookman Old Style" w:ascii="Bookman Old Style"/>
          <w:szCs w:val="24"/>
        </w:rPr>
        <w:t xml:space="preserve"> </w:t>
      </w:r>
      <w:proofErr w:type="spellStart"/>
      <w:r w:rsidRPr="00953533">
        <w:rPr>
          <w:rFonts w:hAnsi="Bookman Old Style" w:ascii="Bookman Old Style"/>
          <w:szCs w:val="24"/>
        </w:rPr>
        <w:t>upisana</w:t>
      </w:r>
      <w:proofErr w:type="spellEnd"/>
      <w:r w:rsidRPr="00953533">
        <w:rPr>
          <w:rFonts w:hAnsi="Bookman Old Style" w:ascii="Bookman Old Style"/>
          <w:szCs w:val="24"/>
        </w:rPr>
        <w:t xml:space="preserve"> u </w:t>
      </w:r>
      <w:proofErr w:type="spellStart"/>
      <w:r w:rsidRPr="00953533">
        <w:rPr>
          <w:rFonts w:hAnsi="Bookman Old Style" w:ascii="Bookman Old Style"/>
          <w:szCs w:val="24"/>
        </w:rPr>
        <w:t>zemljišnu</w:t>
      </w:r>
      <w:proofErr w:type="spellEnd"/>
      <w:r w:rsidRPr="00953533">
        <w:rPr>
          <w:rFonts w:hAnsi="Bookman Old Style" w:ascii="Bookman Old Style"/>
          <w:szCs w:val="24"/>
        </w:rPr>
        <w:t xml:space="preserve"> </w:t>
      </w:r>
      <w:proofErr w:type="spellStart"/>
      <w:r w:rsidRPr="00953533">
        <w:rPr>
          <w:rFonts w:hAnsi="Bookman Old Style" w:ascii="Bookman Old Style"/>
          <w:szCs w:val="24"/>
        </w:rPr>
        <w:t>knjigu</w:t>
      </w:r>
      <w:proofErr w:type="spellEnd"/>
      <w:r w:rsidRPr="00953533">
        <w:rPr>
          <w:rFonts w:hAnsi="Bookman Old Style" w:ascii="Bookman Old Style"/>
          <w:szCs w:val="24"/>
        </w:rPr>
        <w:t xml:space="preserve"> </w:t>
      </w:r>
      <w:proofErr w:type="spellStart"/>
      <w:r>
        <w:rPr>
          <w:rFonts w:hAnsi="Bookman Old Style" w:ascii="Bookman Old Style"/>
          <w:szCs w:val="24"/>
        </w:rPr>
        <w:t>zemljišnoknjižnog</w:t>
      </w:r>
      <w:proofErr w:type="spellEnd"/>
      <w:r>
        <w:rPr>
          <w:rFonts w:hAnsi="Bookman Old Style" w:ascii="Bookman Old Style"/>
          <w:szCs w:val="24"/>
        </w:rPr>
        <w:t xml:space="preserve"> </w:t>
      </w:r>
      <w:proofErr w:type="spellStart"/>
      <w:r>
        <w:rPr>
          <w:rFonts w:hAnsi="Bookman Old Style" w:ascii="Bookman Old Style"/>
          <w:szCs w:val="24"/>
        </w:rPr>
        <w:t>odjela</w:t>
      </w:r>
      <w:proofErr w:type="spellEnd"/>
      <w:r>
        <w:rPr>
          <w:rFonts w:hAnsi="Bookman Old Style" w:ascii="Bookman Old Style"/>
          <w:szCs w:val="24"/>
        </w:rPr>
        <w:t xml:space="preserve"> Zagreb</w:t>
      </w:r>
      <w:r w:rsidRPr="00953533">
        <w:rPr>
          <w:rFonts w:hAnsi="Bookman Old Style" w:ascii="Bookman Old Style"/>
          <w:szCs w:val="24"/>
        </w:rPr>
        <w:t xml:space="preserve">, </w:t>
      </w:r>
      <w:proofErr w:type="spellStart"/>
      <w:r w:rsidRPr="00953533">
        <w:rPr>
          <w:rFonts w:hAnsi="Bookman Old Style" w:ascii="Bookman Old Style"/>
          <w:szCs w:val="24"/>
        </w:rPr>
        <w:t>Općinski</w:t>
      </w:r>
      <w:proofErr w:type="spellEnd"/>
      <w:r w:rsidRPr="00953533">
        <w:rPr>
          <w:rFonts w:hAnsi="Bookman Old Style" w:ascii="Bookman Old Style"/>
          <w:szCs w:val="24"/>
        </w:rPr>
        <w:t xml:space="preserve"> </w:t>
      </w:r>
      <w:proofErr w:type="spellStart"/>
      <w:r>
        <w:rPr>
          <w:rFonts w:hAnsi="Bookman Old Style" w:ascii="Bookman Old Style"/>
          <w:szCs w:val="24"/>
        </w:rPr>
        <w:t>građanski</w:t>
      </w:r>
      <w:proofErr w:type="spellEnd"/>
      <w:r>
        <w:rPr>
          <w:rFonts w:hAnsi="Bookman Old Style" w:ascii="Bookman Old Style"/>
          <w:szCs w:val="24"/>
        </w:rPr>
        <w:t xml:space="preserve"> </w:t>
      </w:r>
      <w:proofErr w:type="spellStart"/>
      <w:r>
        <w:rPr>
          <w:rFonts w:hAnsi="Bookman Old Style" w:ascii="Bookman Old Style"/>
          <w:szCs w:val="24"/>
        </w:rPr>
        <w:t>sud</w:t>
      </w:r>
      <w:proofErr w:type="spellEnd"/>
      <w:r>
        <w:rPr>
          <w:rFonts w:hAnsi="Bookman Old Style" w:ascii="Bookman Old Style"/>
          <w:szCs w:val="24"/>
        </w:rPr>
        <w:t xml:space="preserve"> u </w:t>
      </w:r>
      <w:proofErr w:type="spellStart"/>
      <w:r>
        <w:rPr>
          <w:rFonts w:hAnsi="Bookman Old Style" w:ascii="Bookman Old Style"/>
          <w:szCs w:val="24"/>
        </w:rPr>
        <w:t>Zagreb</w:t>
      </w:r>
      <w:r w:rsidRPr="00953533">
        <w:rPr>
          <w:rFonts w:hAnsi="Bookman Old Style" w:ascii="Bookman Old Style"/>
          <w:szCs w:val="24"/>
        </w:rPr>
        <w:t>u</w:t>
      </w:r>
      <w:proofErr w:type="spellEnd"/>
      <w:r w:rsidRPr="00953533">
        <w:rPr>
          <w:rFonts w:hAnsi="Bookman Old Style" w:ascii="Bookman Old Style"/>
          <w:szCs w:val="24"/>
        </w:rPr>
        <w:t xml:space="preserve">, </w:t>
      </w:r>
      <w:proofErr w:type="spellStart"/>
      <w:r w:rsidRPr="00953533">
        <w:rPr>
          <w:rFonts w:hAnsi="Bookman Old Style" w:ascii="Bookman Old Style"/>
          <w:b/>
          <w:szCs w:val="24"/>
        </w:rPr>
        <w:t>z.k.ul</w:t>
      </w:r>
      <w:proofErr w:type="spellEnd"/>
      <w:r w:rsidRPr="00953533">
        <w:rPr>
          <w:rFonts w:hAnsi="Bookman Old Style" w:ascii="Bookman Old Style"/>
          <w:b/>
          <w:szCs w:val="24"/>
        </w:rPr>
        <w:t xml:space="preserve">. </w:t>
      </w:r>
      <w:r>
        <w:rPr>
          <w:rFonts w:hAnsi="Bookman Old Style" w:ascii="Bookman Old Style"/>
          <w:b/>
          <w:szCs w:val="24"/>
        </w:rPr>
        <w:t>12415</w:t>
      </w:r>
      <w:r>
        <w:rPr>
          <w:rFonts w:hAnsi="Bookman Old Style" w:ascii="Bookman Old Style"/>
          <w:szCs w:val="24"/>
        </w:rPr>
        <w:t xml:space="preserve">, </w:t>
      </w:r>
      <w:proofErr w:type="spellStart"/>
      <w:r>
        <w:rPr>
          <w:rFonts w:hAnsi="Bookman Old Style" w:ascii="Bookman Old Style"/>
          <w:szCs w:val="24"/>
        </w:rPr>
        <w:t>k.o</w:t>
      </w:r>
      <w:proofErr w:type="spellEnd"/>
      <w:r>
        <w:rPr>
          <w:rFonts w:hAnsi="Bookman Old Style" w:ascii="Bookman Old Style"/>
          <w:szCs w:val="24"/>
        </w:rPr>
        <w:t xml:space="preserve">. GRAD ZAGREB </w:t>
      </w:r>
      <w:proofErr w:type="spellStart"/>
      <w:r>
        <w:rPr>
          <w:rFonts w:hAnsi="Bookman Old Style" w:ascii="Bookman Old Style"/>
          <w:szCs w:val="24"/>
        </w:rPr>
        <w:t>i</w:t>
      </w:r>
      <w:proofErr w:type="spellEnd"/>
      <w:r>
        <w:rPr>
          <w:rFonts w:hAnsi="Bookman Old Style" w:ascii="Bookman Old Style"/>
          <w:szCs w:val="24"/>
        </w:rPr>
        <w:t xml:space="preserve"> to ZGRADA MJEŠOVITE UPORABE BR. 5, </w:t>
      </w:r>
      <w:proofErr w:type="spellStart"/>
      <w:r>
        <w:rPr>
          <w:rFonts w:hAnsi="Bookman Old Style" w:ascii="Bookman Old Style"/>
          <w:szCs w:val="24"/>
        </w:rPr>
        <w:t>Krapinska</w:t>
      </w:r>
      <w:proofErr w:type="spellEnd"/>
      <w:r>
        <w:rPr>
          <w:rFonts w:hAnsi="Bookman Old Style" w:ascii="Bookman Old Style"/>
          <w:szCs w:val="24"/>
        </w:rPr>
        <w:t xml:space="preserve"> </w:t>
      </w:r>
      <w:proofErr w:type="spellStart"/>
      <w:r>
        <w:rPr>
          <w:rFonts w:hAnsi="Bookman Old Style" w:ascii="Bookman Old Style"/>
          <w:szCs w:val="24"/>
        </w:rPr>
        <w:t>ulica</w:t>
      </w:r>
      <w:proofErr w:type="spellEnd"/>
      <w:r>
        <w:rPr>
          <w:rFonts w:hAnsi="Bookman Old Style" w:ascii="Bookman Old Style"/>
          <w:szCs w:val="24"/>
        </w:rPr>
        <w:t>, STAMBENO POSLOVNA ZGRADA BR. 5/1</w:t>
      </w:r>
      <w:r w:rsidRPr="00953533">
        <w:rPr>
          <w:rFonts w:hAnsi="Bookman Old Style" w:ascii="Bookman Old Style"/>
          <w:szCs w:val="24"/>
        </w:rPr>
        <w:t>,</w:t>
      </w:r>
      <w:r>
        <w:rPr>
          <w:rFonts w:hAnsi="Bookman Old Style" w:ascii="Bookman Old Style"/>
          <w:szCs w:val="24"/>
        </w:rPr>
        <w:t xml:space="preserve"> </w:t>
      </w:r>
      <w:proofErr w:type="spellStart"/>
      <w:r>
        <w:rPr>
          <w:rFonts w:hAnsi="Bookman Old Style" w:ascii="Bookman Old Style"/>
          <w:szCs w:val="24"/>
        </w:rPr>
        <w:t>Krapinska</w:t>
      </w:r>
      <w:proofErr w:type="spellEnd"/>
      <w:r>
        <w:rPr>
          <w:rFonts w:hAnsi="Bookman Old Style" w:ascii="Bookman Old Style"/>
          <w:szCs w:val="24"/>
        </w:rPr>
        <w:t xml:space="preserve"> </w:t>
      </w:r>
      <w:proofErr w:type="spellStart"/>
      <w:r>
        <w:rPr>
          <w:rFonts w:hAnsi="Bookman Old Style" w:ascii="Bookman Old Style"/>
          <w:szCs w:val="24"/>
        </w:rPr>
        <w:t>ulica</w:t>
      </w:r>
      <w:proofErr w:type="spellEnd"/>
      <w:r>
        <w:rPr>
          <w:rFonts w:hAnsi="Bookman Old Style" w:ascii="Bookman Old Style"/>
          <w:szCs w:val="24"/>
        </w:rPr>
        <w:t xml:space="preserve"> </w:t>
      </w:r>
      <w:proofErr w:type="spellStart"/>
      <w:r>
        <w:rPr>
          <w:rFonts w:hAnsi="Bookman Old Style" w:ascii="Bookman Old Style"/>
          <w:szCs w:val="24"/>
        </w:rPr>
        <w:t>i</w:t>
      </w:r>
      <w:proofErr w:type="spellEnd"/>
      <w:r>
        <w:rPr>
          <w:rFonts w:hAnsi="Bookman Old Style" w:ascii="Bookman Old Style"/>
          <w:szCs w:val="24"/>
        </w:rPr>
        <w:t xml:space="preserve"> DVORIŠTE, </w:t>
      </w:r>
      <w:proofErr w:type="spellStart"/>
      <w:r>
        <w:rPr>
          <w:rFonts w:hAnsi="Bookman Old Style" w:ascii="Bookman Old Style"/>
          <w:szCs w:val="24"/>
        </w:rPr>
        <w:t>ukupne</w:t>
      </w:r>
      <w:proofErr w:type="spellEnd"/>
      <w:r>
        <w:rPr>
          <w:rFonts w:hAnsi="Bookman Old Style" w:ascii="Bookman Old Style"/>
          <w:szCs w:val="24"/>
        </w:rPr>
        <w:t xml:space="preserve"> </w:t>
      </w:r>
      <w:proofErr w:type="spellStart"/>
      <w:r>
        <w:rPr>
          <w:rFonts w:hAnsi="Bookman Old Style" w:ascii="Bookman Old Style"/>
          <w:szCs w:val="24"/>
        </w:rPr>
        <w:t>površine</w:t>
      </w:r>
      <w:proofErr w:type="spellEnd"/>
      <w:r>
        <w:rPr>
          <w:rFonts w:hAnsi="Bookman Old Style" w:ascii="Bookman Old Style"/>
          <w:szCs w:val="24"/>
        </w:rPr>
        <w:t xml:space="preserve"> 506 </w:t>
      </w:r>
      <w:r w:rsidRPr="00953533">
        <w:rPr>
          <w:rFonts w:hAnsi="Bookman Old Style" w:ascii="Bookman Old Style"/>
          <w:szCs w:val="24"/>
        </w:rPr>
        <w:t xml:space="preserve">m2, </w:t>
      </w:r>
      <w:proofErr w:type="spellStart"/>
      <w:r w:rsidRPr="00953533">
        <w:rPr>
          <w:rFonts w:hAnsi="Bookman Old Style" w:ascii="Bookman Old Style"/>
          <w:szCs w:val="24"/>
        </w:rPr>
        <w:t>sagrađena</w:t>
      </w:r>
      <w:proofErr w:type="spellEnd"/>
      <w:r w:rsidRPr="00953533">
        <w:rPr>
          <w:rFonts w:hAnsi="Bookman Old Style" w:ascii="Bookman Old Style"/>
          <w:szCs w:val="24"/>
        </w:rPr>
        <w:t xml:space="preserve"> </w:t>
      </w:r>
      <w:proofErr w:type="spellStart"/>
      <w:r w:rsidRPr="00953533">
        <w:rPr>
          <w:rFonts w:hAnsi="Bookman Old Style" w:ascii="Bookman Old Style"/>
          <w:szCs w:val="24"/>
        </w:rPr>
        <w:t>na</w:t>
      </w:r>
      <w:proofErr w:type="spellEnd"/>
      <w:r w:rsidRPr="00953533">
        <w:rPr>
          <w:rFonts w:hAnsi="Bookman Old Style" w:ascii="Bookman Old Style"/>
          <w:szCs w:val="24"/>
        </w:rPr>
        <w:t xml:space="preserve"> </w:t>
      </w:r>
      <w:proofErr w:type="spellStart"/>
      <w:r>
        <w:rPr>
          <w:rFonts w:hAnsi="Bookman Old Style" w:ascii="Bookman Old Style"/>
          <w:b/>
          <w:szCs w:val="24"/>
        </w:rPr>
        <w:t>kat</w:t>
      </w:r>
      <w:proofErr w:type="spellEnd"/>
      <w:r>
        <w:rPr>
          <w:rFonts w:hAnsi="Bookman Old Style" w:ascii="Bookman Old Style"/>
          <w:b/>
          <w:szCs w:val="24"/>
        </w:rPr>
        <w:t xml:space="preserve">. </w:t>
      </w:r>
      <w:proofErr w:type="spellStart"/>
      <w:proofErr w:type="gramStart"/>
      <w:r>
        <w:rPr>
          <w:rFonts w:hAnsi="Bookman Old Style" w:ascii="Bookman Old Style"/>
          <w:b/>
          <w:szCs w:val="24"/>
        </w:rPr>
        <w:t>čest</w:t>
      </w:r>
      <w:proofErr w:type="spellEnd"/>
      <w:proofErr w:type="gramEnd"/>
      <w:r>
        <w:rPr>
          <w:rFonts w:hAnsi="Bookman Old Style" w:ascii="Bookman Old Style"/>
          <w:b/>
          <w:szCs w:val="24"/>
        </w:rPr>
        <w:t>. 4798</w:t>
      </w:r>
      <w:r w:rsidRPr="00953533">
        <w:rPr>
          <w:rFonts w:hAnsi="Bookman Old Style" w:ascii="Bookman Old Style"/>
          <w:b/>
          <w:szCs w:val="24"/>
        </w:rPr>
        <w:t>/</w:t>
      </w:r>
      <w:r>
        <w:rPr>
          <w:rFonts w:hAnsi="Bookman Old Style" w:ascii="Bookman Old Style"/>
          <w:b/>
          <w:szCs w:val="24"/>
        </w:rPr>
        <w:t>2</w:t>
      </w:r>
      <w:r w:rsidRPr="00953533">
        <w:rPr>
          <w:rFonts w:hAnsi="Bookman Old Style" w:ascii="Bookman Old Style"/>
          <w:szCs w:val="24"/>
        </w:rPr>
        <w:t xml:space="preserve"> </w:t>
      </w:r>
      <w:proofErr w:type="spellStart"/>
      <w:r w:rsidRPr="00953533">
        <w:rPr>
          <w:rFonts w:hAnsi="Bookman Old Style" w:ascii="Bookman Old Style"/>
          <w:szCs w:val="24"/>
        </w:rPr>
        <w:t>i</w:t>
      </w:r>
      <w:proofErr w:type="spellEnd"/>
      <w:r w:rsidRPr="00953533">
        <w:rPr>
          <w:rFonts w:hAnsi="Bookman Old Style" w:ascii="Bookman Old Style"/>
          <w:szCs w:val="24"/>
        </w:rPr>
        <w:t xml:space="preserve"> to </w:t>
      </w:r>
      <w:proofErr w:type="spellStart"/>
      <w:r>
        <w:rPr>
          <w:rFonts w:hAnsi="Bookman Old Style" w:ascii="Bookman Old Style"/>
          <w:b/>
          <w:szCs w:val="24"/>
        </w:rPr>
        <w:t>suvlasnički</w:t>
      </w:r>
      <w:proofErr w:type="spellEnd"/>
      <w:r>
        <w:rPr>
          <w:rFonts w:hAnsi="Bookman Old Style" w:ascii="Bookman Old Style"/>
          <w:b/>
          <w:szCs w:val="24"/>
        </w:rPr>
        <w:t xml:space="preserve"> </w:t>
      </w:r>
      <w:proofErr w:type="spellStart"/>
      <w:r>
        <w:rPr>
          <w:rFonts w:hAnsi="Bookman Old Style" w:ascii="Bookman Old Style"/>
          <w:b/>
          <w:szCs w:val="24"/>
        </w:rPr>
        <w:t>dio</w:t>
      </w:r>
      <w:proofErr w:type="spellEnd"/>
      <w:r>
        <w:rPr>
          <w:rFonts w:hAnsi="Bookman Old Style" w:ascii="Bookman Old Style"/>
          <w:b/>
          <w:szCs w:val="24"/>
        </w:rPr>
        <w:t xml:space="preserve">: 4624/10000, </w:t>
      </w:r>
      <w:r w:rsidRPr="00BE1472">
        <w:rPr>
          <w:rFonts w:hAnsi="Bookman Old Style" w:ascii="Bookman Old Style"/>
          <w:lang w:val="hr-HR"/>
        </w:rPr>
        <w:t xml:space="preserve">kao </w:t>
      </w:r>
      <w:proofErr w:type="spellStart"/>
      <w:r w:rsidRPr="00BE1472">
        <w:rPr>
          <w:rFonts w:hAnsi="Bookman Old Style" w:ascii="Bookman Old Style"/>
          <w:lang w:val="hr-HR"/>
        </w:rPr>
        <w:t>zk</w:t>
      </w:r>
      <w:proofErr w:type="spellEnd"/>
      <w:r w:rsidRPr="00BE1472">
        <w:rPr>
          <w:rFonts w:hAnsi="Bookman Old Style" w:ascii="Bookman Old Style"/>
          <w:lang w:val="hr-HR"/>
        </w:rPr>
        <w:t xml:space="preserve"> tijelo A 1 povezano s vlasništvom prostora u prizemlju zgrade, a koji prostor u naravi predstavlja lokal br. 3 s galerijom ukupne površine 76,40 m2 u elaboratu ozna</w:t>
      </w:r>
      <w:r w:rsidRPr="00BE1472">
        <w:rPr>
          <w:rFonts w:hAnsi="Bookman Old Style" w:ascii="Bookman Old Style" w:hint="eastAsia"/>
          <w:lang w:val="hr-HR"/>
        </w:rPr>
        <w:t>č</w:t>
      </w:r>
      <w:r w:rsidRPr="00BE1472">
        <w:rPr>
          <w:rFonts w:hAnsi="Bookman Old Style" w:ascii="Bookman Old Style"/>
          <w:lang w:val="hr-HR"/>
        </w:rPr>
        <w:t>en crvenom kosom šrafurom.</w:t>
      </w:r>
    </w:p>
    <w:p w:rsidRDefault="00272021" w:rsidP="00272021" w:rsidR="00272021">
      <w:pPr>
        <w:pStyle w:val="Zaglavlje"/>
        <w:tabs>
          <w:tab w:pos="4153" w:val="clear"/>
          <w:tab w:pos="8306" w:val="clear"/>
        </w:tabs>
        <w:ind w:left="720"/>
        <w:jc w:val="both"/>
        <w:rPr>
          <w:rFonts w:hAnsi="Bookman Old Style" w:ascii="Bookman Old Style"/>
          <w:lang w:val="hr-HR"/>
        </w:rPr>
      </w:pPr>
    </w:p>
    <w:p w:rsidRDefault="00A1051A" w:rsidP="00A1051A" w:rsidR="00A1051A">
      <w:pPr>
        <w:pStyle w:val="Zaglavlje"/>
        <w:tabs>
          <w:tab w:pos="4153" w:val="clear"/>
          <w:tab w:pos="8306" w:val="clear"/>
        </w:tabs>
        <w:ind w:left="720"/>
        <w:jc w:val="both"/>
        <w:rPr>
          <w:rFonts w:hAnsi="Bookman Old Style" w:ascii="Bookman Old Style"/>
          <w:lang w:val="hr-HR"/>
        </w:rPr>
      </w:pPr>
    </w:p>
    <w:p w:rsidRDefault="00A1051A" w:rsidP="00A1051A" w:rsidR="00A1051A" w:rsidRPr="00E01F69">
      <w:pPr>
        <w:pStyle w:val="Zaglavlje"/>
        <w:tabs>
          <w:tab w:pos="4153" w:val="clear"/>
          <w:tab w:pos="8306" w:val="clear"/>
        </w:tabs>
        <w:jc w:val="both"/>
        <w:rPr>
          <w:rFonts w:hAnsi="Bookman Old Style" w:ascii="Bookman Old Style"/>
          <w:u w:val="single"/>
          <w:lang w:val="hr-HR"/>
        </w:rPr>
      </w:pPr>
      <w:r w:rsidRPr="00E01F69">
        <w:rPr>
          <w:rFonts w:hAnsi="Bookman Old Style" w:ascii="Bookman Old Style"/>
          <w:u w:val="single"/>
          <w:lang w:val="hr-HR"/>
        </w:rPr>
        <w:t>Napomena:</w:t>
      </w:r>
    </w:p>
    <w:p w:rsidRDefault="00A1051A" w:rsidP="00A1051A" w:rsidR="00A1051A" w:rsidRPr="006C7362">
      <w:pPr>
        <w:pStyle w:val="Zaglavlje"/>
        <w:tabs>
          <w:tab w:pos="4153" w:val="clear"/>
          <w:tab w:pos="8306" w:val="clear"/>
        </w:tabs>
        <w:jc w:val="both"/>
        <w:rPr>
          <w:rFonts w:hAnsi="Bookman Old Style" w:ascii="Bookman Old Style"/>
          <w:lang w:val="hr-HR"/>
        </w:rPr>
      </w:pPr>
      <w:r>
        <w:rPr>
          <w:rFonts w:hAnsi="Bookman Old Style" w:ascii="Bookman Old Style"/>
          <w:lang w:val="hr-HR"/>
        </w:rPr>
        <w:t>Ova nekretnina je predmetom parničnog postupka pred Općinskim građanskim sudom u Zagrebu, pod poslovnim brojem P-643/07, a što će biti detaljno opisano u točki „Postupci u tijeku“ ovoga Izvješća.</w:t>
      </w:r>
    </w:p>
    <w:p w:rsidRDefault="00A1051A" w:rsidP="00A1051A" w:rsidR="00A1051A">
      <w:pPr>
        <w:tabs>
          <w:tab w:pos="7938" w:val="left"/>
        </w:tabs>
        <w:ind w:left="360"/>
        <w:jc w:val="both"/>
        <w:rPr>
          <w:rFonts w:hAnsi="Bookman Old Style" w:ascii="Bookman Old Style"/>
          <w:sz w:val="24"/>
          <w:szCs w:val="24"/>
        </w:rPr>
      </w:pPr>
    </w:p>
    <w:p w:rsidRDefault="00A1051A" w:rsidP="00A1051A" w:rsidR="00A1051A">
      <w:pPr>
        <w:tabs>
          <w:tab w:pos="7938" w:val="left"/>
        </w:tabs>
        <w:ind w:left="360"/>
        <w:jc w:val="both"/>
        <w:rPr>
          <w:rFonts w:hAnsi="Bookman Old Style" w:ascii="Bookman Old Style"/>
          <w:sz w:val="24"/>
          <w:szCs w:val="24"/>
        </w:rPr>
      </w:pPr>
    </w:p>
    <w:p w:rsidRDefault="00A1051A" w:rsidP="00A1051A" w:rsidR="00A1051A">
      <w:pPr>
        <w:pStyle w:val="Odlomakpopisa"/>
        <w:numPr>
          <w:ilvl w:val="0"/>
          <w:numId w:val="3"/>
        </w:numPr>
        <w:tabs>
          <w:tab w:pos="7938" w:val="left"/>
        </w:tabs>
        <w:jc w:val="both"/>
        <w:rPr>
          <w:rFonts w:hAnsi="Bookman Old Style" w:ascii="Bookman Old Style"/>
          <w:sz w:val="24"/>
          <w:szCs w:val="24"/>
        </w:rPr>
      </w:pPr>
      <w:r>
        <w:rPr>
          <w:rFonts w:hAnsi="Bookman Old Style" w:ascii="Bookman Old Style"/>
          <w:sz w:val="24"/>
          <w:szCs w:val="24"/>
        </w:rPr>
        <w:t xml:space="preserve">Nekretnina upisana u </w:t>
      </w:r>
      <w:r w:rsidRPr="0053250B">
        <w:rPr>
          <w:rFonts w:hAnsi="Bookman Old Style" w:ascii="Bookman Old Style"/>
          <w:sz w:val="24"/>
          <w:szCs w:val="24"/>
        </w:rPr>
        <w:t xml:space="preserve">zemljišnu knjigu zemljišnoknjižnog odjela </w:t>
      </w:r>
      <w:r>
        <w:rPr>
          <w:rFonts w:hAnsi="Bookman Old Style" w:ascii="Bookman Old Style"/>
          <w:sz w:val="24"/>
          <w:szCs w:val="24"/>
        </w:rPr>
        <w:t>Novi Zagreb, Općinski</w:t>
      </w:r>
      <w:r w:rsidRPr="0053250B">
        <w:rPr>
          <w:rFonts w:hAnsi="Bookman Old Style" w:ascii="Bookman Old Style"/>
          <w:sz w:val="24"/>
          <w:szCs w:val="24"/>
        </w:rPr>
        <w:t xml:space="preserve"> sud u </w:t>
      </w:r>
      <w:r>
        <w:rPr>
          <w:rFonts w:hAnsi="Bookman Old Style" w:ascii="Bookman Old Style"/>
          <w:sz w:val="24"/>
          <w:szCs w:val="24"/>
        </w:rPr>
        <w:t xml:space="preserve">Novom Zagrebu, </w:t>
      </w:r>
      <w:r w:rsidRPr="00B003BE">
        <w:rPr>
          <w:rFonts w:hAnsi="Bookman Old Style" w:ascii="Bookman Old Style"/>
          <w:b/>
          <w:sz w:val="24"/>
          <w:szCs w:val="24"/>
        </w:rPr>
        <w:t>z.k.ul. 1053</w:t>
      </w:r>
      <w:r>
        <w:rPr>
          <w:rFonts w:hAnsi="Bookman Old Style" w:ascii="Bookman Old Style"/>
          <w:sz w:val="24"/>
          <w:szCs w:val="24"/>
        </w:rPr>
        <w:t>, k.o. JAKUŠEVEC</w:t>
      </w:r>
      <w:r w:rsidRPr="0053250B">
        <w:rPr>
          <w:rFonts w:hAnsi="Bookman Old Style" w:ascii="Bookman Old Style"/>
          <w:sz w:val="24"/>
          <w:szCs w:val="24"/>
        </w:rPr>
        <w:t xml:space="preserve"> i to </w:t>
      </w:r>
      <w:r>
        <w:rPr>
          <w:rFonts w:hAnsi="Bookman Old Style" w:ascii="Bookman Old Style"/>
          <w:sz w:val="24"/>
          <w:szCs w:val="24"/>
        </w:rPr>
        <w:t xml:space="preserve"> STAMBENA ZGRADA BR. 10 i BR. 12 i </w:t>
      </w:r>
      <w:r w:rsidRPr="0053250B">
        <w:rPr>
          <w:rFonts w:hAnsi="Bookman Old Style" w:ascii="Bookman Old Style"/>
          <w:sz w:val="24"/>
          <w:szCs w:val="24"/>
        </w:rPr>
        <w:t>DVORIŠTE,</w:t>
      </w:r>
      <w:r>
        <w:rPr>
          <w:rFonts w:hAnsi="Bookman Old Style" w:ascii="Bookman Old Style"/>
          <w:sz w:val="24"/>
          <w:szCs w:val="24"/>
        </w:rPr>
        <w:t xml:space="preserve"> </w:t>
      </w:r>
      <w:proofErr w:type="spellStart"/>
      <w:r>
        <w:rPr>
          <w:rFonts w:hAnsi="Bookman Old Style" w:ascii="Bookman Old Style"/>
          <w:sz w:val="24"/>
          <w:szCs w:val="24"/>
        </w:rPr>
        <w:t>Kamenarka</w:t>
      </w:r>
      <w:proofErr w:type="spellEnd"/>
      <w:r>
        <w:rPr>
          <w:rFonts w:hAnsi="Bookman Old Style" w:ascii="Bookman Old Style"/>
          <w:sz w:val="24"/>
          <w:szCs w:val="24"/>
        </w:rPr>
        <w:t>, ukupne površine 4188</w:t>
      </w:r>
      <w:r w:rsidRPr="0053250B">
        <w:rPr>
          <w:rFonts w:hAnsi="Bookman Old Style" w:ascii="Bookman Old Style"/>
          <w:sz w:val="24"/>
          <w:szCs w:val="24"/>
        </w:rPr>
        <w:t xml:space="preserve"> </w:t>
      </w:r>
      <w:r>
        <w:rPr>
          <w:rFonts w:hAnsi="Bookman Old Style" w:ascii="Bookman Old Style"/>
          <w:sz w:val="24"/>
          <w:szCs w:val="24"/>
        </w:rPr>
        <w:t xml:space="preserve">m2, sagrađena na </w:t>
      </w:r>
      <w:r w:rsidRPr="00B003BE">
        <w:rPr>
          <w:rFonts w:hAnsi="Bookman Old Style" w:ascii="Bookman Old Style"/>
          <w:b/>
          <w:sz w:val="24"/>
          <w:szCs w:val="24"/>
        </w:rPr>
        <w:t>kat. čest. 219/2</w:t>
      </w:r>
      <w:r>
        <w:rPr>
          <w:rFonts w:hAnsi="Bookman Old Style" w:ascii="Bookman Old Style"/>
          <w:sz w:val="24"/>
          <w:szCs w:val="24"/>
        </w:rPr>
        <w:t xml:space="preserve"> i to </w:t>
      </w:r>
      <w:r w:rsidRPr="00B003BE">
        <w:rPr>
          <w:rFonts w:hAnsi="Bookman Old Style" w:ascii="Bookman Old Style"/>
          <w:b/>
          <w:sz w:val="24"/>
          <w:szCs w:val="24"/>
        </w:rPr>
        <w:t>suvlasnički dio: 0,19/100</w:t>
      </w:r>
      <w:r w:rsidRPr="0053250B">
        <w:rPr>
          <w:rFonts w:hAnsi="Bookman Old Style" w:ascii="Bookman Old Style"/>
          <w:sz w:val="24"/>
          <w:szCs w:val="24"/>
        </w:rPr>
        <w:t>,</w:t>
      </w:r>
      <w:r>
        <w:rPr>
          <w:rFonts w:hAnsi="Bookman Old Style" w:ascii="Bookman Old Style"/>
          <w:sz w:val="24"/>
          <w:szCs w:val="24"/>
        </w:rPr>
        <w:t xml:space="preserve"> ETAŽNO VLASNIŠTVO (E-95), </w:t>
      </w:r>
      <w:r w:rsidRPr="00AB6776">
        <w:rPr>
          <w:rFonts w:hAnsi="Bookman Old Style" w:ascii="Bookman Old Style"/>
          <w:sz w:val="24"/>
          <w:szCs w:val="24"/>
        </w:rPr>
        <w:t>garaža</w:t>
      </w:r>
      <w:r>
        <w:rPr>
          <w:rFonts w:hAnsi="Bookman Old Style" w:ascii="Bookman Old Style"/>
          <w:sz w:val="24"/>
          <w:szCs w:val="24"/>
        </w:rPr>
        <w:t xml:space="preserve"> oznake G10 u podrumu objekta dilatacija 1, neto korisne površine 10,95 m2, u etažnom elaboratu označeno zelenom bojom.</w:t>
      </w:r>
    </w:p>
    <w:p w:rsidRDefault="00A1051A" w:rsidP="00A1051A" w:rsidR="00A1051A">
      <w:pPr>
        <w:tabs>
          <w:tab w:pos="7938" w:val="left"/>
        </w:tabs>
        <w:jc w:val="both"/>
        <w:rPr>
          <w:rFonts w:hAnsi="Bookman Old Style" w:ascii="Bookman Old Style"/>
          <w:sz w:val="24"/>
          <w:szCs w:val="24"/>
        </w:rPr>
      </w:pPr>
    </w:p>
    <w:p w:rsidRDefault="00A1051A" w:rsidP="00A1051A" w:rsidR="00A1051A" w:rsidRPr="00B003BE">
      <w:pPr>
        <w:tabs>
          <w:tab w:pos="7938" w:val="left"/>
        </w:tabs>
        <w:jc w:val="both"/>
        <w:rPr>
          <w:rFonts w:hAnsi="Bookman Old Style" w:ascii="Bookman Old Style"/>
          <w:sz w:val="24"/>
          <w:szCs w:val="24"/>
          <w:u w:val="single"/>
        </w:rPr>
      </w:pPr>
      <w:r w:rsidRPr="00B003BE">
        <w:rPr>
          <w:rFonts w:hAnsi="Bookman Old Style" w:ascii="Bookman Old Style"/>
          <w:sz w:val="24"/>
          <w:szCs w:val="24"/>
          <w:u w:val="single"/>
        </w:rPr>
        <w:t>Napomena:</w:t>
      </w:r>
    </w:p>
    <w:p w:rsidRDefault="00216D0D" w:rsidP="00A1051A" w:rsidR="00A1051A" w:rsidRPr="006C7362">
      <w:pPr>
        <w:tabs>
          <w:tab w:pos="7938" w:val="left"/>
        </w:tabs>
        <w:jc w:val="both"/>
        <w:rPr>
          <w:rFonts w:hAnsi="Bookman Old Style" w:ascii="Bookman Old Style"/>
          <w:sz w:val="24"/>
          <w:szCs w:val="24"/>
        </w:rPr>
      </w:pPr>
      <w:r>
        <w:rPr>
          <w:rFonts w:hAnsi="Bookman Old Style" w:ascii="Bookman Old Style"/>
          <w:sz w:val="24"/>
          <w:szCs w:val="24"/>
        </w:rPr>
        <w:t xml:space="preserve">Dana 10. siječnja 2019. godine prodana je garaža na II. usmenoj javnoj dražbi za iznos od </w:t>
      </w:r>
      <w:r w:rsidR="00A05EB3">
        <w:rPr>
          <w:rFonts w:hAnsi="Bookman Old Style" w:ascii="Bookman Old Style"/>
          <w:sz w:val="24"/>
          <w:szCs w:val="24"/>
        </w:rPr>
        <w:t>44.000,00 kuna.</w:t>
      </w:r>
      <w:r w:rsidR="007C1F0C">
        <w:rPr>
          <w:rFonts w:hAnsi="Bookman Old Style" w:ascii="Bookman Old Style"/>
          <w:sz w:val="24"/>
          <w:szCs w:val="24"/>
        </w:rPr>
        <w:t xml:space="preserve"> Sud je dana 10. siječnja 2019. godine donio rješenje </w:t>
      </w:r>
      <w:proofErr w:type="spellStart"/>
      <w:r w:rsidR="007C1F0C">
        <w:rPr>
          <w:rFonts w:hAnsi="Bookman Old Style" w:ascii="Bookman Old Style"/>
          <w:sz w:val="24"/>
          <w:szCs w:val="24"/>
        </w:rPr>
        <w:t>Ovr</w:t>
      </w:r>
      <w:proofErr w:type="spellEnd"/>
      <w:r w:rsidR="007C1F0C">
        <w:rPr>
          <w:rFonts w:hAnsi="Bookman Old Style" w:ascii="Bookman Old Style"/>
          <w:sz w:val="24"/>
          <w:szCs w:val="24"/>
        </w:rPr>
        <w:t xml:space="preserve">-12074/16 kojim je kupcu dosuđena nekretnina, te mu je naloženo da u roku od 60 dana uplati preostali iznos </w:t>
      </w:r>
      <w:proofErr w:type="spellStart"/>
      <w:r w:rsidR="007C1F0C">
        <w:rPr>
          <w:rFonts w:hAnsi="Bookman Old Style" w:ascii="Bookman Old Style"/>
          <w:sz w:val="24"/>
          <w:szCs w:val="24"/>
        </w:rPr>
        <w:t>kupovnine</w:t>
      </w:r>
      <w:proofErr w:type="spellEnd"/>
      <w:r w:rsidR="007C1F0C">
        <w:rPr>
          <w:rFonts w:hAnsi="Bookman Old Style" w:ascii="Bookman Old Style"/>
          <w:sz w:val="24"/>
          <w:szCs w:val="24"/>
        </w:rPr>
        <w:t>.</w:t>
      </w:r>
    </w:p>
    <w:p w:rsidRDefault="00A1051A" w:rsidP="00A1051A" w:rsidR="00A1051A" w:rsidRPr="00874EE6">
      <w:pPr>
        <w:tabs>
          <w:tab w:pos="7938" w:val="left"/>
        </w:tabs>
        <w:jc w:val="both"/>
        <w:rPr>
          <w:rFonts w:hAnsi="Bookman Old Style" w:ascii="Bookman Old Style"/>
          <w:b/>
          <w:sz w:val="24"/>
          <w:szCs w:val="24"/>
        </w:rPr>
      </w:pPr>
    </w:p>
    <w:p w:rsidRDefault="00A1051A" w:rsidP="00A1051A" w:rsidR="00A1051A" w:rsidRPr="00C2542B">
      <w:pPr>
        <w:widowControl w:val="false"/>
        <w:autoSpaceDE w:val="false"/>
        <w:autoSpaceDN w:val="false"/>
        <w:adjustRightInd w:val="false"/>
        <w:spacing w:after="0"/>
        <w:rPr>
          <w:rFonts w:eastAsia="Times New Roman" w:hAnsi="Bookman Old Style" w:ascii="Bookman Old Style"/>
          <w:color w:val="000000"/>
          <w:spacing w:val="5"/>
          <w:sz w:val="24"/>
          <w:szCs w:val="24"/>
          <w:lang w:eastAsia="hr-HR"/>
        </w:rPr>
      </w:pPr>
    </w:p>
    <w:p w:rsidRDefault="00A1051A" w:rsidP="00A1051A" w:rsidR="00A1051A" w:rsidRPr="007A0A51">
      <w:pPr>
        <w:tabs>
          <w:tab w:pos="708" w:val="left"/>
          <w:tab w:pos="4153" w:val="center"/>
          <w:tab w:pos="8306" w:val="right"/>
        </w:tabs>
        <w:spacing w:after="0"/>
        <w:ind w:left="696"/>
        <w:jc w:val="both"/>
        <w:rPr>
          <w:rFonts w:eastAsia="Times New Roman" w:hAnsi="Bookman Old Style" w:ascii="Bookman Old Style"/>
          <w:b/>
          <w:sz w:val="24"/>
          <w:szCs w:val="24"/>
          <w:lang w:eastAsia="hr-HR"/>
        </w:rPr>
      </w:pPr>
      <w:r>
        <w:rPr>
          <w:rFonts w:eastAsia="Times New Roman" w:hAnsi="Bookman Old Style" w:ascii="Bookman Old Style"/>
          <w:b/>
          <w:sz w:val="24"/>
          <w:szCs w:val="24"/>
          <w:lang w:eastAsia="hr-HR"/>
        </w:rPr>
        <w:t xml:space="preserve">● </w:t>
      </w:r>
      <w:r w:rsidRPr="007A0A51">
        <w:rPr>
          <w:rFonts w:eastAsia="Times New Roman" w:hAnsi="Bookman Old Style" w:ascii="Bookman Old Style"/>
          <w:b/>
          <w:sz w:val="24"/>
          <w:szCs w:val="24"/>
          <w:lang w:eastAsia="hr-HR"/>
        </w:rPr>
        <w:t>POKRETNINE</w:t>
      </w:r>
    </w:p>
    <w:p w:rsidRDefault="00A1051A" w:rsidP="00A1051A" w:rsidR="00A1051A">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1051A" w:rsidP="00245818" w:rsidR="00A1051A">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Stečajni dužnik nema evidentiranih pokretnina.</w:t>
      </w:r>
    </w:p>
    <w:p w:rsidRDefault="00272021" w:rsidP="00245818" w:rsidR="00272021" w:rsidRPr="00245818">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1051A" w:rsidP="00A1051A" w:rsidR="00A1051A" w:rsidRPr="007A0A51">
      <w:pPr>
        <w:tabs>
          <w:tab w:pos="708" w:val="left"/>
          <w:tab w:pos="4153" w:val="center"/>
          <w:tab w:pos="8306" w:val="right"/>
        </w:tabs>
        <w:spacing w:after="0"/>
        <w:ind w:left="696"/>
        <w:jc w:val="both"/>
        <w:rPr>
          <w:rFonts w:eastAsia="Times New Roman" w:hAnsi="Bookman Old Style" w:ascii="Bookman Old Style"/>
          <w:b/>
          <w:sz w:val="24"/>
          <w:szCs w:val="24"/>
          <w:lang w:eastAsia="hr-HR"/>
        </w:rPr>
      </w:pPr>
      <w:r>
        <w:rPr>
          <w:rFonts w:eastAsia="Times New Roman" w:hAnsi="Bookman Old Style" w:ascii="Bookman Old Style"/>
          <w:b/>
          <w:sz w:val="24"/>
          <w:szCs w:val="24"/>
          <w:lang w:eastAsia="hr-HR"/>
        </w:rPr>
        <w:t>● OSTALA IMOVINA</w:t>
      </w:r>
    </w:p>
    <w:p w:rsidRDefault="00A1051A" w:rsidP="00A1051A" w:rsidR="00A1051A">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1051A" w:rsidP="00A1051A" w:rsidR="00A1051A">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 xml:space="preserve">Potraživanja po sklopljenoj </w:t>
      </w:r>
      <w:proofErr w:type="spellStart"/>
      <w:r>
        <w:rPr>
          <w:rFonts w:eastAsia="Times New Roman" w:hAnsi="Bookman Old Style" w:ascii="Bookman Old Style"/>
          <w:sz w:val="24"/>
          <w:szCs w:val="24"/>
          <w:lang w:eastAsia="hr-HR"/>
        </w:rPr>
        <w:t>predstečajnoj</w:t>
      </w:r>
      <w:proofErr w:type="spellEnd"/>
      <w:r>
        <w:rPr>
          <w:rFonts w:eastAsia="Times New Roman" w:hAnsi="Bookman Old Style" w:ascii="Bookman Old Style"/>
          <w:sz w:val="24"/>
          <w:szCs w:val="24"/>
          <w:lang w:eastAsia="hr-HR"/>
        </w:rPr>
        <w:t xml:space="preserve"> nagodbi, pred Trgovačkim sudom u Zagrebu, dana 20. travnja 2015. godine, od KONOS CONSTRUCTION d.o.o. (ranije STIPIĆ GRUPA d.o.o.), Ventilatorska 24, Lučko, Zagreb.</w:t>
      </w:r>
    </w:p>
    <w:p w:rsidRDefault="00A1051A" w:rsidP="00A1051A" w:rsidR="00A1051A">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1051A" w:rsidP="00A1051A" w:rsidR="00A1051A">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Potraživanje je u iznosu od 542.746,98 kn, a koje se treba namiriti kroz 6 godina počev</w:t>
      </w:r>
      <w:r w:rsidR="00DF7A34">
        <w:rPr>
          <w:rFonts w:eastAsia="Times New Roman" w:hAnsi="Bookman Old Style" w:ascii="Bookman Old Style"/>
          <w:sz w:val="24"/>
          <w:szCs w:val="24"/>
          <w:lang w:eastAsia="hr-HR"/>
        </w:rPr>
        <w:t>ši od 12. svibnja 2016. godine.</w:t>
      </w:r>
    </w:p>
    <w:p w:rsidRDefault="00A1051A" w:rsidP="00A1051A" w:rsidR="00A1051A">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1051A" w:rsidP="00A1051A" w:rsidR="00A1051A">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1051A" w:rsidP="00AB6776" w:rsidR="00A1051A" w:rsidRPr="00AB6776">
      <w:pPr>
        <w:tabs>
          <w:tab w:pos="708" w:val="left"/>
          <w:tab w:pos="4153" w:val="center"/>
          <w:tab w:pos="8306" w:val="right"/>
        </w:tabs>
        <w:spacing w:after="0"/>
        <w:ind w:left="696"/>
        <w:jc w:val="both"/>
        <w:rPr>
          <w:rFonts w:eastAsia="Times New Roman" w:hAnsi="Bookman Old Style" w:ascii="Bookman Old Style"/>
          <w:b/>
          <w:sz w:val="24"/>
          <w:szCs w:val="24"/>
          <w:lang w:eastAsia="hr-HR"/>
        </w:rPr>
      </w:pPr>
      <w:r>
        <w:rPr>
          <w:rFonts w:eastAsia="Times New Roman" w:hAnsi="Bookman Old Style" w:ascii="Bookman Old Style"/>
          <w:b/>
          <w:sz w:val="24"/>
          <w:szCs w:val="24"/>
          <w:lang w:eastAsia="hr-HR"/>
        </w:rPr>
        <w:t xml:space="preserve">● </w:t>
      </w:r>
      <w:r w:rsidRPr="007A0A51">
        <w:rPr>
          <w:rFonts w:eastAsia="Times New Roman" w:hAnsi="Bookman Old Style" w:ascii="Bookman Old Style"/>
          <w:b/>
          <w:sz w:val="24"/>
          <w:szCs w:val="24"/>
          <w:lang w:eastAsia="hr-HR"/>
        </w:rPr>
        <w:t>POSTUPCI U TIJEKU</w:t>
      </w:r>
    </w:p>
    <w:p w:rsidRDefault="00A1051A" w:rsidP="00A1051A" w:rsidR="00A1051A" w:rsidRPr="003E1681">
      <w:pPr>
        <w:pStyle w:val="Zaglavlje"/>
        <w:tabs>
          <w:tab w:pos="708" w:val="left"/>
        </w:tabs>
        <w:jc w:val="both"/>
        <w:rPr>
          <w:rFonts w:hAnsi="Bookman Old Style" w:ascii="Bookman Old Style"/>
          <w:lang w:val="hr-HR"/>
        </w:rPr>
      </w:pPr>
    </w:p>
    <w:p w:rsidRDefault="00A1051A" w:rsidP="00A1051A" w:rsidR="00A1051A" w:rsidRPr="005412B1">
      <w:pPr>
        <w:pStyle w:val="Odlomakpopisa"/>
        <w:numPr>
          <w:ilvl w:val="0"/>
          <w:numId w:val="1"/>
        </w:numPr>
        <w:spacing w:lineRule="auto" w:line="276" w:after="200"/>
        <w:jc w:val="both"/>
        <w:rPr>
          <w:rFonts w:hAnsi="Bookman Old Style" w:ascii="Bookman Old Style"/>
          <w:sz w:val="24"/>
          <w:szCs w:val="24"/>
        </w:rPr>
      </w:pPr>
      <w:r w:rsidRPr="005633AB">
        <w:rPr>
          <w:rFonts w:hAnsi="Bookman Old Style" w:ascii="Bookman Old Style"/>
          <w:b/>
          <w:sz w:val="24"/>
          <w:szCs w:val="24"/>
        </w:rPr>
        <w:t xml:space="preserve">Tužitelj </w:t>
      </w:r>
      <w:r>
        <w:rPr>
          <w:rFonts w:hAnsi="Bookman Old Style" w:ascii="Bookman Old Style"/>
          <w:b/>
          <w:sz w:val="24"/>
          <w:szCs w:val="24"/>
        </w:rPr>
        <w:t>OPIK d.o.o. c/a tuženik Vjera Staničić</w:t>
      </w:r>
      <w:r w:rsidRPr="005633AB">
        <w:rPr>
          <w:rFonts w:hAnsi="Bookman Old Style" w:ascii="Bookman Old Style"/>
          <w:b/>
          <w:sz w:val="24"/>
          <w:szCs w:val="24"/>
        </w:rPr>
        <w:t xml:space="preserve"> i dr.</w:t>
      </w:r>
      <w:r w:rsidRPr="00FF2A1E">
        <w:rPr>
          <w:rFonts w:hAnsi="Bookman Old Style" w:ascii="Bookman Old Style"/>
          <w:sz w:val="24"/>
          <w:szCs w:val="24"/>
        </w:rPr>
        <w:t xml:space="preserve">, pred Općinskim građanskim sudom u Zagrebu, pod poslovnim brojem </w:t>
      </w:r>
      <w:proofErr w:type="spellStart"/>
      <w:r w:rsidRPr="005633AB">
        <w:rPr>
          <w:rFonts w:hAnsi="Bookman Old Style" w:ascii="Bookman Old Style"/>
          <w:b/>
          <w:sz w:val="24"/>
          <w:szCs w:val="24"/>
        </w:rPr>
        <w:t>P</w:t>
      </w:r>
      <w:r>
        <w:rPr>
          <w:rFonts w:hAnsi="Bookman Old Style" w:ascii="Bookman Old Style"/>
          <w:b/>
          <w:sz w:val="24"/>
          <w:szCs w:val="24"/>
        </w:rPr>
        <w:t>n</w:t>
      </w:r>
      <w:proofErr w:type="spellEnd"/>
      <w:r w:rsidRPr="005633AB">
        <w:rPr>
          <w:rFonts w:hAnsi="Bookman Old Style" w:ascii="Bookman Old Style"/>
          <w:b/>
          <w:sz w:val="24"/>
          <w:szCs w:val="24"/>
        </w:rPr>
        <w:t>-</w:t>
      </w:r>
      <w:r>
        <w:rPr>
          <w:rFonts w:hAnsi="Bookman Old Style" w:ascii="Bookman Old Style"/>
          <w:b/>
          <w:sz w:val="24"/>
          <w:szCs w:val="24"/>
        </w:rPr>
        <w:t xml:space="preserve">708/17 (ranije </w:t>
      </w:r>
      <w:proofErr w:type="spellStart"/>
      <w:r>
        <w:rPr>
          <w:rFonts w:hAnsi="Bookman Old Style" w:ascii="Bookman Old Style"/>
          <w:b/>
          <w:sz w:val="24"/>
          <w:szCs w:val="24"/>
        </w:rPr>
        <w:t>Pn</w:t>
      </w:r>
      <w:proofErr w:type="spellEnd"/>
      <w:r>
        <w:rPr>
          <w:rFonts w:hAnsi="Bookman Old Style" w:ascii="Bookman Old Style"/>
          <w:b/>
          <w:sz w:val="24"/>
          <w:szCs w:val="24"/>
        </w:rPr>
        <w:t>-5861/08)</w:t>
      </w:r>
      <w:r w:rsidRPr="00FF2A1E">
        <w:rPr>
          <w:rFonts w:hAnsi="Bookman Old Style" w:ascii="Bookman Old Style"/>
          <w:sz w:val="24"/>
          <w:szCs w:val="24"/>
        </w:rPr>
        <w:t xml:space="preserve">, radi </w:t>
      </w:r>
      <w:r>
        <w:rPr>
          <w:rFonts w:hAnsi="Bookman Old Style" w:ascii="Bookman Old Style"/>
          <w:b/>
          <w:sz w:val="24"/>
          <w:szCs w:val="24"/>
        </w:rPr>
        <w:t>isplate</w:t>
      </w:r>
      <w:r>
        <w:rPr>
          <w:rFonts w:hAnsi="Bookman Old Style" w:ascii="Bookman Old Style"/>
          <w:sz w:val="24"/>
          <w:szCs w:val="24"/>
        </w:rPr>
        <w:t>.</w:t>
      </w:r>
    </w:p>
    <w:p w:rsidRDefault="00A1051A" w:rsidP="00A1051A" w:rsidR="00A1051A">
      <w:pPr>
        <w:jc w:val="both"/>
        <w:rPr>
          <w:rFonts w:hAnsi="Bookman Old Style" w:ascii="Bookman Old Style"/>
          <w:sz w:val="24"/>
          <w:szCs w:val="24"/>
        </w:rPr>
      </w:pPr>
      <w:r>
        <w:rPr>
          <w:rFonts w:hAnsi="Bookman Old Style" w:ascii="Bookman Old Style"/>
          <w:sz w:val="24"/>
          <w:szCs w:val="24"/>
        </w:rPr>
        <w:t xml:space="preserve">Dana 12. rujna 2017. godine Općinski građanski sud u Zagrebu, održao je ročište za glavnu raspravu na kojem su saslušani svjedoci Robert Kovačević i Zlatko Gregurić. Dana 14. </w:t>
      </w:r>
      <w:proofErr w:type="spellStart"/>
      <w:r>
        <w:rPr>
          <w:rFonts w:hAnsi="Bookman Old Style" w:ascii="Bookman Old Style"/>
          <w:sz w:val="24"/>
          <w:szCs w:val="24"/>
        </w:rPr>
        <w:t>prosincaa</w:t>
      </w:r>
      <w:proofErr w:type="spellEnd"/>
      <w:r>
        <w:rPr>
          <w:rFonts w:hAnsi="Bookman Old Style" w:ascii="Bookman Old Style"/>
          <w:sz w:val="24"/>
          <w:szCs w:val="24"/>
        </w:rPr>
        <w:t xml:space="preserve"> 2017. godine, na ročištu za glavnu raspravu saslušani su svjedoci Zlata </w:t>
      </w:r>
      <w:proofErr w:type="spellStart"/>
      <w:r>
        <w:rPr>
          <w:rFonts w:hAnsi="Bookman Old Style" w:ascii="Bookman Old Style"/>
          <w:sz w:val="24"/>
          <w:szCs w:val="24"/>
        </w:rPr>
        <w:t>Blažanin</w:t>
      </w:r>
      <w:proofErr w:type="spellEnd"/>
      <w:r>
        <w:rPr>
          <w:rFonts w:hAnsi="Bookman Old Style" w:ascii="Bookman Old Style"/>
          <w:sz w:val="24"/>
          <w:szCs w:val="24"/>
        </w:rPr>
        <w:t xml:space="preserve"> i Bernarda </w:t>
      </w:r>
      <w:proofErr w:type="spellStart"/>
      <w:r>
        <w:rPr>
          <w:rFonts w:hAnsi="Bookman Old Style" w:ascii="Bookman Old Style"/>
          <w:sz w:val="24"/>
          <w:szCs w:val="24"/>
        </w:rPr>
        <w:t>Vanjur</w:t>
      </w:r>
      <w:proofErr w:type="spellEnd"/>
      <w:r>
        <w:rPr>
          <w:rFonts w:hAnsi="Bookman Old Style" w:ascii="Bookman Old Style"/>
          <w:sz w:val="24"/>
          <w:szCs w:val="24"/>
        </w:rPr>
        <w:t>, te je određeno izvođenje dokaza grafološkog vještačenja kojeg su p</w:t>
      </w:r>
      <w:r w:rsidR="00BF5CA7">
        <w:rPr>
          <w:rFonts w:hAnsi="Bookman Old Style" w:ascii="Bookman Old Style"/>
          <w:sz w:val="24"/>
          <w:szCs w:val="24"/>
        </w:rPr>
        <w:t xml:space="preserve">redložili tuženici. Dana 15. listopada 2018. godine održano je ročište pred Općinskim građanskim sudom u Zagrebu na kojem su tuženi predali u spis izvorni ugovor o </w:t>
      </w:r>
      <w:proofErr w:type="spellStart"/>
      <w:r w:rsidR="00BF5CA7">
        <w:rPr>
          <w:rFonts w:hAnsi="Bookman Old Style" w:ascii="Bookman Old Style"/>
          <w:sz w:val="24"/>
          <w:szCs w:val="24"/>
        </w:rPr>
        <w:t>dosmrtnom</w:t>
      </w:r>
      <w:proofErr w:type="spellEnd"/>
      <w:r w:rsidR="00BF5CA7">
        <w:rPr>
          <w:rFonts w:hAnsi="Bookman Old Style" w:ascii="Bookman Old Style"/>
          <w:sz w:val="24"/>
          <w:szCs w:val="24"/>
        </w:rPr>
        <w:t xml:space="preserve"> uzdržavanju, na kojem se nalazi nesporni potpisi davaoca uzdržavanja, pa su predložili da se spis ponovo dostavi vještacima zbog grafološkog vještačenja.</w:t>
      </w:r>
    </w:p>
    <w:p w:rsidRDefault="00A1051A" w:rsidP="00A1051A" w:rsidR="00A1051A">
      <w:pPr>
        <w:jc w:val="both"/>
        <w:rPr>
          <w:rFonts w:hAnsi="Bookman Old Style" w:ascii="Bookman Old Style"/>
          <w:sz w:val="24"/>
          <w:szCs w:val="24"/>
        </w:rPr>
      </w:pPr>
    </w:p>
    <w:p w:rsidRDefault="00A1051A" w:rsidP="00A1051A" w:rsidR="00A1051A" w:rsidRPr="005412B1">
      <w:pPr>
        <w:jc w:val="both"/>
        <w:rPr>
          <w:rFonts w:hAnsi="Bookman Old Style" w:ascii="Bookman Old Style"/>
          <w:sz w:val="24"/>
          <w:szCs w:val="24"/>
        </w:rPr>
      </w:pPr>
    </w:p>
    <w:p w:rsidRDefault="00A1051A" w:rsidP="00A1051A" w:rsidR="00A1051A">
      <w:pPr>
        <w:pStyle w:val="Odlomakpopisa"/>
        <w:numPr>
          <w:ilvl w:val="0"/>
          <w:numId w:val="1"/>
        </w:numPr>
        <w:spacing w:lineRule="auto" w:line="276" w:after="200"/>
        <w:jc w:val="both"/>
        <w:rPr>
          <w:rFonts w:hAnsi="Bookman Old Style" w:ascii="Bookman Old Style"/>
          <w:sz w:val="24"/>
          <w:szCs w:val="24"/>
        </w:rPr>
      </w:pPr>
      <w:r w:rsidRPr="005633AB">
        <w:rPr>
          <w:rFonts w:hAnsi="Bookman Old Style" w:ascii="Bookman Old Style"/>
          <w:b/>
          <w:sz w:val="24"/>
          <w:szCs w:val="24"/>
        </w:rPr>
        <w:t xml:space="preserve">Tužitelj </w:t>
      </w:r>
      <w:r>
        <w:rPr>
          <w:rFonts w:hAnsi="Bookman Old Style" w:ascii="Bookman Old Style"/>
          <w:b/>
          <w:sz w:val="24"/>
          <w:szCs w:val="24"/>
        </w:rPr>
        <w:t>DŽANI KEKIĆ c/a tuženik OPIK</w:t>
      </w:r>
      <w:r w:rsidRPr="005633AB">
        <w:rPr>
          <w:rFonts w:hAnsi="Bookman Old Style" w:ascii="Bookman Old Style"/>
          <w:b/>
          <w:sz w:val="24"/>
          <w:szCs w:val="24"/>
        </w:rPr>
        <w:t xml:space="preserve"> d.o.o.</w:t>
      </w:r>
      <w:r w:rsidRPr="00FF2A1E">
        <w:rPr>
          <w:rFonts w:hAnsi="Bookman Old Style" w:ascii="Bookman Old Style"/>
          <w:sz w:val="24"/>
          <w:szCs w:val="24"/>
        </w:rPr>
        <w:t xml:space="preserve">, pred </w:t>
      </w:r>
      <w:r>
        <w:rPr>
          <w:rFonts w:hAnsi="Bookman Old Style" w:ascii="Bookman Old Style"/>
          <w:sz w:val="24"/>
          <w:szCs w:val="24"/>
        </w:rPr>
        <w:t>Općinskim građanskim</w:t>
      </w:r>
      <w:r w:rsidRPr="00FF2A1E">
        <w:rPr>
          <w:rFonts w:hAnsi="Bookman Old Style" w:ascii="Bookman Old Style"/>
          <w:sz w:val="24"/>
          <w:szCs w:val="24"/>
        </w:rPr>
        <w:t xml:space="preserve"> sudom u Zagrebu, pod poslovnim brojem </w:t>
      </w:r>
      <w:r>
        <w:rPr>
          <w:rFonts w:hAnsi="Bookman Old Style" w:ascii="Bookman Old Style"/>
          <w:b/>
          <w:sz w:val="24"/>
          <w:szCs w:val="24"/>
        </w:rPr>
        <w:t>P-4184</w:t>
      </w:r>
      <w:r w:rsidRPr="005633AB">
        <w:rPr>
          <w:rFonts w:hAnsi="Bookman Old Style" w:ascii="Bookman Old Style"/>
          <w:b/>
          <w:sz w:val="24"/>
          <w:szCs w:val="24"/>
        </w:rPr>
        <w:t>/1</w:t>
      </w:r>
      <w:r>
        <w:rPr>
          <w:rFonts w:hAnsi="Bookman Old Style" w:ascii="Bookman Old Style"/>
          <w:b/>
          <w:sz w:val="24"/>
          <w:szCs w:val="24"/>
        </w:rPr>
        <w:t>5 (ranije P-643/07)</w:t>
      </w:r>
      <w:r w:rsidRPr="00FF2A1E">
        <w:rPr>
          <w:rFonts w:hAnsi="Bookman Old Style" w:ascii="Bookman Old Style"/>
          <w:sz w:val="24"/>
          <w:szCs w:val="24"/>
        </w:rPr>
        <w:t xml:space="preserve">, radi </w:t>
      </w:r>
      <w:r>
        <w:rPr>
          <w:rFonts w:hAnsi="Bookman Old Style" w:ascii="Bookman Old Style"/>
          <w:b/>
          <w:sz w:val="24"/>
          <w:szCs w:val="24"/>
        </w:rPr>
        <w:t>utvrđenja</w:t>
      </w:r>
      <w:r>
        <w:rPr>
          <w:rFonts w:hAnsi="Bookman Old Style" w:ascii="Bookman Old Style"/>
          <w:sz w:val="24"/>
          <w:szCs w:val="24"/>
        </w:rPr>
        <w:t>.</w:t>
      </w:r>
    </w:p>
    <w:p w:rsidRDefault="00A1051A" w:rsidP="00A1051A" w:rsidR="00A1051A">
      <w:pPr>
        <w:pStyle w:val="Odlomakpopisa"/>
        <w:jc w:val="both"/>
        <w:rPr>
          <w:rFonts w:hAnsi="Bookman Old Style" w:ascii="Bookman Old Style"/>
          <w:sz w:val="24"/>
          <w:szCs w:val="24"/>
        </w:rPr>
      </w:pPr>
    </w:p>
    <w:p w:rsidRDefault="00A1051A" w:rsidP="00A1051A" w:rsidR="00A1051A">
      <w:pPr>
        <w:pStyle w:val="Zaglavlje"/>
        <w:tabs>
          <w:tab w:pos="708" w:val="left"/>
        </w:tabs>
        <w:jc w:val="both"/>
        <w:rPr>
          <w:rFonts w:hAnsi="Bookman Old Style" w:ascii="Bookman Old Style"/>
          <w:lang w:val="hr-HR"/>
        </w:rPr>
      </w:pPr>
      <w:proofErr w:type="spellStart"/>
      <w:r>
        <w:rPr>
          <w:rFonts w:hAnsi="Bookman Old Style" w:ascii="Bookman Old Style"/>
          <w:lang w:val="hr-HR"/>
        </w:rPr>
        <w:t>Džani</w:t>
      </w:r>
      <w:proofErr w:type="spellEnd"/>
      <w:r>
        <w:rPr>
          <w:rFonts w:hAnsi="Bookman Old Style" w:ascii="Bookman Old Style"/>
          <w:lang w:val="hr-HR"/>
        </w:rPr>
        <w:t xml:space="preserve"> </w:t>
      </w:r>
      <w:proofErr w:type="spellStart"/>
      <w:r>
        <w:rPr>
          <w:rFonts w:hAnsi="Bookman Old Style" w:ascii="Bookman Old Style"/>
          <w:lang w:val="hr-HR"/>
        </w:rPr>
        <w:t>Kekić</w:t>
      </w:r>
      <w:proofErr w:type="spellEnd"/>
      <w:r>
        <w:rPr>
          <w:rFonts w:hAnsi="Bookman Old Style" w:ascii="Bookman Old Style"/>
          <w:lang w:val="hr-HR"/>
        </w:rPr>
        <w:t xml:space="preserve"> tužbom je tražio utvrđenje prava vlasništva nad 5,28/100 dijela obiteljske stambene zgrade i dvorišta u Zagrebu, Krapinska ulica br. 5 izgrađene na </w:t>
      </w:r>
      <w:proofErr w:type="spellStart"/>
      <w:r>
        <w:rPr>
          <w:rFonts w:hAnsi="Bookman Old Style" w:ascii="Bookman Old Style"/>
          <w:lang w:val="hr-HR"/>
        </w:rPr>
        <w:t>kat.čest</w:t>
      </w:r>
      <w:proofErr w:type="spellEnd"/>
      <w:r>
        <w:rPr>
          <w:rFonts w:hAnsi="Bookman Old Style" w:ascii="Bookman Old Style"/>
          <w:lang w:val="hr-HR"/>
        </w:rPr>
        <w:t xml:space="preserve">. 4798/2 k.o. Grad Zagreb, površine 141,3 </w:t>
      </w:r>
      <w:proofErr w:type="spellStart"/>
      <w:r>
        <w:rPr>
          <w:rFonts w:hAnsi="Bookman Old Style" w:ascii="Bookman Old Style"/>
          <w:lang w:val="hr-HR"/>
        </w:rPr>
        <w:t>čhv</w:t>
      </w:r>
      <w:proofErr w:type="spellEnd"/>
      <w:r>
        <w:rPr>
          <w:rFonts w:hAnsi="Bookman Old Style" w:ascii="Bookman Old Style"/>
          <w:lang w:val="hr-HR"/>
        </w:rPr>
        <w:t xml:space="preserve"> ili 508 m2, upisano u zk.ul.br. 12415, kao </w:t>
      </w:r>
      <w:proofErr w:type="spellStart"/>
      <w:r>
        <w:rPr>
          <w:rFonts w:hAnsi="Bookman Old Style" w:ascii="Bookman Old Style"/>
          <w:lang w:val="hr-HR"/>
        </w:rPr>
        <w:t>zk</w:t>
      </w:r>
      <w:proofErr w:type="spellEnd"/>
      <w:r>
        <w:rPr>
          <w:rFonts w:hAnsi="Bookman Old Style" w:ascii="Bookman Old Style"/>
          <w:lang w:val="hr-HR"/>
        </w:rPr>
        <w:t xml:space="preserve"> tijelo A 1 povezano s vlasništvom prostora u prizemlju zgrade, a koji prostor u naravi predstavlja lokal br. 3 s galerijom ukupne površine 76,40 m2 u elaboratu označen crvenom kosom šrafurom.</w:t>
      </w:r>
    </w:p>
    <w:p w:rsidRDefault="00A1051A" w:rsidP="00A1051A" w:rsidR="00A1051A">
      <w:pPr>
        <w:pStyle w:val="Zaglavlje"/>
        <w:tabs>
          <w:tab w:pos="708" w:val="left"/>
        </w:tabs>
        <w:jc w:val="both"/>
        <w:rPr>
          <w:rFonts w:hAnsi="Bookman Old Style" w:ascii="Bookman Old Style"/>
          <w:lang w:val="hr-HR"/>
        </w:rPr>
      </w:pPr>
      <w:r>
        <w:rPr>
          <w:rFonts w:hAnsi="Bookman Old Style" w:ascii="Bookman Old Style"/>
          <w:lang w:val="hr-HR"/>
        </w:rPr>
        <w:t xml:space="preserve">Temeljem tužbe donesena je prvostupanjska presuda </w:t>
      </w:r>
      <w:r w:rsidRPr="008064DC">
        <w:rPr>
          <w:rFonts w:hAnsi="Bookman Old Style" w:ascii="Bookman Old Style"/>
          <w:u w:val="single"/>
          <w:lang w:val="hr-HR"/>
        </w:rPr>
        <w:t>Općinskog građanskog suda u Zagrebu</w:t>
      </w:r>
      <w:r>
        <w:rPr>
          <w:rFonts w:hAnsi="Bookman Old Style" w:ascii="Bookman Old Style"/>
          <w:lang w:val="hr-HR"/>
        </w:rPr>
        <w:t xml:space="preserve">, poslovni broj P-643/07 kojom je </w:t>
      </w:r>
      <w:r w:rsidRPr="008064DC">
        <w:rPr>
          <w:rFonts w:hAnsi="Bookman Old Style" w:ascii="Bookman Old Style"/>
          <w:u w:val="single"/>
          <w:lang w:val="hr-HR"/>
        </w:rPr>
        <w:t>usvojen</w:t>
      </w:r>
      <w:r>
        <w:rPr>
          <w:rFonts w:hAnsi="Bookman Old Style" w:ascii="Bookman Old Style"/>
          <w:lang w:val="hr-HR"/>
        </w:rPr>
        <w:t xml:space="preserve"> tužbeni zahtjev, a nakon toga je donesena presuda </w:t>
      </w:r>
      <w:r w:rsidRPr="008064DC">
        <w:rPr>
          <w:rFonts w:hAnsi="Bookman Old Style" w:ascii="Bookman Old Style"/>
          <w:u w:val="single"/>
          <w:lang w:val="hr-HR"/>
        </w:rPr>
        <w:t>Županijskog suda u Zagrebu</w:t>
      </w:r>
      <w:r>
        <w:rPr>
          <w:rFonts w:hAnsi="Bookman Old Style" w:ascii="Bookman Old Style"/>
          <w:lang w:val="hr-HR"/>
        </w:rPr>
        <w:t xml:space="preserve">, poslovni broj </w:t>
      </w:r>
      <w:proofErr w:type="spellStart"/>
      <w:r>
        <w:rPr>
          <w:rFonts w:hAnsi="Bookman Old Style" w:ascii="Bookman Old Style"/>
          <w:lang w:val="hr-HR"/>
        </w:rPr>
        <w:t>Gž</w:t>
      </w:r>
      <w:proofErr w:type="spellEnd"/>
      <w:r>
        <w:rPr>
          <w:rFonts w:hAnsi="Bookman Old Style" w:ascii="Bookman Old Style"/>
          <w:lang w:val="hr-HR"/>
        </w:rPr>
        <w:t xml:space="preserve">-2999/09 kojom je </w:t>
      </w:r>
      <w:r w:rsidRPr="008064DC">
        <w:rPr>
          <w:rFonts w:hAnsi="Bookman Old Style" w:ascii="Bookman Old Style"/>
          <w:u w:val="single"/>
          <w:lang w:val="hr-HR"/>
        </w:rPr>
        <w:t>preinačena</w:t>
      </w:r>
      <w:r>
        <w:rPr>
          <w:rFonts w:hAnsi="Bookman Old Style" w:ascii="Bookman Old Style"/>
          <w:lang w:val="hr-HR"/>
        </w:rPr>
        <w:t xml:space="preserve"> prvostupanjska presuda u dijelu u kojem je prihvaćen tužbeni zahtjev i to na način da je </w:t>
      </w:r>
      <w:r w:rsidRPr="008064DC">
        <w:rPr>
          <w:rFonts w:hAnsi="Bookman Old Style" w:ascii="Bookman Old Style"/>
          <w:u w:val="single"/>
          <w:lang w:val="hr-HR"/>
        </w:rPr>
        <w:t>odbijen</w:t>
      </w:r>
      <w:r>
        <w:rPr>
          <w:rFonts w:hAnsi="Bookman Old Style" w:ascii="Bookman Old Style"/>
          <w:lang w:val="hr-HR"/>
        </w:rPr>
        <w:t xml:space="preserve"> tužbeni zahtjev u dijelu kojim se utvrđuje da je tužitelj </w:t>
      </w:r>
      <w:proofErr w:type="spellStart"/>
      <w:r>
        <w:rPr>
          <w:rFonts w:hAnsi="Bookman Old Style" w:ascii="Bookman Old Style"/>
          <w:lang w:val="hr-HR"/>
        </w:rPr>
        <w:t>Džani</w:t>
      </w:r>
      <w:proofErr w:type="spellEnd"/>
      <w:r>
        <w:rPr>
          <w:rFonts w:hAnsi="Bookman Old Style" w:ascii="Bookman Old Style"/>
          <w:lang w:val="hr-HR"/>
        </w:rPr>
        <w:t xml:space="preserve"> </w:t>
      </w:r>
      <w:proofErr w:type="spellStart"/>
      <w:r>
        <w:rPr>
          <w:rFonts w:hAnsi="Bookman Old Style" w:ascii="Bookman Old Style"/>
          <w:lang w:val="hr-HR"/>
        </w:rPr>
        <w:t>Kekić</w:t>
      </w:r>
      <w:proofErr w:type="spellEnd"/>
      <w:r>
        <w:rPr>
          <w:rFonts w:hAnsi="Bookman Old Style" w:ascii="Bookman Old Style"/>
          <w:lang w:val="hr-HR"/>
        </w:rPr>
        <w:t xml:space="preserve"> iz Dugog Sela, Vatroslava Lisinskog 27, vlasnik u 5,28/100 dijela obiteljske stambene zgrade i dvorišta u Zagrebu, Krapinska ulica br. 5 izgrađene na </w:t>
      </w:r>
      <w:proofErr w:type="spellStart"/>
      <w:r>
        <w:rPr>
          <w:rFonts w:hAnsi="Bookman Old Style" w:ascii="Bookman Old Style"/>
          <w:lang w:val="hr-HR"/>
        </w:rPr>
        <w:t>kat.čest</w:t>
      </w:r>
      <w:proofErr w:type="spellEnd"/>
      <w:r>
        <w:rPr>
          <w:rFonts w:hAnsi="Bookman Old Style" w:ascii="Bookman Old Style"/>
          <w:lang w:val="hr-HR"/>
        </w:rPr>
        <w:t xml:space="preserve">. 4798/2 k.o. Grad Zagreb, površine 141,3 </w:t>
      </w:r>
      <w:proofErr w:type="spellStart"/>
      <w:r>
        <w:rPr>
          <w:rFonts w:hAnsi="Bookman Old Style" w:ascii="Bookman Old Style"/>
          <w:lang w:val="hr-HR"/>
        </w:rPr>
        <w:t>čhv</w:t>
      </w:r>
      <w:proofErr w:type="spellEnd"/>
      <w:r>
        <w:rPr>
          <w:rFonts w:hAnsi="Bookman Old Style" w:ascii="Bookman Old Style"/>
          <w:lang w:val="hr-HR"/>
        </w:rPr>
        <w:t xml:space="preserve"> ili 508 m2, upisano u zk.ul.br. 12415, kao </w:t>
      </w:r>
      <w:proofErr w:type="spellStart"/>
      <w:r>
        <w:rPr>
          <w:rFonts w:hAnsi="Bookman Old Style" w:ascii="Bookman Old Style"/>
          <w:lang w:val="hr-HR"/>
        </w:rPr>
        <w:t>zk</w:t>
      </w:r>
      <w:proofErr w:type="spellEnd"/>
      <w:r>
        <w:rPr>
          <w:rFonts w:hAnsi="Bookman Old Style" w:ascii="Bookman Old Style"/>
          <w:lang w:val="hr-HR"/>
        </w:rPr>
        <w:t xml:space="preserve"> tijelo A 1 povezano s vlasništvom prostora u prizemlju zgrade, a koji prostor u naravi predstavlja lokal br. 3 s galerijom ukupne površine 76,40 m2 u elaboratu označen crvenom kosom </w:t>
      </w:r>
      <w:proofErr w:type="spellStart"/>
      <w:r>
        <w:rPr>
          <w:rFonts w:hAnsi="Bookman Old Style" w:ascii="Bookman Old Style"/>
          <w:lang w:val="hr-HR"/>
        </w:rPr>
        <w:t>šrafurom..</w:t>
      </w:r>
      <w:proofErr w:type="spellEnd"/>
      <w:r>
        <w:rPr>
          <w:rFonts w:hAnsi="Bookman Old Style" w:ascii="Bookman Old Style"/>
          <w:lang w:val="hr-HR"/>
        </w:rPr>
        <w:t xml:space="preserve">., a </w:t>
      </w:r>
      <w:r w:rsidRPr="008064DC">
        <w:rPr>
          <w:rFonts w:hAnsi="Bookman Old Style" w:ascii="Bookman Old Style"/>
          <w:u w:val="single"/>
          <w:lang w:val="hr-HR"/>
        </w:rPr>
        <w:t>ukinut</w:t>
      </w:r>
      <w:r>
        <w:rPr>
          <w:rFonts w:hAnsi="Bookman Old Style" w:ascii="Bookman Old Style"/>
          <w:lang w:val="hr-HR"/>
        </w:rPr>
        <w:t xml:space="preserve"> u dijelu kojim je odlučeno da je tuženik tužitelju dužan izdati ispravu podobnu za </w:t>
      </w:r>
      <w:proofErr w:type="spellStart"/>
      <w:r>
        <w:rPr>
          <w:rFonts w:hAnsi="Bookman Old Style" w:ascii="Bookman Old Style"/>
          <w:lang w:val="hr-HR"/>
        </w:rPr>
        <w:t>uknjižu</w:t>
      </w:r>
      <w:proofErr w:type="spellEnd"/>
      <w:r>
        <w:rPr>
          <w:rFonts w:hAnsi="Bookman Old Style" w:ascii="Bookman Old Style"/>
          <w:lang w:val="hr-HR"/>
        </w:rPr>
        <w:t xml:space="preserve"> prava vlasništva navedene nekretnine u zemljišnim knjigama. Iz obrazloženja drugostupanjske presude vidljivo je da tužitelj traži utvrđenje vlasništva nad suvlasničkim dijelom tuženika koji iznosi 46,24/100.</w:t>
      </w:r>
    </w:p>
    <w:p w:rsidRDefault="007C1F0C" w:rsidP="00A1051A" w:rsidR="00A1051A" w:rsidRPr="0063283A">
      <w:pPr>
        <w:pStyle w:val="Zaglavlje"/>
        <w:tabs>
          <w:tab w:pos="708" w:val="left"/>
        </w:tabs>
        <w:jc w:val="both"/>
        <w:rPr>
          <w:rFonts w:hAnsi="Bookman Old Style" w:ascii="Bookman Old Style"/>
          <w:lang w:val="hr-HR"/>
        </w:rPr>
      </w:pPr>
      <w:r>
        <w:rPr>
          <w:rFonts w:hAnsi="Bookman Old Style" w:ascii="Bookman Old Style"/>
          <w:lang w:val="hr-HR"/>
        </w:rPr>
        <w:t>Sud je za dan 08. 03. 2019. godine zakazao ročište.</w:t>
      </w:r>
    </w:p>
    <w:p w:rsidRDefault="00A1051A" w:rsidP="00A1051A" w:rsidR="00A1051A">
      <w:pPr>
        <w:jc w:val="both"/>
        <w:rPr>
          <w:rFonts w:hAnsi="Bookman Old Style" w:ascii="Bookman Old Style"/>
          <w:sz w:val="24"/>
          <w:szCs w:val="24"/>
        </w:rPr>
      </w:pPr>
    </w:p>
    <w:p w:rsidRDefault="00A1051A" w:rsidP="00A1051A" w:rsidR="00A1051A" w:rsidRPr="005412B1">
      <w:pPr>
        <w:jc w:val="both"/>
        <w:rPr>
          <w:rFonts w:hAnsi="Bookman Old Style" w:ascii="Bookman Old Style"/>
          <w:sz w:val="24"/>
          <w:szCs w:val="24"/>
        </w:rPr>
      </w:pPr>
    </w:p>
    <w:p w:rsidRDefault="00A1051A" w:rsidP="00A1051A" w:rsidR="00A1051A" w:rsidRPr="009B4C4B">
      <w:pPr>
        <w:pStyle w:val="Odlomakpopisa"/>
        <w:numPr>
          <w:ilvl w:val="0"/>
          <w:numId w:val="1"/>
        </w:numPr>
        <w:spacing w:lineRule="auto" w:line="276" w:after="200"/>
        <w:jc w:val="both"/>
        <w:rPr>
          <w:rFonts w:hAnsi="Bookman Old Style" w:ascii="Bookman Old Style"/>
          <w:sz w:val="24"/>
          <w:szCs w:val="24"/>
        </w:rPr>
      </w:pPr>
      <w:r w:rsidRPr="005633AB">
        <w:rPr>
          <w:rFonts w:hAnsi="Bookman Old Style" w:ascii="Bookman Old Style"/>
          <w:b/>
          <w:sz w:val="24"/>
          <w:szCs w:val="24"/>
        </w:rPr>
        <w:t xml:space="preserve">Tužitelj </w:t>
      </w:r>
      <w:r>
        <w:rPr>
          <w:rFonts w:hAnsi="Bookman Old Style" w:ascii="Bookman Old Style"/>
          <w:b/>
          <w:sz w:val="24"/>
          <w:szCs w:val="24"/>
        </w:rPr>
        <w:t xml:space="preserve">ZAGREBAČKI HOLDING, podružnica </w:t>
      </w:r>
      <w:proofErr w:type="spellStart"/>
      <w:r>
        <w:rPr>
          <w:rFonts w:hAnsi="Bookman Old Style" w:ascii="Bookman Old Style"/>
          <w:b/>
          <w:sz w:val="24"/>
          <w:szCs w:val="24"/>
        </w:rPr>
        <w:t>Zagrebparking</w:t>
      </w:r>
      <w:proofErr w:type="spellEnd"/>
      <w:r>
        <w:rPr>
          <w:rFonts w:hAnsi="Bookman Old Style" w:ascii="Bookman Old Style"/>
          <w:b/>
          <w:sz w:val="24"/>
          <w:szCs w:val="24"/>
        </w:rPr>
        <w:t xml:space="preserve"> c/a tuženik OPIK</w:t>
      </w:r>
      <w:r w:rsidRPr="005633AB">
        <w:rPr>
          <w:rFonts w:hAnsi="Bookman Old Style" w:ascii="Bookman Old Style"/>
          <w:b/>
          <w:sz w:val="24"/>
          <w:szCs w:val="24"/>
        </w:rPr>
        <w:t xml:space="preserve"> d.o.o.</w:t>
      </w:r>
      <w:r>
        <w:rPr>
          <w:rFonts w:hAnsi="Bookman Old Style" w:ascii="Bookman Old Style"/>
          <w:sz w:val="24"/>
          <w:szCs w:val="24"/>
        </w:rPr>
        <w:t xml:space="preserve">, pred Trgovačkim sudom u Zagrebu, pod poslovnim brojem </w:t>
      </w:r>
      <w:proofErr w:type="spellStart"/>
      <w:r w:rsidRPr="005633AB">
        <w:rPr>
          <w:rFonts w:hAnsi="Bookman Old Style" w:ascii="Bookman Old Style"/>
          <w:b/>
          <w:sz w:val="24"/>
          <w:szCs w:val="24"/>
        </w:rPr>
        <w:t>P</w:t>
      </w:r>
      <w:r>
        <w:rPr>
          <w:rFonts w:hAnsi="Bookman Old Style" w:ascii="Bookman Old Style"/>
          <w:b/>
          <w:sz w:val="24"/>
          <w:szCs w:val="24"/>
        </w:rPr>
        <w:t>ovrv</w:t>
      </w:r>
      <w:proofErr w:type="spellEnd"/>
      <w:r>
        <w:rPr>
          <w:rFonts w:hAnsi="Bookman Old Style" w:ascii="Bookman Old Style"/>
          <w:b/>
          <w:sz w:val="24"/>
          <w:szCs w:val="24"/>
        </w:rPr>
        <w:t>-5606</w:t>
      </w:r>
      <w:r w:rsidRPr="005633AB">
        <w:rPr>
          <w:rFonts w:hAnsi="Bookman Old Style" w:ascii="Bookman Old Style"/>
          <w:b/>
          <w:sz w:val="24"/>
          <w:szCs w:val="24"/>
        </w:rPr>
        <w:t>/1</w:t>
      </w:r>
      <w:r>
        <w:rPr>
          <w:rFonts w:hAnsi="Bookman Old Style" w:ascii="Bookman Old Style"/>
          <w:b/>
          <w:sz w:val="24"/>
          <w:szCs w:val="24"/>
        </w:rPr>
        <w:t>5</w:t>
      </w:r>
      <w:r w:rsidRPr="00FF2A1E">
        <w:rPr>
          <w:rFonts w:hAnsi="Bookman Old Style" w:ascii="Bookman Old Style"/>
          <w:sz w:val="24"/>
          <w:szCs w:val="24"/>
        </w:rPr>
        <w:t xml:space="preserve">, radi </w:t>
      </w:r>
      <w:r>
        <w:rPr>
          <w:rFonts w:hAnsi="Bookman Old Style" w:ascii="Bookman Old Style"/>
          <w:b/>
          <w:sz w:val="24"/>
          <w:szCs w:val="24"/>
        </w:rPr>
        <w:t>isplate.</w:t>
      </w:r>
    </w:p>
    <w:p w:rsidRDefault="00A1051A" w:rsidP="00A1051A" w:rsidR="00A1051A" w:rsidRPr="009B4C4B">
      <w:pPr>
        <w:spacing w:lineRule="auto" w:line="276" w:after="200"/>
        <w:jc w:val="both"/>
        <w:rPr>
          <w:rFonts w:hAnsi="Bookman Old Style" w:ascii="Bookman Old Style"/>
          <w:sz w:val="24"/>
          <w:szCs w:val="24"/>
        </w:rPr>
      </w:pPr>
      <w:r>
        <w:rPr>
          <w:rFonts w:hAnsi="Bookman Old Style" w:ascii="Bookman Old Style"/>
          <w:sz w:val="24"/>
          <w:szCs w:val="24"/>
        </w:rPr>
        <w:t xml:space="preserve">Dana 08. ožujka 2016. godine donesena je prvostupanjska presuda kojom se u točki I održava na snazi platni nalog sadržan u rješenju o ovrsi javnog bilježnika Marka Jurline iz Velike Gorice, broj </w:t>
      </w:r>
      <w:proofErr w:type="spellStart"/>
      <w:r>
        <w:rPr>
          <w:rFonts w:hAnsi="Bookman Old Style" w:ascii="Bookman Old Style"/>
          <w:sz w:val="24"/>
          <w:szCs w:val="24"/>
        </w:rPr>
        <w:t>Ovrv</w:t>
      </w:r>
      <w:proofErr w:type="spellEnd"/>
      <w:r>
        <w:rPr>
          <w:rFonts w:hAnsi="Bookman Old Style" w:ascii="Bookman Old Style"/>
          <w:sz w:val="24"/>
          <w:szCs w:val="24"/>
        </w:rPr>
        <w:t>-7077/14 od 31. listopada 2014. i nalaže tuženiku isplatiti iznos od 740,00 kn s pripadajućim zakonskim zateznim kamatama, a u točki II nalaže tuženiku naknaditi tužitelju trošak parničnog postupka. Dana 16. ožujka 2016. godine podnesena je žalba protiv prvostupanjske presude, na temelju čega se predmet trenutno nalazi na Visokom trgovačkom sudu u Zagrebu.</w:t>
      </w:r>
    </w:p>
    <w:p w:rsidRDefault="00A1051A" w:rsidP="00A1051A" w:rsidR="00A1051A">
      <w:pPr>
        <w:pStyle w:val="Odlomakpopisa"/>
        <w:jc w:val="both"/>
        <w:rPr>
          <w:rFonts w:hAnsi="Bookman Old Style" w:ascii="Bookman Old Style"/>
          <w:sz w:val="24"/>
          <w:szCs w:val="24"/>
        </w:rPr>
      </w:pPr>
    </w:p>
    <w:p w:rsidRDefault="00A1051A" w:rsidP="00A1051A" w:rsidR="00A1051A">
      <w:pPr>
        <w:pStyle w:val="Odlomakpopisa"/>
        <w:jc w:val="both"/>
        <w:rPr>
          <w:rFonts w:hAnsi="Bookman Old Style" w:ascii="Bookman Old Style"/>
          <w:sz w:val="24"/>
          <w:szCs w:val="24"/>
        </w:rPr>
      </w:pPr>
    </w:p>
    <w:p w:rsidRDefault="00A1051A" w:rsidP="00A1051A" w:rsidR="00A1051A" w:rsidRPr="00722B06">
      <w:pPr>
        <w:pStyle w:val="Odlomakpopisa"/>
        <w:numPr>
          <w:ilvl w:val="0"/>
          <w:numId w:val="1"/>
        </w:numPr>
        <w:spacing w:lineRule="auto" w:line="276" w:after="200"/>
        <w:jc w:val="both"/>
        <w:rPr>
          <w:rFonts w:hAnsi="Bookman Old Style" w:ascii="Bookman Old Style"/>
          <w:sz w:val="24"/>
          <w:szCs w:val="24"/>
        </w:rPr>
      </w:pPr>
      <w:r w:rsidRPr="00722B06">
        <w:rPr>
          <w:rFonts w:hAnsi="Bookman Old Style" w:ascii="Bookman Old Style"/>
          <w:b/>
          <w:sz w:val="24"/>
          <w:szCs w:val="24"/>
        </w:rPr>
        <w:t xml:space="preserve">Tužitelj ZAGREBAČKI HOLDING, podružnica </w:t>
      </w:r>
      <w:proofErr w:type="spellStart"/>
      <w:r w:rsidRPr="00722B06">
        <w:rPr>
          <w:rFonts w:hAnsi="Bookman Old Style" w:ascii="Bookman Old Style"/>
          <w:b/>
          <w:sz w:val="24"/>
          <w:szCs w:val="24"/>
        </w:rPr>
        <w:t>Zagrebparking</w:t>
      </w:r>
      <w:proofErr w:type="spellEnd"/>
      <w:r w:rsidRPr="00722B06">
        <w:rPr>
          <w:rFonts w:hAnsi="Bookman Old Style" w:ascii="Bookman Old Style"/>
          <w:b/>
          <w:sz w:val="24"/>
          <w:szCs w:val="24"/>
        </w:rPr>
        <w:t xml:space="preserve"> c/a tuženik OPIK d.o.o.</w:t>
      </w:r>
      <w:r w:rsidRPr="00722B06">
        <w:rPr>
          <w:rFonts w:hAnsi="Bookman Old Style" w:ascii="Bookman Old Style"/>
          <w:sz w:val="24"/>
          <w:szCs w:val="24"/>
        </w:rPr>
        <w:t xml:space="preserve">, pred Trgovačkim sudom u Zagrebu, pod poslovnim brojem </w:t>
      </w:r>
      <w:proofErr w:type="spellStart"/>
      <w:r w:rsidRPr="00722B06">
        <w:rPr>
          <w:rFonts w:hAnsi="Bookman Old Style" w:ascii="Bookman Old Style"/>
          <w:b/>
          <w:sz w:val="24"/>
          <w:szCs w:val="24"/>
        </w:rPr>
        <w:t>P</w:t>
      </w:r>
      <w:r>
        <w:rPr>
          <w:rFonts w:hAnsi="Bookman Old Style" w:ascii="Bookman Old Style"/>
          <w:b/>
          <w:sz w:val="24"/>
          <w:szCs w:val="24"/>
        </w:rPr>
        <w:t>ovrv</w:t>
      </w:r>
      <w:proofErr w:type="spellEnd"/>
      <w:r>
        <w:rPr>
          <w:rFonts w:hAnsi="Bookman Old Style" w:ascii="Bookman Old Style"/>
          <w:b/>
          <w:sz w:val="24"/>
          <w:szCs w:val="24"/>
        </w:rPr>
        <w:t>-1459</w:t>
      </w:r>
      <w:r w:rsidRPr="00722B06">
        <w:rPr>
          <w:rFonts w:hAnsi="Bookman Old Style" w:ascii="Bookman Old Style"/>
          <w:b/>
          <w:sz w:val="24"/>
          <w:szCs w:val="24"/>
        </w:rPr>
        <w:t>/1</w:t>
      </w:r>
      <w:r>
        <w:rPr>
          <w:rFonts w:hAnsi="Bookman Old Style" w:ascii="Bookman Old Style"/>
          <w:b/>
          <w:sz w:val="24"/>
          <w:szCs w:val="24"/>
        </w:rPr>
        <w:t>6</w:t>
      </w:r>
      <w:r w:rsidRPr="00722B06">
        <w:rPr>
          <w:rFonts w:hAnsi="Bookman Old Style" w:ascii="Bookman Old Style"/>
          <w:sz w:val="24"/>
          <w:szCs w:val="24"/>
        </w:rPr>
        <w:t xml:space="preserve">, radi </w:t>
      </w:r>
      <w:r w:rsidRPr="00722B06">
        <w:rPr>
          <w:rFonts w:hAnsi="Bookman Old Style" w:ascii="Bookman Old Style"/>
          <w:b/>
          <w:sz w:val="24"/>
          <w:szCs w:val="24"/>
        </w:rPr>
        <w:t>isplate.</w:t>
      </w:r>
    </w:p>
    <w:p w:rsidRDefault="00A1051A" w:rsidP="00A1051A" w:rsidR="00A1051A">
      <w:pPr>
        <w:spacing w:lineRule="auto" w:line="276" w:after="200"/>
        <w:jc w:val="both"/>
        <w:rPr>
          <w:rFonts w:hAnsi="Bookman Old Style" w:ascii="Bookman Old Style"/>
          <w:sz w:val="24"/>
          <w:szCs w:val="24"/>
        </w:rPr>
      </w:pPr>
      <w:r>
        <w:rPr>
          <w:rFonts w:hAnsi="Bookman Old Style" w:ascii="Bookman Old Style"/>
          <w:sz w:val="24"/>
          <w:szCs w:val="24"/>
        </w:rPr>
        <w:t xml:space="preserve">Dana 19. svibnja 2017. godine donesena je prvostupanjska presuda kojom se u točki I ukida u </w:t>
      </w:r>
      <w:proofErr w:type="spellStart"/>
      <w:r>
        <w:rPr>
          <w:rFonts w:hAnsi="Bookman Old Style" w:ascii="Bookman Old Style"/>
          <w:sz w:val="24"/>
          <w:szCs w:val="24"/>
        </w:rPr>
        <w:t>cjelosti</w:t>
      </w:r>
      <w:proofErr w:type="spellEnd"/>
      <w:r>
        <w:rPr>
          <w:rFonts w:hAnsi="Bookman Old Style" w:ascii="Bookman Old Style"/>
          <w:sz w:val="24"/>
          <w:szCs w:val="24"/>
        </w:rPr>
        <w:t xml:space="preserve"> platni nalog sadržan u rješenju o ovrsi javnog bilježnika Marka Jurline iz Velike Gorice, broj </w:t>
      </w:r>
      <w:proofErr w:type="spellStart"/>
      <w:r>
        <w:rPr>
          <w:rFonts w:hAnsi="Bookman Old Style" w:ascii="Bookman Old Style"/>
          <w:sz w:val="24"/>
          <w:szCs w:val="24"/>
        </w:rPr>
        <w:t>Ovrv</w:t>
      </w:r>
      <w:proofErr w:type="spellEnd"/>
      <w:r>
        <w:rPr>
          <w:rFonts w:hAnsi="Bookman Old Style" w:ascii="Bookman Old Style"/>
          <w:sz w:val="24"/>
          <w:szCs w:val="24"/>
        </w:rPr>
        <w:t>-1031/15 od 03. travnja 2015., a u točki II nalaže se tužitelju naknaditi tuženiku trošak parničnog postupka. Dana 05. lipnja 2017. godine zaprimljena je žalba tužitelja protiv prvostupanjske presude (05. srpnja 2017. godine podneseno je očitovanje na žalbu), na temelju čega se predmet trenutno nalazi na Visokom trgovačkom sudu u Zagrebu.</w:t>
      </w:r>
    </w:p>
    <w:p w:rsidRDefault="00A1051A" w:rsidP="00A1051A" w:rsidR="00A1051A">
      <w:pPr>
        <w:spacing w:lineRule="auto" w:line="276" w:after="200"/>
        <w:jc w:val="both"/>
        <w:rPr>
          <w:rFonts w:hAnsi="Bookman Old Style" w:ascii="Bookman Old Style"/>
          <w:sz w:val="24"/>
          <w:szCs w:val="24"/>
        </w:rPr>
      </w:pPr>
    </w:p>
    <w:p w:rsidRDefault="00A1051A" w:rsidP="00A1051A" w:rsidR="00A1051A" w:rsidRPr="009B4C4B">
      <w:pPr>
        <w:pStyle w:val="Odlomakpopisa"/>
        <w:numPr>
          <w:ilvl w:val="0"/>
          <w:numId w:val="1"/>
        </w:numPr>
        <w:spacing w:lineRule="auto" w:line="276" w:after="200"/>
        <w:jc w:val="both"/>
        <w:rPr>
          <w:rFonts w:hAnsi="Bookman Old Style" w:ascii="Bookman Old Style"/>
          <w:sz w:val="24"/>
          <w:szCs w:val="24"/>
        </w:rPr>
      </w:pPr>
      <w:r w:rsidRPr="009B4C4B">
        <w:rPr>
          <w:rFonts w:hAnsi="Bookman Old Style" w:ascii="Bookman Old Style"/>
          <w:b/>
          <w:sz w:val="24"/>
          <w:szCs w:val="24"/>
        </w:rPr>
        <w:t>Tužitelj O</w:t>
      </w:r>
      <w:r>
        <w:rPr>
          <w:rFonts w:hAnsi="Bookman Old Style" w:ascii="Bookman Old Style"/>
          <w:b/>
          <w:sz w:val="24"/>
          <w:szCs w:val="24"/>
        </w:rPr>
        <w:t>PIK d.o.o. c/a tuženik ADDIKO BANK d.d.</w:t>
      </w:r>
      <w:r w:rsidRPr="009B4C4B">
        <w:rPr>
          <w:rFonts w:hAnsi="Bookman Old Style" w:ascii="Bookman Old Style"/>
          <w:b/>
          <w:sz w:val="24"/>
          <w:szCs w:val="24"/>
        </w:rPr>
        <w:t>.</w:t>
      </w:r>
      <w:r>
        <w:rPr>
          <w:rFonts w:hAnsi="Bookman Old Style" w:ascii="Bookman Old Style"/>
          <w:sz w:val="24"/>
          <w:szCs w:val="24"/>
        </w:rPr>
        <w:t>, pred Trgovačkim sudom u Zagreb</w:t>
      </w:r>
      <w:r w:rsidRPr="009B4C4B">
        <w:rPr>
          <w:rFonts w:hAnsi="Bookman Old Style" w:ascii="Bookman Old Style"/>
          <w:sz w:val="24"/>
          <w:szCs w:val="24"/>
        </w:rPr>
        <w:t xml:space="preserve">u, pod poslovnim brojem </w:t>
      </w:r>
      <w:proofErr w:type="spellStart"/>
      <w:r w:rsidRPr="009B4C4B">
        <w:rPr>
          <w:rFonts w:hAnsi="Bookman Old Style" w:ascii="Bookman Old Style"/>
          <w:b/>
          <w:sz w:val="24"/>
          <w:szCs w:val="24"/>
        </w:rPr>
        <w:t>P</w:t>
      </w:r>
      <w:r>
        <w:rPr>
          <w:rFonts w:hAnsi="Bookman Old Style" w:ascii="Bookman Old Style"/>
          <w:b/>
          <w:sz w:val="24"/>
          <w:szCs w:val="24"/>
        </w:rPr>
        <w:t>ovrv</w:t>
      </w:r>
      <w:proofErr w:type="spellEnd"/>
      <w:r>
        <w:rPr>
          <w:rFonts w:hAnsi="Bookman Old Style" w:ascii="Bookman Old Style"/>
          <w:b/>
          <w:sz w:val="24"/>
          <w:szCs w:val="24"/>
        </w:rPr>
        <w:t>-1656/16</w:t>
      </w:r>
      <w:r w:rsidRPr="009B4C4B">
        <w:rPr>
          <w:rFonts w:hAnsi="Bookman Old Style" w:ascii="Bookman Old Style"/>
          <w:sz w:val="24"/>
          <w:szCs w:val="24"/>
        </w:rPr>
        <w:t xml:space="preserve">, radi </w:t>
      </w:r>
      <w:r>
        <w:rPr>
          <w:rFonts w:hAnsi="Bookman Old Style" w:ascii="Bookman Old Style"/>
          <w:b/>
          <w:sz w:val="24"/>
          <w:szCs w:val="24"/>
        </w:rPr>
        <w:t>isplate.</w:t>
      </w:r>
    </w:p>
    <w:p w:rsidRDefault="00A1051A" w:rsidP="00A1051A" w:rsidR="00A1051A">
      <w:pPr>
        <w:pStyle w:val="Odlomakpopisa"/>
        <w:jc w:val="both"/>
        <w:rPr>
          <w:rFonts w:hAnsi="Bookman Old Style" w:ascii="Bookman Old Style"/>
          <w:sz w:val="24"/>
          <w:szCs w:val="24"/>
        </w:rPr>
      </w:pPr>
    </w:p>
    <w:p w:rsidRDefault="00A1051A" w:rsidP="00A1051A" w:rsidR="00A1051A">
      <w:pPr>
        <w:spacing w:lineRule="auto" w:line="276" w:after="200"/>
        <w:jc w:val="both"/>
        <w:rPr>
          <w:rFonts w:hAnsi="Bookman Old Style" w:ascii="Bookman Old Style"/>
          <w:sz w:val="24"/>
          <w:szCs w:val="24"/>
        </w:rPr>
      </w:pPr>
      <w:r>
        <w:rPr>
          <w:rFonts w:hAnsi="Bookman Old Style" w:ascii="Bookman Old Style"/>
          <w:sz w:val="24"/>
          <w:szCs w:val="24"/>
        </w:rPr>
        <w:t xml:space="preserve">Dana 05. srpnja 2017. godine donesena je prvostupanjska presuda kojom se u točki I ukida u </w:t>
      </w:r>
      <w:proofErr w:type="spellStart"/>
      <w:r>
        <w:rPr>
          <w:rFonts w:hAnsi="Bookman Old Style" w:ascii="Bookman Old Style"/>
          <w:sz w:val="24"/>
          <w:szCs w:val="24"/>
        </w:rPr>
        <w:t>cjelosti</w:t>
      </w:r>
      <w:proofErr w:type="spellEnd"/>
      <w:r>
        <w:rPr>
          <w:rFonts w:hAnsi="Bookman Old Style" w:ascii="Bookman Old Style"/>
          <w:sz w:val="24"/>
          <w:szCs w:val="24"/>
        </w:rPr>
        <w:t xml:space="preserve"> platni nalog sadržan u rješenju o ovrsi javnog bilježnika </w:t>
      </w:r>
      <w:proofErr w:type="spellStart"/>
      <w:r>
        <w:rPr>
          <w:rFonts w:hAnsi="Bookman Old Style" w:ascii="Bookman Old Style"/>
          <w:sz w:val="24"/>
          <w:szCs w:val="24"/>
        </w:rPr>
        <w:t>mr.sc</w:t>
      </w:r>
      <w:proofErr w:type="spellEnd"/>
      <w:r>
        <w:rPr>
          <w:rFonts w:hAnsi="Bookman Old Style" w:ascii="Bookman Old Style"/>
          <w:sz w:val="24"/>
          <w:szCs w:val="24"/>
        </w:rPr>
        <w:t xml:space="preserve">. Jozo Rotim iz Zagreba, broj </w:t>
      </w:r>
      <w:proofErr w:type="spellStart"/>
      <w:r>
        <w:rPr>
          <w:rFonts w:hAnsi="Bookman Old Style" w:ascii="Bookman Old Style"/>
          <w:sz w:val="24"/>
          <w:szCs w:val="24"/>
        </w:rPr>
        <w:t>Ovrv</w:t>
      </w:r>
      <w:proofErr w:type="spellEnd"/>
      <w:r>
        <w:rPr>
          <w:rFonts w:hAnsi="Bookman Old Style" w:ascii="Bookman Old Style"/>
          <w:sz w:val="24"/>
          <w:szCs w:val="24"/>
        </w:rPr>
        <w:t>-455/16 od 04. ožujka 2016., a u točki II nalaže se tužitelju naknaditi tuženiku trošak parničnog postupka. Dana 13. srpnja 2017. godine podnesena je žalba protiv prvostupanjske presude. Dana 11. svibnja 2018. godine, uvidom u spis utvrdili smo da je dana 13. rujna 2017. godine predmet po žalbi predan na Visoki trgovački sud u Zagrebu.</w:t>
      </w:r>
    </w:p>
    <w:tbl>
      <w:tblPr>
        <w:tblW w:type="dxa" w:w="9072"/>
        <w:tblLook w:val="04A0" w:noVBand="1" w:noHBand="0" w:lastColumn="0" w:firstColumn="1" w:lastRow="0" w:firstRow="1"/>
      </w:tblPr>
      <w:tblGrid>
        <w:gridCol w:w="933"/>
        <w:gridCol w:w="3260"/>
        <w:gridCol w:w="275"/>
        <w:gridCol w:w="275"/>
        <w:gridCol w:w="275"/>
        <w:gridCol w:w="222"/>
        <w:gridCol w:w="3892"/>
      </w:tblGrid>
      <w:tr w:rsidTr="00D37C21" w:rsidR="00D37C21" w:rsidRPr="00D37C21">
        <w:trPr>
          <w:trHeight w:val="255"/>
        </w:trPr>
        <w:tc>
          <w:tcPr>
            <w:tcW w:type="dxa" w:w="9072"/>
            <w:gridSpan w:val="7"/>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sz w:val="20"/>
                <w:szCs w:val="20"/>
                <w:lang w:eastAsia="hr-HR"/>
              </w:rPr>
            </w:pPr>
            <w:r w:rsidRPr="00D37C21">
              <w:rPr>
                <w:rFonts w:cs="Arial" w:eastAsia="Times New Roman" w:hAnsi="Arial" w:ascii="Arial"/>
                <w:sz w:val="20"/>
                <w:szCs w:val="20"/>
                <w:lang w:eastAsia="hr-HR"/>
              </w:rPr>
              <w:t>Nastavno tome dajemo pregled priljeva i odljeva sredstava sa žiro-računa stečajnog dužnika</w:t>
            </w:r>
          </w:p>
        </w:tc>
      </w:tr>
      <w:tr w:rsidTr="00D37C21" w:rsidR="00D37C21" w:rsidRPr="00D37C21">
        <w:trPr>
          <w:trHeight w:val="255"/>
        </w:trPr>
        <w:tc>
          <w:tcPr>
            <w:tcW w:type="dxa" w:w="5018"/>
            <w:gridSpan w:val="5"/>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sz w:val="20"/>
                <w:szCs w:val="20"/>
                <w:lang w:eastAsia="hr-HR"/>
              </w:rPr>
            </w:pPr>
            <w:r w:rsidRPr="00D37C21">
              <w:rPr>
                <w:rFonts w:cs="Arial" w:eastAsia="Times New Roman" w:hAnsi="Arial" w:ascii="Arial"/>
                <w:sz w:val="20"/>
                <w:szCs w:val="20"/>
                <w:lang w:eastAsia="hr-HR"/>
              </w:rPr>
              <w:t>u razdoblju od 30.11.2018.godine do  28.02.2019.godine.</w:t>
            </w:r>
          </w:p>
        </w:tc>
        <w:tc>
          <w:tcPr>
            <w:tcW w:type="dxa" w:w="162"/>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sz w:val="20"/>
                <w:szCs w:val="20"/>
                <w:lang w:eastAsia="hr-HR"/>
              </w:rPr>
            </w:pPr>
          </w:p>
        </w:tc>
        <w:tc>
          <w:tcPr>
            <w:tcW w:type="dxa" w:w="3892"/>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r>
      <w:tr w:rsidTr="00D37C21" w:rsidR="00D37C21" w:rsidRPr="00D37C21">
        <w:trPr>
          <w:trHeight w:val="255"/>
        </w:trPr>
        <w:tc>
          <w:tcPr>
            <w:tcW w:type="dxa" w:w="933"/>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c>
          <w:tcPr>
            <w:tcW w:type="dxa" w:w="3260"/>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c>
          <w:tcPr>
            <w:tcW w:type="dxa" w:w="275"/>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c>
          <w:tcPr>
            <w:tcW w:type="dxa" w:w="275"/>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c>
          <w:tcPr>
            <w:tcW w:type="dxa" w:w="275"/>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c>
          <w:tcPr>
            <w:tcW w:type="dxa" w:w="162"/>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c>
          <w:tcPr>
            <w:tcW w:type="dxa" w:w="3892"/>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sz w:val="20"/>
                <w:szCs w:val="20"/>
                <w:lang w:eastAsia="hr-HR"/>
              </w:rPr>
            </w:pPr>
            <w:r w:rsidRPr="00D37C21">
              <w:rPr>
                <w:rFonts w:cs="Arial" w:eastAsia="Times New Roman" w:hAnsi="Arial" w:ascii="Arial"/>
                <w:sz w:val="20"/>
                <w:szCs w:val="20"/>
                <w:lang w:eastAsia="hr-HR"/>
              </w:rPr>
              <w:t>Redovni račun</w:t>
            </w:r>
          </w:p>
        </w:tc>
      </w:tr>
      <w:tr w:rsidTr="00D37C21" w:rsidR="00D37C21" w:rsidRPr="00D37C21">
        <w:trPr>
          <w:trHeight w:val="255"/>
        </w:trPr>
        <w:tc>
          <w:tcPr>
            <w:tcW w:type="dxa" w:w="933"/>
            <w:tcBorders>
              <w:top w:val="nil"/>
              <w:left w:val="nil"/>
              <w:bottom w:val="nil"/>
              <w:right w:val="nil"/>
            </w:tcBorders>
            <w:shd w:fill="auto" w:color="auto" w:val="clear"/>
            <w:noWrap/>
            <w:vAlign w:val="bottom"/>
            <w:hideMark/>
          </w:tcPr>
          <w:p w:rsidRDefault="00D37C21" w:rsidP="00D37C21" w:rsidR="00D37C21" w:rsidRPr="00D37C21">
            <w:pPr>
              <w:spacing w:after="0"/>
              <w:jc w:val="center"/>
              <w:rPr>
                <w:rFonts w:cs="Arial" w:eastAsia="Times New Roman" w:hAnsi="Arial" w:ascii="Arial"/>
                <w:b/>
                <w:bCs/>
                <w:sz w:val="20"/>
                <w:szCs w:val="20"/>
                <w:lang w:eastAsia="hr-HR"/>
              </w:rPr>
            </w:pPr>
            <w:r w:rsidRPr="00D37C21">
              <w:rPr>
                <w:rFonts w:cs="Arial" w:eastAsia="Times New Roman" w:hAnsi="Arial" w:ascii="Arial"/>
                <w:b/>
                <w:bCs/>
                <w:sz w:val="20"/>
                <w:szCs w:val="20"/>
                <w:lang w:eastAsia="hr-HR"/>
              </w:rPr>
              <w:t>1.</w:t>
            </w:r>
          </w:p>
        </w:tc>
        <w:tc>
          <w:tcPr>
            <w:tcW w:type="dxa" w:w="4085"/>
            <w:gridSpan w:val="4"/>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b/>
                <w:bCs/>
                <w:sz w:val="20"/>
                <w:szCs w:val="20"/>
                <w:lang w:eastAsia="hr-HR"/>
              </w:rPr>
            </w:pPr>
            <w:r w:rsidRPr="00D37C21">
              <w:rPr>
                <w:rFonts w:cs="Arial" w:eastAsia="Times New Roman" w:hAnsi="Arial" w:ascii="Arial"/>
                <w:b/>
                <w:bCs/>
                <w:sz w:val="20"/>
                <w:szCs w:val="20"/>
                <w:lang w:eastAsia="hr-HR"/>
              </w:rPr>
              <w:t>STANJE  NA DAN 30.11.2018. GODINE</w:t>
            </w:r>
          </w:p>
        </w:tc>
        <w:tc>
          <w:tcPr>
            <w:tcW w:type="dxa" w:w="162"/>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b/>
                <w:bCs/>
                <w:sz w:val="20"/>
                <w:szCs w:val="20"/>
                <w:lang w:eastAsia="hr-HR"/>
              </w:rPr>
            </w:pPr>
          </w:p>
        </w:tc>
        <w:tc>
          <w:tcPr>
            <w:tcW w:type="dxa" w:w="3892"/>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b/>
                <w:bCs/>
                <w:sz w:val="20"/>
                <w:szCs w:val="20"/>
                <w:lang w:eastAsia="hr-HR"/>
              </w:rPr>
            </w:pPr>
            <w:r w:rsidRPr="00D37C21">
              <w:rPr>
                <w:rFonts w:cs="Arial" w:eastAsia="Times New Roman" w:hAnsi="Arial" w:ascii="Arial"/>
                <w:b/>
                <w:bCs/>
                <w:sz w:val="20"/>
                <w:szCs w:val="20"/>
                <w:lang w:eastAsia="hr-HR"/>
              </w:rPr>
              <w:t>141.351,00</w:t>
            </w:r>
          </w:p>
        </w:tc>
      </w:tr>
      <w:tr w:rsidTr="00D37C21" w:rsidR="00D37C21" w:rsidRPr="00D37C21">
        <w:trPr>
          <w:trHeight w:val="255"/>
        </w:trPr>
        <w:tc>
          <w:tcPr>
            <w:tcW w:type="dxa" w:w="933"/>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b/>
                <w:bCs/>
                <w:sz w:val="20"/>
                <w:szCs w:val="20"/>
                <w:lang w:eastAsia="hr-HR"/>
              </w:rPr>
            </w:pPr>
          </w:p>
        </w:tc>
        <w:tc>
          <w:tcPr>
            <w:tcW w:type="dxa" w:w="3810"/>
            <w:gridSpan w:val="3"/>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sz w:val="20"/>
                <w:szCs w:val="20"/>
                <w:lang w:eastAsia="hr-HR"/>
              </w:rPr>
            </w:pPr>
            <w:r w:rsidRPr="00D37C21">
              <w:rPr>
                <w:rFonts w:cs="Arial" w:eastAsia="Times New Roman" w:hAnsi="Arial" w:ascii="Arial"/>
                <w:sz w:val="20"/>
                <w:szCs w:val="20"/>
                <w:lang w:eastAsia="hr-HR"/>
              </w:rPr>
              <w:t xml:space="preserve">STANJE NA ŽIRO RAČUNU </w:t>
            </w:r>
          </w:p>
        </w:tc>
        <w:tc>
          <w:tcPr>
            <w:tcW w:type="dxa" w:w="275"/>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sz w:val="20"/>
                <w:szCs w:val="20"/>
                <w:lang w:eastAsia="hr-HR"/>
              </w:rPr>
            </w:pPr>
          </w:p>
        </w:tc>
        <w:tc>
          <w:tcPr>
            <w:tcW w:type="dxa" w:w="162"/>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c>
          <w:tcPr>
            <w:tcW w:type="dxa" w:w="3892"/>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sz w:val="20"/>
                <w:szCs w:val="20"/>
                <w:lang w:eastAsia="hr-HR"/>
              </w:rPr>
            </w:pPr>
            <w:r w:rsidRPr="00D37C21">
              <w:rPr>
                <w:rFonts w:cs="Arial" w:eastAsia="Times New Roman" w:hAnsi="Arial" w:ascii="Arial"/>
                <w:sz w:val="20"/>
                <w:szCs w:val="20"/>
                <w:lang w:eastAsia="hr-HR"/>
              </w:rPr>
              <w:t>141.061,90</w:t>
            </w:r>
          </w:p>
        </w:tc>
      </w:tr>
      <w:tr w:rsidTr="00D37C21" w:rsidR="00D37C21" w:rsidRPr="00D37C21">
        <w:trPr>
          <w:trHeight w:val="255"/>
        </w:trPr>
        <w:tc>
          <w:tcPr>
            <w:tcW w:type="dxa" w:w="933"/>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sz w:val="20"/>
                <w:szCs w:val="20"/>
                <w:lang w:eastAsia="hr-HR"/>
              </w:rPr>
            </w:pPr>
          </w:p>
        </w:tc>
        <w:tc>
          <w:tcPr>
            <w:tcW w:type="dxa" w:w="3810"/>
            <w:gridSpan w:val="3"/>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sz w:val="20"/>
                <w:szCs w:val="20"/>
                <w:lang w:eastAsia="hr-HR"/>
              </w:rPr>
            </w:pPr>
            <w:r w:rsidRPr="00D37C21">
              <w:rPr>
                <w:rFonts w:cs="Arial" w:eastAsia="Times New Roman" w:hAnsi="Arial" w:ascii="Arial"/>
                <w:sz w:val="20"/>
                <w:szCs w:val="20"/>
                <w:lang w:eastAsia="hr-HR"/>
              </w:rPr>
              <w:t xml:space="preserve">STANJE BLAGAJNE </w:t>
            </w:r>
          </w:p>
        </w:tc>
        <w:tc>
          <w:tcPr>
            <w:tcW w:type="dxa" w:w="275"/>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sz w:val="20"/>
                <w:szCs w:val="20"/>
                <w:lang w:eastAsia="hr-HR"/>
              </w:rPr>
            </w:pPr>
          </w:p>
        </w:tc>
        <w:tc>
          <w:tcPr>
            <w:tcW w:type="dxa" w:w="162"/>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c>
          <w:tcPr>
            <w:tcW w:type="dxa" w:w="3892"/>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sz w:val="20"/>
                <w:szCs w:val="20"/>
                <w:lang w:eastAsia="hr-HR"/>
              </w:rPr>
            </w:pPr>
            <w:r w:rsidRPr="00D37C21">
              <w:rPr>
                <w:rFonts w:cs="Arial" w:eastAsia="Times New Roman" w:hAnsi="Arial" w:ascii="Arial"/>
                <w:sz w:val="20"/>
                <w:szCs w:val="20"/>
                <w:lang w:eastAsia="hr-HR"/>
              </w:rPr>
              <w:t>289,10</w:t>
            </w:r>
          </w:p>
        </w:tc>
      </w:tr>
      <w:tr w:rsidTr="00D37C21" w:rsidR="00D37C21" w:rsidRPr="00D37C21">
        <w:trPr>
          <w:trHeight w:val="255"/>
        </w:trPr>
        <w:tc>
          <w:tcPr>
            <w:tcW w:type="dxa" w:w="933"/>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sz w:val="20"/>
                <w:szCs w:val="20"/>
                <w:lang w:eastAsia="hr-HR"/>
              </w:rPr>
            </w:pPr>
          </w:p>
        </w:tc>
        <w:tc>
          <w:tcPr>
            <w:tcW w:type="dxa" w:w="3260"/>
            <w:tcBorders>
              <w:top w:val="nil"/>
              <w:left w:val="nil"/>
              <w:bottom w:val="nil"/>
              <w:right w:val="nil"/>
            </w:tcBorders>
            <w:shd w:fill="auto" w:color="auto" w:val="clear"/>
            <w:noWrap/>
            <w:vAlign w:val="bottom"/>
            <w:hideMark/>
          </w:tcPr>
          <w:p w:rsidRDefault="00D37C21" w:rsidP="00D37C21" w:rsidR="00D37C21" w:rsidRPr="00D37C21">
            <w:pPr>
              <w:spacing w:after="0"/>
              <w:jc w:val="center"/>
              <w:rPr>
                <w:rFonts w:eastAsia="Times New Roman" w:hAnsi="Times New Roman" w:ascii="Times New Roman"/>
                <w:sz w:val="20"/>
                <w:szCs w:val="20"/>
                <w:lang w:eastAsia="hr-HR"/>
              </w:rPr>
            </w:pPr>
          </w:p>
        </w:tc>
        <w:tc>
          <w:tcPr>
            <w:tcW w:type="dxa" w:w="275"/>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c>
          <w:tcPr>
            <w:tcW w:type="dxa" w:w="275"/>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c>
          <w:tcPr>
            <w:tcW w:type="dxa" w:w="275"/>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c>
          <w:tcPr>
            <w:tcW w:type="dxa" w:w="162"/>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c>
          <w:tcPr>
            <w:tcW w:type="dxa" w:w="3892"/>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r>
      <w:tr w:rsidTr="00D37C21" w:rsidR="00D37C21" w:rsidRPr="00D37C21">
        <w:trPr>
          <w:trHeight w:val="255"/>
        </w:trPr>
        <w:tc>
          <w:tcPr>
            <w:tcW w:type="dxa" w:w="933"/>
            <w:tcBorders>
              <w:top w:val="nil"/>
              <w:left w:val="nil"/>
              <w:bottom w:val="nil"/>
              <w:right w:val="nil"/>
            </w:tcBorders>
            <w:shd w:fill="auto" w:color="auto" w:val="clear"/>
            <w:noWrap/>
            <w:vAlign w:val="bottom"/>
            <w:hideMark/>
          </w:tcPr>
          <w:p w:rsidRDefault="00D37C21" w:rsidP="00D37C21" w:rsidR="00D37C21" w:rsidRPr="00D37C21">
            <w:pPr>
              <w:spacing w:after="0"/>
              <w:jc w:val="center"/>
              <w:rPr>
                <w:rFonts w:cs="Arial" w:eastAsia="Times New Roman" w:hAnsi="Arial" w:ascii="Arial"/>
                <w:b/>
                <w:bCs/>
                <w:sz w:val="20"/>
                <w:szCs w:val="20"/>
                <w:lang w:eastAsia="hr-HR"/>
              </w:rPr>
            </w:pPr>
            <w:r w:rsidRPr="00D37C21">
              <w:rPr>
                <w:rFonts w:cs="Arial" w:eastAsia="Times New Roman" w:hAnsi="Arial" w:ascii="Arial"/>
                <w:b/>
                <w:bCs/>
                <w:sz w:val="20"/>
                <w:szCs w:val="20"/>
                <w:lang w:eastAsia="hr-HR"/>
              </w:rPr>
              <w:t>2.</w:t>
            </w:r>
          </w:p>
        </w:tc>
        <w:tc>
          <w:tcPr>
            <w:tcW w:type="dxa" w:w="3810"/>
            <w:gridSpan w:val="3"/>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b/>
                <w:bCs/>
                <w:sz w:val="20"/>
                <w:szCs w:val="20"/>
                <w:lang w:eastAsia="hr-HR"/>
              </w:rPr>
            </w:pPr>
            <w:r w:rsidRPr="00D37C21">
              <w:rPr>
                <w:rFonts w:cs="Arial" w:eastAsia="Times New Roman" w:hAnsi="Arial" w:ascii="Arial"/>
                <w:b/>
                <w:bCs/>
                <w:sz w:val="20"/>
                <w:szCs w:val="20"/>
                <w:lang w:eastAsia="hr-HR"/>
              </w:rPr>
              <w:t xml:space="preserve">PRILJEV SREDSTAVA </w:t>
            </w:r>
          </w:p>
        </w:tc>
        <w:tc>
          <w:tcPr>
            <w:tcW w:type="dxa" w:w="275"/>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b/>
                <w:bCs/>
                <w:sz w:val="20"/>
                <w:szCs w:val="20"/>
                <w:lang w:eastAsia="hr-HR"/>
              </w:rPr>
            </w:pPr>
          </w:p>
        </w:tc>
        <w:tc>
          <w:tcPr>
            <w:tcW w:type="dxa" w:w="162"/>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c>
          <w:tcPr>
            <w:tcW w:type="dxa" w:w="3892"/>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b/>
                <w:bCs/>
                <w:sz w:val="20"/>
                <w:szCs w:val="20"/>
                <w:lang w:eastAsia="hr-HR"/>
              </w:rPr>
            </w:pPr>
            <w:r w:rsidRPr="00D37C21">
              <w:rPr>
                <w:rFonts w:cs="Arial" w:eastAsia="Times New Roman" w:hAnsi="Arial" w:ascii="Arial"/>
                <w:b/>
                <w:bCs/>
                <w:sz w:val="20"/>
                <w:szCs w:val="20"/>
                <w:lang w:eastAsia="hr-HR"/>
              </w:rPr>
              <w:t>1.367,22</w:t>
            </w:r>
          </w:p>
        </w:tc>
      </w:tr>
      <w:tr w:rsidTr="00D37C21" w:rsidR="00D37C21" w:rsidRPr="00D37C21">
        <w:trPr>
          <w:trHeight w:val="255"/>
        </w:trPr>
        <w:tc>
          <w:tcPr>
            <w:tcW w:type="dxa" w:w="933"/>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b/>
                <w:bCs/>
                <w:sz w:val="20"/>
                <w:szCs w:val="20"/>
                <w:lang w:eastAsia="hr-HR"/>
              </w:rPr>
            </w:pPr>
          </w:p>
        </w:tc>
        <w:tc>
          <w:tcPr>
            <w:tcW w:type="dxa" w:w="3535"/>
            <w:gridSpan w:val="2"/>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sz w:val="20"/>
                <w:szCs w:val="20"/>
                <w:lang w:eastAsia="hr-HR"/>
              </w:rPr>
            </w:pPr>
            <w:r w:rsidRPr="00D37C21">
              <w:rPr>
                <w:rFonts w:cs="Arial" w:eastAsia="Times New Roman" w:hAnsi="Arial" w:ascii="Arial"/>
                <w:sz w:val="20"/>
                <w:szCs w:val="20"/>
                <w:lang w:eastAsia="hr-HR"/>
              </w:rPr>
              <w:t>HPB-kamate</w:t>
            </w:r>
          </w:p>
        </w:tc>
        <w:tc>
          <w:tcPr>
            <w:tcW w:type="dxa" w:w="275"/>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c>
          <w:tcPr>
            <w:tcW w:type="dxa" w:w="162"/>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c>
          <w:tcPr>
            <w:tcW w:type="dxa" w:w="3892"/>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sz w:val="20"/>
                <w:szCs w:val="20"/>
                <w:lang w:eastAsia="hr-HR"/>
              </w:rPr>
            </w:pPr>
            <w:r w:rsidRPr="00D37C21">
              <w:rPr>
                <w:rFonts w:cs="Arial" w:eastAsia="Times New Roman" w:hAnsi="Arial" w:ascii="Arial"/>
                <w:sz w:val="20"/>
                <w:szCs w:val="20"/>
                <w:lang w:eastAsia="hr-HR"/>
              </w:rPr>
              <w:t>0,36</w:t>
            </w:r>
          </w:p>
        </w:tc>
      </w:tr>
      <w:tr w:rsidTr="00D37C21" w:rsidR="00D37C21" w:rsidRPr="00D37C21">
        <w:trPr>
          <w:trHeight w:val="255"/>
        </w:trPr>
        <w:tc>
          <w:tcPr>
            <w:tcW w:type="dxa" w:w="933"/>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sz w:val="20"/>
                <w:szCs w:val="20"/>
                <w:lang w:eastAsia="hr-HR"/>
              </w:rPr>
            </w:pPr>
          </w:p>
        </w:tc>
        <w:tc>
          <w:tcPr>
            <w:tcW w:type="dxa" w:w="3810"/>
            <w:gridSpan w:val="3"/>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sz w:val="20"/>
                <w:szCs w:val="20"/>
                <w:lang w:eastAsia="hr-HR"/>
              </w:rPr>
            </w:pPr>
            <w:r w:rsidRPr="00D37C21">
              <w:rPr>
                <w:rFonts w:cs="Arial" w:eastAsia="Times New Roman" w:hAnsi="Arial" w:ascii="Arial"/>
                <w:sz w:val="20"/>
                <w:szCs w:val="20"/>
                <w:lang w:eastAsia="hr-HR"/>
              </w:rPr>
              <w:t>Priliv od kupaca prije stečaja</w:t>
            </w:r>
          </w:p>
        </w:tc>
        <w:tc>
          <w:tcPr>
            <w:tcW w:type="dxa" w:w="275"/>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sz w:val="20"/>
                <w:szCs w:val="20"/>
                <w:lang w:eastAsia="hr-HR"/>
              </w:rPr>
            </w:pPr>
          </w:p>
        </w:tc>
        <w:tc>
          <w:tcPr>
            <w:tcW w:type="dxa" w:w="162"/>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c>
          <w:tcPr>
            <w:tcW w:type="dxa" w:w="3892"/>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sz w:val="20"/>
                <w:szCs w:val="20"/>
                <w:lang w:eastAsia="hr-HR"/>
              </w:rPr>
            </w:pPr>
            <w:r w:rsidRPr="00D37C21">
              <w:rPr>
                <w:rFonts w:cs="Arial" w:eastAsia="Times New Roman" w:hAnsi="Arial" w:ascii="Arial"/>
                <w:sz w:val="20"/>
                <w:szCs w:val="20"/>
                <w:lang w:eastAsia="hr-HR"/>
              </w:rPr>
              <w:t>0,00</w:t>
            </w:r>
          </w:p>
        </w:tc>
      </w:tr>
      <w:tr w:rsidTr="00D37C21" w:rsidR="00D37C21" w:rsidRPr="00D37C21">
        <w:trPr>
          <w:trHeight w:val="255"/>
        </w:trPr>
        <w:tc>
          <w:tcPr>
            <w:tcW w:type="dxa" w:w="933"/>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sz w:val="20"/>
                <w:szCs w:val="20"/>
                <w:lang w:eastAsia="hr-HR"/>
              </w:rPr>
            </w:pPr>
          </w:p>
        </w:tc>
        <w:tc>
          <w:tcPr>
            <w:tcW w:type="dxa" w:w="3535"/>
            <w:gridSpan w:val="2"/>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sz w:val="20"/>
                <w:szCs w:val="20"/>
                <w:lang w:eastAsia="hr-HR"/>
              </w:rPr>
            </w:pPr>
            <w:r w:rsidRPr="00D37C21">
              <w:rPr>
                <w:rFonts w:cs="Arial" w:eastAsia="Times New Roman" w:hAnsi="Arial" w:ascii="Arial"/>
                <w:sz w:val="20"/>
                <w:szCs w:val="20"/>
                <w:lang w:eastAsia="hr-HR"/>
              </w:rPr>
              <w:t>Priliv od najma</w:t>
            </w:r>
          </w:p>
        </w:tc>
        <w:tc>
          <w:tcPr>
            <w:tcW w:type="dxa" w:w="275"/>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c>
          <w:tcPr>
            <w:tcW w:type="dxa" w:w="162"/>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c>
          <w:tcPr>
            <w:tcW w:type="dxa" w:w="3892"/>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sz w:val="20"/>
                <w:szCs w:val="20"/>
                <w:lang w:eastAsia="hr-HR"/>
              </w:rPr>
            </w:pPr>
            <w:r w:rsidRPr="00D37C21">
              <w:rPr>
                <w:rFonts w:cs="Arial" w:eastAsia="Times New Roman" w:hAnsi="Arial" w:ascii="Arial"/>
                <w:sz w:val="20"/>
                <w:szCs w:val="20"/>
                <w:lang w:eastAsia="hr-HR"/>
              </w:rPr>
              <w:t>0,00</w:t>
            </w:r>
          </w:p>
        </w:tc>
      </w:tr>
      <w:tr w:rsidTr="00D37C21" w:rsidR="00D37C21" w:rsidRPr="00D37C21">
        <w:trPr>
          <w:trHeight w:val="255"/>
        </w:trPr>
        <w:tc>
          <w:tcPr>
            <w:tcW w:type="dxa" w:w="933"/>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sz w:val="20"/>
                <w:szCs w:val="20"/>
                <w:lang w:eastAsia="hr-HR"/>
              </w:rPr>
            </w:pPr>
          </w:p>
        </w:tc>
        <w:tc>
          <w:tcPr>
            <w:tcW w:type="dxa" w:w="4085"/>
            <w:gridSpan w:val="4"/>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sz w:val="20"/>
                <w:szCs w:val="20"/>
                <w:lang w:eastAsia="hr-HR"/>
              </w:rPr>
            </w:pPr>
            <w:r w:rsidRPr="00D37C21">
              <w:rPr>
                <w:rFonts w:cs="Arial" w:eastAsia="Times New Roman" w:hAnsi="Arial" w:ascii="Arial"/>
                <w:sz w:val="20"/>
                <w:szCs w:val="20"/>
                <w:lang w:eastAsia="hr-HR"/>
              </w:rPr>
              <w:t xml:space="preserve">Priliv od ovrha </w:t>
            </w:r>
            <w:proofErr w:type="spellStart"/>
            <w:r w:rsidRPr="00D37C21">
              <w:rPr>
                <w:rFonts w:cs="Arial" w:eastAsia="Times New Roman" w:hAnsi="Arial" w:ascii="Arial"/>
                <w:sz w:val="20"/>
                <w:szCs w:val="20"/>
                <w:lang w:eastAsia="hr-HR"/>
              </w:rPr>
              <w:t>M.Tomić</w:t>
            </w:r>
            <w:proofErr w:type="spellEnd"/>
            <w:r w:rsidRPr="00D37C21">
              <w:rPr>
                <w:rFonts w:cs="Arial" w:eastAsia="Times New Roman" w:hAnsi="Arial" w:ascii="Arial"/>
                <w:sz w:val="20"/>
                <w:szCs w:val="20"/>
                <w:lang w:eastAsia="hr-HR"/>
              </w:rPr>
              <w:t xml:space="preserve"> </w:t>
            </w:r>
            <w:proofErr w:type="spellStart"/>
            <w:r w:rsidRPr="00D37C21">
              <w:rPr>
                <w:rFonts w:cs="Arial" w:eastAsia="Times New Roman" w:hAnsi="Arial" w:ascii="Arial"/>
                <w:sz w:val="20"/>
                <w:szCs w:val="20"/>
                <w:lang w:eastAsia="hr-HR"/>
              </w:rPr>
              <w:t>Ovrv</w:t>
            </w:r>
            <w:proofErr w:type="spellEnd"/>
            <w:r w:rsidRPr="00D37C21">
              <w:rPr>
                <w:rFonts w:cs="Arial" w:eastAsia="Times New Roman" w:hAnsi="Arial" w:ascii="Arial"/>
                <w:sz w:val="20"/>
                <w:szCs w:val="20"/>
                <w:lang w:eastAsia="hr-HR"/>
              </w:rPr>
              <w:t>-574/12</w:t>
            </w:r>
          </w:p>
        </w:tc>
        <w:tc>
          <w:tcPr>
            <w:tcW w:type="dxa" w:w="162"/>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sz w:val="20"/>
                <w:szCs w:val="20"/>
                <w:lang w:eastAsia="hr-HR"/>
              </w:rPr>
            </w:pPr>
          </w:p>
        </w:tc>
        <w:tc>
          <w:tcPr>
            <w:tcW w:type="dxa" w:w="3892"/>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sz w:val="20"/>
                <w:szCs w:val="20"/>
                <w:lang w:eastAsia="hr-HR"/>
              </w:rPr>
            </w:pPr>
            <w:r w:rsidRPr="00D37C21">
              <w:rPr>
                <w:rFonts w:cs="Arial" w:eastAsia="Times New Roman" w:hAnsi="Arial" w:ascii="Arial"/>
                <w:sz w:val="20"/>
                <w:szCs w:val="20"/>
                <w:lang w:eastAsia="hr-HR"/>
              </w:rPr>
              <w:t>1.366,86</w:t>
            </w:r>
          </w:p>
        </w:tc>
      </w:tr>
      <w:tr w:rsidTr="00D37C21" w:rsidR="00D37C21" w:rsidRPr="00D37C21">
        <w:trPr>
          <w:trHeight w:val="255"/>
        </w:trPr>
        <w:tc>
          <w:tcPr>
            <w:tcW w:type="dxa" w:w="933"/>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sz w:val="20"/>
                <w:szCs w:val="20"/>
                <w:lang w:eastAsia="hr-HR"/>
              </w:rPr>
            </w:pPr>
          </w:p>
        </w:tc>
        <w:tc>
          <w:tcPr>
            <w:tcW w:type="dxa" w:w="3810"/>
            <w:gridSpan w:val="3"/>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sz w:val="20"/>
                <w:szCs w:val="20"/>
                <w:lang w:eastAsia="hr-HR"/>
              </w:rPr>
            </w:pPr>
            <w:r w:rsidRPr="00D37C21">
              <w:rPr>
                <w:rFonts w:cs="Arial" w:eastAsia="Times New Roman" w:hAnsi="Arial" w:ascii="Arial"/>
                <w:sz w:val="20"/>
                <w:szCs w:val="20"/>
                <w:lang w:eastAsia="hr-HR"/>
              </w:rPr>
              <w:t>Priliv od pozajmica</w:t>
            </w:r>
          </w:p>
        </w:tc>
        <w:tc>
          <w:tcPr>
            <w:tcW w:type="dxa" w:w="275"/>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sz w:val="20"/>
                <w:szCs w:val="20"/>
                <w:lang w:eastAsia="hr-HR"/>
              </w:rPr>
            </w:pPr>
          </w:p>
        </w:tc>
        <w:tc>
          <w:tcPr>
            <w:tcW w:type="dxa" w:w="162"/>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c>
          <w:tcPr>
            <w:tcW w:type="dxa" w:w="3892"/>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sz w:val="20"/>
                <w:szCs w:val="20"/>
                <w:lang w:eastAsia="hr-HR"/>
              </w:rPr>
            </w:pPr>
            <w:r w:rsidRPr="00D37C21">
              <w:rPr>
                <w:rFonts w:cs="Arial" w:eastAsia="Times New Roman" w:hAnsi="Arial" w:ascii="Arial"/>
                <w:sz w:val="20"/>
                <w:szCs w:val="20"/>
                <w:lang w:eastAsia="hr-HR"/>
              </w:rPr>
              <w:t>0,00</w:t>
            </w:r>
          </w:p>
        </w:tc>
      </w:tr>
      <w:tr w:rsidTr="00D37C21" w:rsidR="00D37C21" w:rsidRPr="00D37C21">
        <w:trPr>
          <w:trHeight w:val="255"/>
        </w:trPr>
        <w:tc>
          <w:tcPr>
            <w:tcW w:type="dxa" w:w="933"/>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sz w:val="20"/>
                <w:szCs w:val="20"/>
                <w:lang w:eastAsia="hr-HR"/>
              </w:rPr>
            </w:pPr>
          </w:p>
        </w:tc>
        <w:tc>
          <w:tcPr>
            <w:tcW w:type="dxa" w:w="4085"/>
            <w:gridSpan w:val="4"/>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sz w:val="20"/>
                <w:szCs w:val="20"/>
                <w:lang w:eastAsia="hr-HR"/>
              </w:rPr>
            </w:pPr>
            <w:r w:rsidRPr="00D37C21">
              <w:rPr>
                <w:rFonts w:cs="Arial" w:eastAsia="Times New Roman" w:hAnsi="Arial" w:ascii="Arial"/>
                <w:sz w:val="20"/>
                <w:szCs w:val="20"/>
                <w:lang w:eastAsia="hr-HR"/>
              </w:rPr>
              <w:t xml:space="preserve">Priliv od </w:t>
            </w:r>
            <w:proofErr w:type="spellStart"/>
            <w:r w:rsidRPr="00D37C21">
              <w:rPr>
                <w:rFonts w:cs="Arial" w:eastAsia="Times New Roman" w:hAnsi="Arial" w:ascii="Arial"/>
                <w:sz w:val="20"/>
                <w:szCs w:val="20"/>
                <w:lang w:eastAsia="hr-HR"/>
              </w:rPr>
              <w:t>predstečajnie</w:t>
            </w:r>
            <w:proofErr w:type="spellEnd"/>
            <w:r w:rsidRPr="00D37C21">
              <w:rPr>
                <w:rFonts w:cs="Arial" w:eastAsia="Times New Roman" w:hAnsi="Arial" w:ascii="Arial"/>
                <w:sz w:val="20"/>
                <w:szCs w:val="20"/>
                <w:lang w:eastAsia="hr-HR"/>
              </w:rPr>
              <w:t xml:space="preserve"> nagodbe-Stipić</w:t>
            </w:r>
          </w:p>
        </w:tc>
        <w:tc>
          <w:tcPr>
            <w:tcW w:type="dxa" w:w="162"/>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sz w:val="20"/>
                <w:szCs w:val="20"/>
                <w:lang w:eastAsia="hr-HR"/>
              </w:rPr>
            </w:pPr>
          </w:p>
        </w:tc>
        <w:tc>
          <w:tcPr>
            <w:tcW w:type="dxa" w:w="3892"/>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sz w:val="20"/>
                <w:szCs w:val="20"/>
                <w:lang w:eastAsia="hr-HR"/>
              </w:rPr>
            </w:pPr>
            <w:r w:rsidRPr="00D37C21">
              <w:rPr>
                <w:rFonts w:cs="Arial" w:eastAsia="Times New Roman" w:hAnsi="Arial" w:ascii="Arial"/>
                <w:sz w:val="20"/>
                <w:szCs w:val="20"/>
                <w:lang w:eastAsia="hr-HR"/>
              </w:rPr>
              <w:t>0,00</w:t>
            </w:r>
          </w:p>
        </w:tc>
      </w:tr>
      <w:tr w:rsidTr="00D37C21" w:rsidR="00D37C21" w:rsidRPr="00D37C21">
        <w:trPr>
          <w:trHeight w:val="255"/>
        </w:trPr>
        <w:tc>
          <w:tcPr>
            <w:tcW w:type="dxa" w:w="933"/>
            <w:tcBorders>
              <w:top w:val="nil"/>
              <w:left w:val="nil"/>
              <w:bottom w:val="nil"/>
              <w:right w:val="nil"/>
            </w:tcBorders>
            <w:shd w:fill="auto" w:color="auto" w:val="clear"/>
            <w:noWrap/>
            <w:vAlign w:val="bottom"/>
            <w:hideMark/>
          </w:tcPr>
          <w:p w:rsidRDefault="00D37C21" w:rsidP="00D37C21" w:rsidR="00D37C21" w:rsidRPr="00D37C21">
            <w:pPr>
              <w:spacing w:after="0"/>
              <w:jc w:val="center"/>
              <w:rPr>
                <w:rFonts w:cs="Arial" w:eastAsia="Times New Roman" w:hAnsi="Arial" w:ascii="Arial"/>
                <w:b/>
                <w:bCs/>
                <w:sz w:val="20"/>
                <w:szCs w:val="20"/>
                <w:lang w:eastAsia="hr-HR"/>
              </w:rPr>
            </w:pPr>
            <w:r w:rsidRPr="00D37C21">
              <w:rPr>
                <w:rFonts w:cs="Arial" w:eastAsia="Times New Roman" w:hAnsi="Arial" w:ascii="Arial"/>
                <w:b/>
                <w:bCs/>
                <w:sz w:val="20"/>
                <w:szCs w:val="20"/>
                <w:lang w:eastAsia="hr-HR"/>
              </w:rPr>
              <w:t>3.</w:t>
            </w:r>
          </w:p>
        </w:tc>
        <w:tc>
          <w:tcPr>
            <w:tcW w:type="dxa" w:w="3810"/>
            <w:gridSpan w:val="3"/>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b/>
                <w:bCs/>
                <w:sz w:val="20"/>
                <w:szCs w:val="20"/>
                <w:lang w:eastAsia="hr-HR"/>
              </w:rPr>
            </w:pPr>
            <w:r w:rsidRPr="00D37C21">
              <w:rPr>
                <w:rFonts w:cs="Arial" w:eastAsia="Times New Roman" w:hAnsi="Arial" w:ascii="Arial"/>
                <w:b/>
                <w:bCs/>
                <w:sz w:val="20"/>
                <w:szCs w:val="20"/>
                <w:lang w:eastAsia="hr-HR"/>
              </w:rPr>
              <w:t>KONTROLNI ZBROJ (1+2)</w:t>
            </w:r>
          </w:p>
        </w:tc>
        <w:tc>
          <w:tcPr>
            <w:tcW w:type="dxa" w:w="275"/>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b/>
                <w:bCs/>
                <w:sz w:val="20"/>
                <w:szCs w:val="20"/>
                <w:lang w:eastAsia="hr-HR"/>
              </w:rPr>
            </w:pPr>
          </w:p>
        </w:tc>
        <w:tc>
          <w:tcPr>
            <w:tcW w:type="dxa" w:w="162"/>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c>
          <w:tcPr>
            <w:tcW w:type="dxa" w:w="3892"/>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b/>
                <w:bCs/>
                <w:sz w:val="20"/>
                <w:szCs w:val="20"/>
                <w:lang w:eastAsia="hr-HR"/>
              </w:rPr>
            </w:pPr>
            <w:r w:rsidRPr="00D37C21">
              <w:rPr>
                <w:rFonts w:cs="Arial" w:eastAsia="Times New Roman" w:hAnsi="Arial" w:ascii="Arial"/>
                <w:b/>
                <w:bCs/>
                <w:sz w:val="20"/>
                <w:szCs w:val="20"/>
                <w:lang w:eastAsia="hr-HR"/>
              </w:rPr>
              <w:t>142.718,22</w:t>
            </w:r>
          </w:p>
        </w:tc>
      </w:tr>
      <w:tr w:rsidTr="00D37C21" w:rsidR="00D37C21" w:rsidRPr="00D37C21">
        <w:trPr>
          <w:trHeight w:val="255"/>
        </w:trPr>
        <w:tc>
          <w:tcPr>
            <w:tcW w:type="dxa" w:w="933"/>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b/>
                <w:bCs/>
                <w:sz w:val="20"/>
                <w:szCs w:val="20"/>
                <w:lang w:eastAsia="hr-HR"/>
              </w:rPr>
            </w:pPr>
          </w:p>
        </w:tc>
        <w:tc>
          <w:tcPr>
            <w:tcW w:type="dxa" w:w="3260"/>
            <w:tcBorders>
              <w:top w:val="nil"/>
              <w:left w:val="nil"/>
              <w:bottom w:val="nil"/>
              <w:right w:val="nil"/>
            </w:tcBorders>
            <w:shd w:fill="auto" w:color="auto" w:val="clear"/>
            <w:noWrap/>
            <w:vAlign w:val="bottom"/>
            <w:hideMark/>
          </w:tcPr>
          <w:p w:rsidRDefault="00D37C21" w:rsidP="00D37C21" w:rsidR="00D37C21" w:rsidRPr="00D37C21">
            <w:pPr>
              <w:spacing w:after="0"/>
              <w:jc w:val="center"/>
              <w:rPr>
                <w:rFonts w:eastAsia="Times New Roman" w:hAnsi="Times New Roman" w:ascii="Times New Roman"/>
                <w:sz w:val="20"/>
                <w:szCs w:val="20"/>
                <w:lang w:eastAsia="hr-HR"/>
              </w:rPr>
            </w:pPr>
          </w:p>
        </w:tc>
        <w:tc>
          <w:tcPr>
            <w:tcW w:type="dxa" w:w="275"/>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c>
          <w:tcPr>
            <w:tcW w:type="dxa" w:w="275"/>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c>
          <w:tcPr>
            <w:tcW w:type="dxa" w:w="275"/>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c>
          <w:tcPr>
            <w:tcW w:type="dxa" w:w="162"/>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c>
          <w:tcPr>
            <w:tcW w:type="dxa" w:w="3892"/>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r>
      <w:tr w:rsidTr="00D37C21" w:rsidR="00D37C21" w:rsidRPr="00D37C21">
        <w:trPr>
          <w:trHeight w:val="255"/>
        </w:trPr>
        <w:tc>
          <w:tcPr>
            <w:tcW w:type="dxa" w:w="933"/>
            <w:tcBorders>
              <w:top w:val="nil"/>
              <w:left w:val="nil"/>
              <w:bottom w:val="nil"/>
              <w:right w:val="nil"/>
            </w:tcBorders>
            <w:shd w:fill="auto" w:color="auto" w:val="clear"/>
            <w:noWrap/>
            <w:vAlign w:val="bottom"/>
            <w:hideMark/>
          </w:tcPr>
          <w:p w:rsidRDefault="00D37C21" w:rsidP="00D37C21" w:rsidR="00D37C21" w:rsidRPr="00D37C21">
            <w:pPr>
              <w:spacing w:after="0"/>
              <w:jc w:val="center"/>
              <w:rPr>
                <w:rFonts w:cs="Arial" w:eastAsia="Times New Roman" w:hAnsi="Arial" w:ascii="Arial"/>
                <w:b/>
                <w:bCs/>
                <w:sz w:val="20"/>
                <w:szCs w:val="20"/>
                <w:lang w:eastAsia="hr-HR"/>
              </w:rPr>
            </w:pPr>
            <w:r w:rsidRPr="00D37C21">
              <w:rPr>
                <w:rFonts w:cs="Arial" w:eastAsia="Times New Roman" w:hAnsi="Arial" w:ascii="Arial"/>
                <w:b/>
                <w:bCs/>
                <w:sz w:val="20"/>
                <w:szCs w:val="20"/>
                <w:lang w:eastAsia="hr-HR"/>
              </w:rPr>
              <w:t>4.</w:t>
            </w:r>
          </w:p>
        </w:tc>
        <w:tc>
          <w:tcPr>
            <w:tcW w:type="dxa" w:w="3810"/>
            <w:gridSpan w:val="3"/>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b/>
                <w:bCs/>
                <w:sz w:val="20"/>
                <w:szCs w:val="20"/>
                <w:lang w:eastAsia="hr-HR"/>
              </w:rPr>
            </w:pPr>
            <w:r w:rsidRPr="00D37C21">
              <w:rPr>
                <w:rFonts w:cs="Arial" w:eastAsia="Times New Roman" w:hAnsi="Arial" w:ascii="Arial"/>
                <w:b/>
                <w:bCs/>
                <w:sz w:val="20"/>
                <w:szCs w:val="20"/>
                <w:lang w:eastAsia="hr-HR"/>
              </w:rPr>
              <w:t>ODLJEV SREDSTAVA</w:t>
            </w:r>
          </w:p>
        </w:tc>
        <w:tc>
          <w:tcPr>
            <w:tcW w:type="dxa" w:w="275"/>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b/>
                <w:bCs/>
                <w:sz w:val="20"/>
                <w:szCs w:val="20"/>
                <w:lang w:eastAsia="hr-HR"/>
              </w:rPr>
            </w:pPr>
          </w:p>
        </w:tc>
        <w:tc>
          <w:tcPr>
            <w:tcW w:type="dxa" w:w="162"/>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c>
          <w:tcPr>
            <w:tcW w:type="dxa" w:w="3892"/>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b/>
                <w:bCs/>
                <w:sz w:val="20"/>
                <w:szCs w:val="20"/>
                <w:lang w:eastAsia="hr-HR"/>
              </w:rPr>
            </w:pPr>
            <w:r w:rsidRPr="00D37C21">
              <w:rPr>
                <w:rFonts w:cs="Arial" w:eastAsia="Times New Roman" w:hAnsi="Arial" w:ascii="Arial"/>
                <w:b/>
                <w:bCs/>
                <w:sz w:val="20"/>
                <w:szCs w:val="20"/>
                <w:lang w:eastAsia="hr-HR"/>
              </w:rPr>
              <w:t>6.006,20</w:t>
            </w:r>
          </w:p>
        </w:tc>
      </w:tr>
      <w:tr w:rsidTr="00D37C21" w:rsidR="00D37C21" w:rsidRPr="00D37C21">
        <w:trPr>
          <w:trHeight w:val="255"/>
        </w:trPr>
        <w:tc>
          <w:tcPr>
            <w:tcW w:type="dxa" w:w="933"/>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b/>
                <w:bCs/>
                <w:sz w:val="20"/>
                <w:szCs w:val="20"/>
                <w:lang w:eastAsia="hr-HR"/>
              </w:rPr>
            </w:pPr>
          </w:p>
        </w:tc>
        <w:tc>
          <w:tcPr>
            <w:tcW w:type="dxa" w:w="4085"/>
            <w:gridSpan w:val="4"/>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sz w:val="20"/>
                <w:szCs w:val="20"/>
                <w:lang w:eastAsia="hr-HR"/>
              </w:rPr>
            </w:pPr>
            <w:r w:rsidRPr="00D37C21">
              <w:rPr>
                <w:rFonts w:cs="Arial" w:eastAsia="Times New Roman" w:hAnsi="Arial" w:ascii="Arial"/>
                <w:sz w:val="20"/>
                <w:szCs w:val="20"/>
                <w:lang w:eastAsia="hr-HR"/>
              </w:rPr>
              <w:t>troškovi objave oglasa za prodaju imovine</w:t>
            </w:r>
          </w:p>
        </w:tc>
        <w:tc>
          <w:tcPr>
            <w:tcW w:type="dxa" w:w="162"/>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sz w:val="20"/>
                <w:szCs w:val="20"/>
                <w:lang w:eastAsia="hr-HR"/>
              </w:rPr>
            </w:pPr>
          </w:p>
        </w:tc>
        <w:tc>
          <w:tcPr>
            <w:tcW w:type="dxa" w:w="3892"/>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sz w:val="20"/>
                <w:szCs w:val="20"/>
                <w:lang w:eastAsia="hr-HR"/>
              </w:rPr>
            </w:pPr>
            <w:r w:rsidRPr="00D37C21">
              <w:rPr>
                <w:rFonts w:cs="Arial" w:eastAsia="Times New Roman" w:hAnsi="Arial" w:ascii="Arial"/>
                <w:sz w:val="20"/>
                <w:szCs w:val="20"/>
                <w:lang w:eastAsia="hr-HR"/>
              </w:rPr>
              <w:t>0,00</w:t>
            </w:r>
          </w:p>
        </w:tc>
      </w:tr>
      <w:tr w:rsidTr="00D37C21" w:rsidR="00D37C21" w:rsidRPr="00D37C21">
        <w:trPr>
          <w:trHeight w:val="255"/>
        </w:trPr>
        <w:tc>
          <w:tcPr>
            <w:tcW w:type="dxa" w:w="933"/>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sz w:val="20"/>
                <w:szCs w:val="20"/>
                <w:lang w:eastAsia="hr-HR"/>
              </w:rPr>
            </w:pPr>
          </w:p>
        </w:tc>
        <w:tc>
          <w:tcPr>
            <w:tcW w:type="dxa" w:w="3810"/>
            <w:gridSpan w:val="3"/>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sz w:val="20"/>
                <w:szCs w:val="20"/>
                <w:lang w:eastAsia="hr-HR"/>
              </w:rPr>
            </w:pPr>
            <w:r w:rsidRPr="00D37C21">
              <w:rPr>
                <w:rFonts w:cs="Arial" w:eastAsia="Times New Roman" w:hAnsi="Arial" w:ascii="Arial"/>
                <w:sz w:val="20"/>
                <w:szCs w:val="20"/>
                <w:lang w:eastAsia="hr-HR"/>
              </w:rPr>
              <w:t>troškovi (materijalni)</w:t>
            </w:r>
          </w:p>
        </w:tc>
        <w:tc>
          <w:tcPr>
            <w:tcW w:type="dxa" w:w="275"/>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sz w:val="20"/>
                <w:szCs w:val="20"/>
                <w:lang w:eastAsia="hr-HR"/>
              </w:rPr>
            </w:pPr>
          </w:p>
        </w:tc>
        <w:tc>
          <w:tcPr>
            <w:tcW w:type="dxa" w:w="162"/>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c>
          <w:tcPr>
            <w:tcW w:type="dxa" w:w="3892"/>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sz w:val="20"/>
                <w:szCs w:val="20"/>
                <w:lang w:eastAsia="hr-HR"/>
              </w:rPr>
            </w:pPr>
            <w:r w:rsidRPr="00D37C21">
              <w:rPr>
                <w:rFonts w:cs="Arial" w:eastAsia="Times New Roman" w:hAnsi="Arial" w:ascii="Arial"/>
                <w:sz w:val="20"/>
                <w:szCs w:val="20"/>
                <w:lang w:eastAsia="hr-HR"/>
              </w:rPr>
              <w:t>157,50</w:t>
            </w:r>
          </w:p>
        </w:tc>
      </w:tr>
      <w:tr w:rsidTr="00D37C21" w:rsidR="00D37C21" w:rsidRPr="00D37C21">
        <w:trPr>
          <w:trHeight w:val="255"/>
        </w:trPr>
        <w:tc>
          <w:tcPr>
            <w:tcW w:type="dxa" w:w="933"/>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sz w:val="20"/>
                <w:szCs w:val="20"/>
                <w:lang w:eastAsia="hr-HR"/>
              </w:rPr>
            </w:pPr>
          </w:p>
        </w:tc>
        <w:tc>
          <w:tcPr>
            <w:tcW w:type="dxa" w:w="3535"/>
            <w:gridSpan w:val="2"/>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sz w:val="20"/>
                <w:szCs w:val="20"/>
                <w:lang w:eastAsia="hr-HR"/>
              </w:rPr>
            </w:pPr>
            <w:r w:rsidRPr="00D37C21">
              <w:rPr>
                <w:rFonts w:cs="Arial" w:eastAsia="Times New Roman" w:hAnsi="Arial" w:ascii="Arial"/>
                <w:sz w:val="20"/>
                <w:szCs w:val="20"/>
                <w:lang w:eastAsia="hr-HR"/>
              </w:rPr>
              <w:t xml:space="preserve">troškovi poštarine </w:t>
            </w:r>
          </w:p>
        </w:tc>
        <w:tc>
          <w:tcPr>
            <w:tcW w:type="dxa" w:w="275"/>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c>
          <w:tcPr>
            <w:tcW w:type="dxa" w:w="162"/>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c>
          <w:tcPr>
            <w:tcW w:type="dxa" w:w="3892"/>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sz w:val="20"/>
                <w:szCs w:val="20"/>
                <w:lang w:eastAsia="hr-HR"/>
              </w:rPr>
            </w:pPr>
            <w:r w:rsidRPr="00D37C21">
              <w:rPr>
                <w:rFonts w:cs="Arial" w:eastAsia="Times New Roman" w:hAnsi="Arial" w:ascii="Arial"/>
                <w:sz w:val="20"/>
                <w:szCs w:val="20"/>
                <w:lang w:eastAsia="hr-HR"/>
              </w:rPr>
              <w:t>100,00</w:t>
            </w:r>
          </w:p>
        </w:tc>
      </w:tr>
      <w:tr w:rsidTr="00D37C21" w:rsidR="00D37C21" w:rsidRPr="00D37C21">
        <w:trPr>
          <w:trHeight w:val="255"/>
        </w:trPr>
        <w:tc>
          <w:tcPr>
            <w:tcW w:type="dxa" w:w="933"/>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sz w:val="20"/>
                <w:szCs w:val="20"/>
                <w:lang w:eastAsia="hr-HR"/>
              </w:rPr>
            </w:pPr>
          </w:p>
        </w:tc>
        <w:tc>
          <w:tcPr>
            <w:tcW w:type="dxa" w:w="4085"/>
            <w:gridSpan w:val="4"/>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sz w:val="20"/>
                <w:szCs w:val="20"/>
                <w:lang w:eastAsia="hr-HR"/>
              </w:rPr>
            </w:pPr>
            <w:r w:rsidRPr="00D37C21">
              <w:rPr>
                <w:rFonts w:cs="Arial" w:eastAsia="Times New Roman" w:hAnsi="Arial" w:ascii="Arial"/>
                <w:sz w:val="20"/>
                <w:szCs w:val="20"/>
                <w:lang w:eastAsia="hr-HR"/>
              </w:rPr>
              <w:t>troškovi odvjetnika i javnog bilježnika</w:t>
            </w:r>
          </w:p>
        </w:tc>
        <w:tc>
          <w:tcPr>
            <w:tcW w:type="dxa" w:w="162"/>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sz w:val="20"/>
                <w:szCs w:val="20"/>
                <w:lang w:eastAsia="hr-HR"/>
              </w:rPr>
            </w:pPr>
          </w:p>
        </w:tc>
        <w:tc>
          <w:tcPr>
            <w:tcW w:type="dxa" w:w="3892"/>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sz w:val="20"/>
                <w:szCs w:val="20"/>
                <w:lang w:eastAsia="hr-HR"/>
              </w:rPr>
            </w:pPr>
            <w:r w:rsidRPr="00D37C21">
              <w:rPr>
                <w:rFonts w:cs="Arial" w:eastAsia="Times New Roman" w:hAnsi="Arial" w:ascii="Arial"/>
                <w:sz w:val="20"/>
                <w:szCs w:val="20"/>
                <w:lang w:eastAsia="hr-HR"/>
              </w:rPr>
              <w:t>0,00</w:t>
            </w:r>
          </w:p>
        </w:tc>
      </w:tr>
      <w:tr w:rsidTr="00D37C21" w:rsidR="00D37C21" w:rsidRPr="00D37C21">
        <w:trPr>
          <w:trHeight w:val="255"/>
        </w:trPr>
        <w:tc>
          <w:tcPr>
            <w:tcW w:type="dxa" w:w="933"/>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sz w:val="20"/>
                <w:szCs w:val="20"/>
                <w:lang w:eastAsia="hr-HR"/>
              </w:rPr>
            </w:pPr>
          </w:p>
        </w:tc>
        <w:tc>
          <w:tcPr>
            <w:tcW w:type="dxa" w:w="3810"/>
            <w:gridSpan w:val="3"/>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sz w:val="20"/>
                <w:szCs w:val="20"/>
                <w:lang w:eastAsia="hr-HR"/>
              </w:rPr>
            </w:pPr>
            <w:r w:rsidRPr="00D37C21">
              <w:rPr>
                <w:rFonts w:cs="Arial" w:eastAsia="Times New Roman" w:hAnsi="Arial" w:ascii="Arial"/>
                <w:sz w:val="20"/>
                <w:szCs w:val="20"/>
                <w:lang w:eastAsia="hr-HR"/>
              </w:rPr>
              <w:t>troškovi knjigovodstva</w:t>
            </w:r>
          </w:p>
        </w:tc>
        <w:tc>
          <w:tcPr>
            <w:tcW w:type="dxa" w:w="275"/>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sz w:val="20"/>
                <w:szCs w:val="20"/>
                <w:lang w:eastAsia="hr-HR"/>
              </w:rPr>
            </w:pPr>
          </w:p>
        </w:tc>
        <w:tc>
          <w:tcPr>
            <w:tcW w:type="dxa" w:w="162"/>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c>
          <w:tcPr>
            <w:tcW w:type="dxa" w:w="3892"/>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sz w:val="20"/>
                <w:szCs w:val="20"/>
                <w:lang w:eastAsia="hr-HR"/>
              </w:rPr>
            </w:pPr>
            <w:r w:rsidRPr="00D37C21">
              <w:rPr>
                <w:rFonts w:cs="Arial" w:eastAsia="Times New Roman" w:hAnsi="Arial" w:ascii="Arial"/>
                <w:sz w:val="20"/>
                <w:szCs w:val="20"/>
                <w:lang w:eastAsia="hr-HR"/>
              </w:rPr>
              <w:t>5.625,00</w:t>
            </w:r>
          </w:p>
        </w:tc>
      </w:tr>
      <w:tr w:rsidTr="00D37C21" w:rsidR="00D37C21" w:rsidRPr="00D37C21">
        <w:trPr>
          <w:trHeight w:val="255"/>
        </w:trPr>
        <w:tc>
          <w:tcPr>
            <w:tcW w:type="dxa" w:w="933"/>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sz w:val="20"/>
                <w:szCs w:val="20"/>
                <w:lang w:eastAsia="hr-HR"/>
              </w:rPr>
            </w:pPr>
          </w:p>
        </w:tc>
        <w:tc>
          <w:tcPr>
            <w:tcW w:type="dxa" w:w="3810"/>
            <w:gridSpan w:val="3"/>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sz w:val="20"/>
                <w:szCs w:val="20"/>
                <w:lang w:eastAsia="hr-HR"/>
              </w:rPr>
            </w:pPr>
            <w:r w:rsidRPr="00D37C21">
              <w:rPr>
                <w:rFonts w:cs="Arial" w:eastAsia="Times New Roman" w:hAnsi="Arial" w:ascii="Arial"/>
                <w:sz w:val="20"/>
                <w:szCs w:val="20"/>
                <w:lang w:eastAsia="hr-HR"/>
              </w:rPr>
              <w:t>troškovi FINE  i statistike</w:t>
            </w:r>
          </w:p>
        </w:tc>
        <w:tc>
          <w:tcPr>
            <w:tcW w:type="dxa" w:w="275"/>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sz w:val="20"/>
                <w:szCs w:val="20"/>
                <w:lang w:eastAsia="hr-HR"/>
              </w:rPr>
            </w:pPr>
          </w:p>
        </w:tc>
        <w:tc>
          <w:tcPr>
            <w:tcW w:type="dxa" w:w="162"/>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c>
          <w:tcPr>
            <w:tcW w:type="dxa" w:w="3892"/>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sz w:val="20"/>
                <w:szCs w:val="20"/>
                <w:lang w:eastAsia="hr-HR"/>
              </w:rPr>
            </w:pPr>
            <w:r w:rsidRPr="00D37C21">
              <w:rPr>
                <w:rFonts w:cs="Arial" w:eastAsia="Times New Roman" w:hAnsi="Arial" w:ascii="Arial"/>
                <w:sz w:val="20"/>
                <w:szCs w:val="20"/>
                <w:lang w:eastAsia="hr-HR"/>
              </w:rPr>
              <w:t>123,70</w:t>
            </w:r>
          </w:p>
        </w:tc>
      </w:tr>
      <w:tr w:rsidTr="00D37C21" w:rsidR="00D37C21" w:rsidRPr="00D37C21">
        <w:trPr>
          <w:trHeight w:val="255"/>
        </w:trPr>
        <w:tc>
          <w:tcPr>
            <w:tcW w:type="dxa" w:w="933"/>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sz w:val="20"/>
                <w:szCs w:val="20"/>
                <w:lang w:eastAsia="hr-HR"/>
              </w:rPr>
            </w:pPr>
          </w:p>
        </w:tc>
        <w:tc>
          <w:tcPr>
            <w:tcW w:type="dxa" w:w="3260"/>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sz w:val="20"/>
                <w:szCs w:val="20"/>
                <w:lang w:eastAsia="hr-HR"/>
              </w:rPr>
            </w:pPr>
            <w:r w:rsidRPr="00D37C21">
              <w:rPr>
                <w:rFonts w:cs="Arial" w:eastAsia="Times New Roman" w:hAnsi="Arial" w:ascii="Arial"/>
                <w:sz w:val="20"/>
                <w:szCs w:val="20"/>
                <w:lang w:eastAsia="hr-HR"/>
              </w:rPr>
              <w:t>PDV</w:t>
            </w:r>
          </w:p>
        </w:tc>
        <w:tc>
          <w:tcPr>
            <w:tcW w:type="dxa" w:w="275"/>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c>
          <w:tcPr>
            <w:tcW w:type="dxa" w:w="275"/>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c>
          <w:tcPr>
            <w:tcW w:type="dxa" w:w="162"/>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c>
          <w:tcPr>
            <w:tcW w:type="dxa" w:w="3892"/>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sz w:val="20"/>
                <w:szCs w:val="20"/>
                <w:lang w:eastAsia="hr-HR"/>
              </w:rPr>
            </w:pPr>
            <w:r w:rsidRPr="00D37C21">
              <w:rPr>
                <w:rFonts w:cs="Arial" w:eastAsia="Times New Roman" w:hAnsi="Arial" w:ascii="Arial"/>
                <w:sz w:val="20"/>
                <w:szCs w:val="20"/>
                <w:lang w:eastAsia="hr-HR"/>
              </w:rPr>
              <w:t>0,00</w:t>
            </w:r>
          </w:p>
        </w:tc>
      </w:tr>
      <w:tr w:rsidTr="00D37C21" w:rsidR="00D37C21" w:rsidRPr="00D37C21">
        <w:trPr>
          <w:trHeight w:val="255"/>
        </w:trPr>
        <w:tc>
          <w:tcPr>
            <w:tcW w:type="dxa" w:w="933"/>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sz w:val="20"/>
                <w:szCs w:val="20"/>
                <w:lang w:eastAsia="hr-HR"/>
              </w:rPr>
            </w:pPr>
          </w:p>
        </w:tc>
        <w:tc>
          <w:tcPr>
            <w:tcW w:type="dxa" w:w="3535"/>
            <w:gridSpan w:val="2"/>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sz w:val="20"/>
                <w:szCs w:val="20"/>
                <w:lang w:eastAsia="hr-HR"/>
              </w:rPr>
            </w:pPr>
            <w:r w:rsidRPr="00D37C21">
              <w:rPr>
                <w:rFonts w:cs="Arial" w:eastAsia="Times New Roman" w:hAnsi="Arial" w:ascii="Arial"/>
                <w:sz w:val="20"/>
                <w:szCs w:val="20"/>
                <w:lang w:eastAsia="hr-HR"/>
              </w:rPr>
              <w:t>sudske pristojbe</w:t>
            </w:r>
          </w:p>
        </w:tc>
        <w:tc>
          <w:tcPr>
            <w:tcW w:type="dxa" w:w="275"/>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c>
          <w:tcPr>
            <w:tcW w:type="dxa" w:w="162"/>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c>
          <w:tcPr>
            <w:tcW w:type="dxa" w:w="3892"/>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sz w:val="20"/>
                <w:szCs w:val="20"/>
                <w:lang w:eastAsia="hr-HR"/>
              </w:rPr>
            </w:pPr>
            <w:r w:rsidRPr="00D37C21">
              <w:rPr>
                <w:rFonts w:cs="Arial" w:eastAsia="Times New Roman" w:hAnsi="Arial" w:ascii="Arial"/>
                <w:sz w:val="20"/>
                <w:szCs w:val="20"/>
                <w:lang w:eastAsia="hr-HR"/>
              </w:rPr>
              <w:t>0,00</w:t>
            </w:r>
          </w:p>
        </w:tc>
      </w:tr>
      <w:tr w:rsidTr="00D37C21" w:rsidR="00D37C21" w:rsidRPr="00D37C21">
        <w:trPr>
          <w:trHeight w:val="255"/>
        </w:trPr>
        <w:tc>
          <w:tcPr>
            <w:tcW w:type="dxa" w:w="933"/>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sz w:val="20"/>
                <w:szCs w:val="20"/>
                <w:lang w:eastAsia="hr-HR"/>
              </w:rPr>
            </w:pPr>
          </w:p>
        </w:tc>
        <w:tc>
          <w:tcPr>
            <w:tcW w:type="dxa" w:w="4085"/>
            <w:gridSpan w:val="4"/>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sz w:val="20"/>
                <w:szCs w:val="20"/>
                <w:lang w:eastAsia="hr-HR"/>
              </w:rPr>
            </w:pPr>
            <w:r w:rsidRPr="00D37C21">
              <w:rPr>
                <w:rFonts w:cs="Arial" w:eastAsia="Times New Roman" w:hAnsi="Arial" w:ascii="Arial"/>
                <w:sz w:val="20"/>
                <w:szCs w:val="20"/>
                <w:lang w:eastAsia="hr-HR"/>
              </w:rPr>
              <w:t>povrat pozajmice Novi Salonit d.o.o. u stečaju</w:t>
            </w:r>
          </w:p>
        </w:tc>
        <w:tc>
          <w:tcPr>
            <w:tcW w:type="dxa" w:w="162"/>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sz w:val="20"/>
                <w:szCs w:val="20"/>
                <w:lang w:eastAsia="hr-HR"/>
              </w:rPr>
            </w:pPr>
          </w:p>
        </w:tc>
        <w:tc>
          <w:tcPr>
            <w:tcW w:type="dxa" w:w="3892"/>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sz w:val="20"/>
                <w:szCs w:val="20"/>
                <w:lang w:eastAsia="hr-HR"/>
              </w:rPr>
            </w:pPr>
            <w:r w:rsidRPr="00D37C21">
              <w:rPr>
                <w:rFonts w:cs="Arial" w:eastAsia="Times New Roman" w:hAnsi="Arial" w:ascii="Arial"/>
                <w:sz w:val="20"/>
                <w:szCs w:val="20"/>
                <w:lang w:eastAsia="hr-HR"/>
              </w:rPr>
              <w:t>0,00</w:t>
            </w:r>
          </w:p>
        </w:tc>
      </w:tr>
      <w:tr w:rsidTr="00D37C21" w:rsidR="00D37C21" w:rsidRPr="00D37C21">
        <w:trPr>
          <w:trHeight w:val="255"/>
        </w:trPr>
        <w:tc>
          <w:tcPr>
            <w:tcW w:type="dxa" w:w="933"/>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sz w:val="20"/>
                <w:szCs w:val="20"/>
                <w:lang w:eastAsia="hr-HR"/>
              </w:rPr>
            </w:pPr>
          </w:p>
        </w:tc>
        <w:tc>
          <w:tcPr>
            <w:tcW w:type="dxa" w:w="4085"/>
            <w:gridSpan w:val="4"/>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sz w:val="20"/>
                <w:szCs w:val="20"/>
                <w:lang w:eastAsia="hr-HR"/>
              </w:rPr>
            </w:pPr>
            <w:r w:rsidRPr="00D37C21">
              <w:rPr>
                <w:rFonts w:cs="Arial" w:eastAsia="Times New Roman" w:hAnsi="Arial" w:ascii="Arial"/>
                <w:sz w:val="20"/>
                <w:szCs w:val="20"/>
                <w:lang w:eastAsia="hr-HR"/>
              </w:rPr>
              <w:t xml:space="preserve">državni proračun-uplata dijela </w:t>
            </w:r>
            <w:proofErr w:type="spellStart"/>
            <w:r w:rsidRPr="00D37C21">
              <w:rPr>
                <w:rFonts w:cs="Arial" w:eastAsia="Times New Roman" w:hAnsi="Arial" w:ascii="Arial"/>
                <w:sz w:val="20"/>
                <w:szCs w:val="20"/>
                <w:lang w:eastAsia="hr-HR"/>
              </w:rPr>
              <w:t>kupovnine</w:t>
            </w:r>
            <w:proofErr w:type="spellEnd"/>
          </w:p>
        </w:tc>
        <w:tc>
          <w:tcPr>
            <w:tcW w:type="dxa" w:w="162"/>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sz w:val="20"/>
                <w:szCs w:val="20"/>
                <w:lang w:eastAsia="hr-HR"/>
              </w:rPr>
            </w:pPr>
          </w:p>
        </w:tc>
        <w:tc>
          <w:tcPr>
            <w:tcW w:type="dxa" w:w="3892"/>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sz w:val="20"/>
                <w:szCs w:val="20"/>
                <w:lang w:eastAsia="hr-HR"/>
              </w:rPr>
            </w:pPr>
            <w:r w:rsidRPr="00D37C21">
              <w:rPr>
                <w:rFonts w:cs="Arial" w:eastAsia="Times New Roman" w:hAnsi="Arial" w:ascii="Arial"/>
                <w:sz w:val="20"/>
                <w:szCs w:val="20"/>
                <w:lang w:eastAsia="hr-HR"/>
              </w:rPr>
              <w:t>0,00</w:t>
            </w:r>
          </w:p>
        </w:tc>
      </w:tr>
      <w:tr w:rsidTr="00D37C21" w:rsidR="00D37C21" w:rsidRPr="00D37C21">
        <w:trPr>
          <w:trHeight w:val="255"/>
        </w:trPr>
        <w:tc>
          <w:tcPr>
            <w:tcW w:type="dxa" w:w="933"/>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sz w:val="20"/>
                <w:szCs w:val="20"/>
                <w:lang w:eastAsia="hr-HR"/>
              </w:rPr>
            </w:pPr>
          </w:p>
        </w:tc>
        <w:tc>
          <w:tcPr>
            <w:tcW w:type="dxa" w:w="3810"/>
            <w:gridSpan w:val="3"/>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sz w:val="20"/>
                <w:szCs w:val="20"/>
                <w:lang w:eastAsia="hr-HR"/>
              </w:rPr>
            </w:pPr>
            <w:r w:rsidRPr="00D37C21">
              <w:rPr>
                <w:rFonts w:cs="Arial" w:eastAsia="Times New Roman" w:hAnsi="Arial" w:ascii="Arial"/>
                <w:sz w:val="20"/>
                <w:szCs w:val="20"/>
                <w:lang w:eastAsia="hr-HR"/>
              </w:rPr>
              <w:t>komunalna i vodna naknada</w:t>
            </w:r>
          </w:p>
        </w:tc>
        <w:tc>
          <w:tcPr>
            <w:tcW w:type="dxa" w:w="275"/>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sz w:val="20"/>
                <w:szCs w:val="20"/>
                <w:lang w:eastAsia="hr-HR"/>
              </w:rPr>
            </w:pPr>
          </w:p>
        </w:tc>
        <w:tc>
          <w:tcPr>
            <w:tcW w:type="dxa" w:w="162"/>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c>
          <w:tcPr>
            <w:tcW w:type="dxa" w:w="3892"/>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sz w:val="20"/>
                <w:szCs w:val="20"/>
                <w:lang w:eastAsia="hr-HR"/>
              </w:rPr>
            </w:pPr>
            <w:r w:rsidRPr="00D37C21">
              <w:rPr>
                <w:rFonts w:cs="Arial" w:eastAsia="Times New Roman" w:hAnsi="Arial" w:ascii="Arial"/>
                <w:sz w:val="20"/>
                <w:szCs w:val="20"/>
                <w:lang w:eastAsia="hr-HR"/>
              </w:rPr>
              <w:t>0,00</w:t>
            </w:r>
          </w:p>
        </w:tc>
      </w:tr>
      <w:tr w:rsidTr="00D37C21" w:rsidR="00D37C21" w:rsidRPr="00D37C21">
        <w:trPr>
          <w:trHeight w:val="255"/>
        </w:trPr>
        <w:tc>
          <w:tcPr>
            <w:tcW w:type="dxa" w:w="933"/>
            <w:tcBorders>
              <w:top w:val="nil"/>
              <w:left w:val="nil"/>
              <w:bottom w:val="nil"/>
              <w:right w:val="nil"/>
            </w:tcBorders>
            <w:shd w:fill="auto" w:color="auto" w:val="clear"/>
            <w:noWrap/>
            <w:vAlign w:val="bottom"/>
            <w:hideMark/>
          </w:tcPr>
          <w:p w:rsidRDefault="00D37C21" w:rsidP="00D37C21" w:rsidR="00D37C21" w:rsidRPr="00D37C21">
            <w:pPr>
              <w:spacing w:after="0"/>
              <w:jc w:val="center"/>
              <w:rPr>
                <w:rFonts w:cs="Arial" w:eastAsia="Times New Roman" w:hAnsi="Arial" w:ascii="Arial"/>
                <w:sz w:val="20"/>
                <w:szCs w:val="20"/>
                <w:lang w:eastAsia="hr-HR"/>
              </w:rPr>
            </w:pPr>
            <w:r w:rsidRPr="00D37C21">
              <w:rPr>
                <w:rFonts w:cs="Arial" w:eastAsia="Times New Roman" w:hAnsi="Arial" w:ascii="Arial"/>
                <w:sz w:val="20"/>
                <w:szCs w:val="20"/>
                <w:lang w:eastAsia="hr-HR"/>
              </w:rPr>
              <w:t>5.</w:t>
            </w:r>
          </w:p>
        </w:tc>
        <w:tc>
          <w:tcPr>
            <w:tcW w:type="dxa" w:w="4247"/>
            <w:gridSpan w:val="5"/>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b/>
                <w:bCs/>
                <w:sz w:val="20"/>
                <w:szCs w:val="20"/>
                <w:lang w:eastAsia="hr-HR"/>
              </w:rPr>
            </w:pPr>
            <w:r w:rsidRPr="00D37C21">
              <w:rPr>
                <w:rFonts w:cs="Arial" w:eastAsia="Times New Roman" w:hAnsi="Arial" w:ascii="Arial"/>
                <w:b/>
                <w:bCs/>
                <w:sz w:val="20"/>
                <w:szCs w:val="20"/>
                <w:lang w:eastAsia="hr-HR"/>
              </w:rPr>
              <w:t>STANJE NA  REDOVNOM RAČUNU NA DAN 28.02.2019.GODINE</w:t>
            </w:r>
          </w:p>
        </w:tc>
        <w:tc>
          <w:tcPr>
            <w:tcW w:type="dxa" w:w="3892"/>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b/>
                <w:bCs/>
                <w:sz w:val="20"/>
                <w:szCs w:val="20"/>
                <w:lang w:eastAsia="hr-HR"/>
              </w:rPr>
            </w:pPr>
            <w:r w:rsidRPr="00D37C21">
              <w:rPr>
                <w:rFonts w:cs="Arial" w:eastAsia="Times New Roman" w:hAnsi="Arial" w:ascii="Arial"/>
                <w:b/>
                <w:bCs/>
                <w:sz w:val="20"/>
                <w:szCs w:val="20"/>
                <w:lang w:eastAsia="hr-HR"/>
              </w:rPr>
              <w:t>136.712,02</w:t>
            </w:r>
          </w:p>
        </w:tc>
      </w:tr>
      <w:tr w:rsidTr="00D37C21" w:rsidR="00D37C21" w:rsidRPr="00D37C21">
        <w:trPr>
          <w:trHeight w:val="255"/>
        </w:trPr>
        <w:tc>
          <w:tcPr>
            <w:tcW w:type="dxa" w:w="933"/>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b/>
                <w:bCs/>
                <w:sz w:val="20"/>
                <w:szCs w:val="20"/>
                <w:lang w:eastAsia="hr-HR"/>
              </w:rPr>
            </w:pPr>
          </w:p>
        </w:tc>
        <w:tc>
          <w:tcPr>
            <w:tcW w:type="dxa" w:w="3810"/>
            <w:gridSpan w:val="3"/>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b/>
                <w:bCs/>
                <w:sz w:val="20"/>
                <w:szCs w:val="20"/>
                <w:lang w:eastAsia="hr-HR"/>
              </w:rPr>
            </w:pPr>
            <w:r w:rsidRPr="00D37C21">
              <w:rPr>
                <w:rFonts w:cs="Arial" w:eastAsia="Times New Roman" w:hAnsi="Arial" w:ascii="Arial"/>
                <w:b/>
                <w:bCs/>
                <w:sz w:val="20"/>
                <w:szCs w:val="20"/>
                <w:lang w:eastAsia="hr-HR"/>
              </w:rPr>
              <w:t xml:space="preserve">STANJE NA  žiro  RAČUNU </w:t>
            </w:r>
          </w:p>
        </w:tc>
        <w:tc>
          <w:tcPr>
            <w:tcW w:type="dxa" w:w="275"/>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b/>
                <w:bCs/>
                <w:sz w:val="20"/>
                <w:szCs w:val="20"/>
                <w:lang w:eastAsia="hr-HR"/>
              </w:rPr>
            </w:pPr>
          </w:p>
        </w:tc>
        <w:tc>
          <w:tcPr>
            <w:tcW w:type="dxa" w:w="162"/>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c>
          <w:tcPr>
            <w:tcW w:type="dxa" w:w="3892"/>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sz w:val="20"/>
                <w:szCs w:val="20"/>
                <w:lang w:eastAsia="hr-HR"/>
              </w:rPr>
            </w:pPr>
            <w:r w:rsidRPr="00D37C21">
              <w:rPr>
                <w:rFonts w:cs="Arial" w:eastAsia="Times New Roman" w:hAnsi="Arial" w:ascii="Arial"/>
                <w:sz w:val="20"/>
                <w:szCs w:val="20"/>
                <w:lang w:eastAsia="hr-HR"/>
              </w:rPr>
              <w:t>136.222,82</w:t>
            </w:r>
          </w:p>
        </w:tc>
      </w:tr>
      <w:tr w:rsidTr="00D37C21" w:rsidR="00D37C21" w:rsidRPr="00D37C21">
        <w:trPr>
          <w:trHeight w:val="255"/>
        </w:trPr>
        <w:tc>
          <w:tcPr>
            <w:tcW w:type="dxa" w:w="933"/>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sz w:val="20"/>
                <w:szCs w:val="20"/>
                <w:lang w:eastAsia="hr-HR"/>
              </w:rPr>
            </w:pPr>
          </w:p>
        </w:tc>
        <w:tc>
          <w:tcPr>
            <w:tcW w:type="dxa" w:w="3810"/>
            <w:gridSpan w:val="3"/>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b/>
                <w:bCs/>
                <w:sz w:val="20"/>
                <w:szCs w:val="20"/>
                <w:lang w:eastAsia="hr-HR"/>
              </w:rPr>
            </w:pPr>
            <w:r w:rsidRPr="00D37C21">
              <w:rPr>
                <w:rFonts w:cs="Arial" w:eastAsia="Times New Roman" w:hAnsi="Arial" w:ascii="Arial"/>
                <w:b/>
                <w:bCs/>
                <w:sz w:val="20"/>
                <w:szCs w:val="20"/>
                <w:lang w:eastAsia="hr-HR"/>
              </w:rPr>
              <w:t>STANJE BLAGAJNE</w:t>
            </w:r>
          </w:p>
        </w:tc>
        <w:tc>
          <w:tcPr>
            <w:tcW w:type="dxa" w:w="275"/>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b/>
                <w:bCs/>
                <w:sz w:val="20"/>
                <w:szCs w:val="20"/>
                <w:lang w:eastAsia="hr-HR"/>
              </w:rPr>
            </w:pPr>
          </w:p>
        </w:tc>
        <w:tc>
          <w:tcPr>
            <w:tcW w:type="dxa" w:w="162"/>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c>
          <w:tcPr>
            <w:tcW w:type="dxa" w:w="3892"/>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sz w:val="20"/>
                <w:szCs w:val="20"/>
                <w:lang w:eastAsia="hr-HR"/>
              </w:rPr>
            </w:pPr>
            <w:r w:rsidRPr="00D37C21">
              <w:rPr>
                <w:rFonts w:cs="Arial" w:eastAsia="Times New Roman" w:hAnsi="Arial" w:ascii="Arial"/>
                <w:sz w:val="20"/>
                <w:szCs w:val="20"/>
                <w:lang w:eastAsia="hr-HR"/>
              </w:rPr>
              <w:t>489,20</w:t>
            </w:r>
          </w:p>
        </w:tc>
      </w:tr>
      <w:tr w:rsidTr="00D37C21" w:rsidR="00D37C21" w:rsidRPr="00D37C21">
        <w:trPr>
          <w:trHeight w:val="255"/>
        </w:trPr>
        <w:tc>
          <w:tcPr>
            <w:tcW w:type="dxa" w:w="933"/>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sz w:val="20"/>
                <w:szCs w:val="20"/>
                <w:lang w:eastAsia="hr-HR"/>
              </w:rPr>
            </w:pPr>
          </w:p>
        </w:tc>
        <w:tc>
          <w:tcPr>
            <w:tcW w:type="dxa" w:w="3260"/>
            <w:tcBorders>
              <w:top w:val="nil"/>
              <w:left w:val="nil"/>
              <w:bottom w:val="nil"/>
              <w:right w:val="nil"/>
            </w:tcBorders>
            <w:shd w:fill="auto" w:color="auto" w:val="clear"/>
            <w:noWrap/>
            <w:vAlign w:val="bottom"/>
            <w:hideMark/>
          </w:tcPr>
          <w:p w:rsidRDefault="00D37C21" w:rsidP="00D37C21" w:rsidR="00D37C21" w:rsidRPr="00D37C21">
            <w:pPr>
              <w:spacing w:after="0"/>
              <w:jc w:val="center"/>
              <w:rPr>
                <w:rFonts w:eastAsia="Times New Roman" w:hAnsi="Times New Roman" w:ascii="Times New Roman"/>
                <w:sz w:val="20"/>
                <w:szCs w:val="20"/>
                <w:lang w:eastAsia="hr-HR"/>
              </w:rPr>
            </w:pPr>
          </w:p>
        </w:tc>
        <w:tc>
          <w:tcPr>
            <w:tcW w:type="dxa" w:w="275"/>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c>
          <w:tcPr>
            <w:tcW w:type="dxa" w:w="275"/>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c>
          <w:tcPr>
            <w:tcW w:type="dxa" w:w="275"/>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c>
          <w:tcPr>
            <w:tcW w:type="dxa" w:w="162"/>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c>
          <w:tcPr>
            <w:tcW w:type="dxa" w:w="3892"/>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r>
      <w:tr w:rsidTr="00D37C21" w:rsidR="00D37C21" w:rsidRPr="00D37C21">
        <w:trPr>
          <w:trHeight w:val="255"/>
        </w:trPr>
        <w:tc>
          <w:tcPr>
            <w:tcW w:type="dxa" w:w="933"/>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c>
          <w:tcPr>
            <w:tcW w:type="dxa" w:w="3810"/>
            <w:gridSpan w:val="3"/>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b/>
                <w:bCs/>
                <w:sz w:val="20"/>
                <w:szCs w:val="20"/>
                <w:lang w:eastAsia="hr-HR"/>
              </w:rPr>
            </w:pPr>
            <w:r w:rsidRPr="00D37C21">
              <w:rPr>
                <w:rFonts w:cs="Arial" w:eastAsia="Times New Roman" w:hAnsi="Arial" w:ascii="Arial"/>
                <w:b/>
                <w:bCs/>
                <w:sz w:val="20"/>
                <w:szCs w:val="20"/>
                <w:lang w:eastAsia="hr-HR"/>
              </w:rPr>
              <w:t>KONTROLNI ZBROJ (4+5)</w:t>
            </w:r>
          </w:p>
        </w:tc>
        <w:tc>
          <w:tcPr>
            <w:tcW w:type="dxa" w:w="275"/>
            <w:tcBorders>
              <w:top w:val="nil"/>
              <w:left w:val="nil"/>
              <w:bottom w:val="nil"/>
              <w:right w:val="nil"/>
            </w:tcBorders>
            <w:shd w:fill="auto" w:color="auto" w:val="clear"/>
            <w:noWrap/>
            <w:vAlign w:val="bottom"/>
            <w:hideMark/>
          </w:tcPr>
          <w:p w:rsidRDefault="00D37C21" w:rsidP="00D37C21" w:rsidR="00D37C21" w:rsidRPr="00D37C21">
            <w:pPr>
              <w:spacing w:after="0"/>
              <w:rPr>
                <w:rFonts w:cs="Arial" w:eastAsia="Times New Roman" w:hAnsi="Arial" w:ascii="Arial"/>
                <w:b/>
                <w:bCs/>
                <w:sz w:val="20"/>
                <w:szCs w:val="20"/>
                <w:lang w:eastAsia="hr-HR"/>
              </w:rPr>
            </w:pPr>
          </w:p>
        </w:tc>
        <w:tc>
          <w:tcPr>
            <w:tcW w:type="dxa" w:w="162"/>
            <w:tcBorders>
              <w:top w:val="nil"/>
              <w:left w:val="nil"/>
              <w:bottom w:val="nil"/>
              <w:right w:val="nil"/>
            </w:tcBorders>
            <w:shd w:fill="auto" w:color="auto" w:val="clear"/>
            <w:noWrap/>
            <w:vAlign w:val="bottom"/>
            <w:hideMark/>
          </w:tcPr>
          <w:p w:rsidRDefault="00D37C21" w:rsidP="00D37C21" w:rsidR="00D37C21" w:rsidRPr="00D37C21">
            <w:pPr>
              <w:spacing w:after="0"/>
              <w:rPr>
                <w:rFonts w:eastAsia="Times New Roman" w:hAnsi="Times New Roman" w:ascii="Times New Roman"/>
                <w:sz w:val="20"/>
                <w:szCs w:val="20"/>
                <w:lang w:eastAsia="hr-HR"/>
              </w:rPr>
            </w:pPr>
          </w:p>
        </w:tc>
        <w:tc>
          <w:tcPr>
            <w:tcW w:type="dxa" w:w="3892"/>
            <w:tcBorders>
              <w:top w:val="nil"/>
              <w:left w:val="nil"/>
              <w:bottom w:val="nil"/>
              <w:right w:val="nil"/>
            </w:tcBorders>
            <w:shd w:fill="auto" w:color="auto" w:val="clear"/>
            <w:noWrap/>
            <w:vAlign w:val="bottom"/>
            <w:hideMark/>
          </w:tcPr>
          <w:p w:rsidRDefault="00D37C21" w:rsidP="00D37C21" w:rsidR="00D37C21" w:rsidRPr="00D37C21">
            <w:pPr>
              <w:spacing w:after="0"/>
              <w:jc w:val="right"/>
              <w:rPr>
                <w:rFonts w:cs="Arial" w:eastAsia="Times New Roman" w:hAnsi="Arial" w:ascii="Arial"/>
                <w:b/>
                <w:bCs/>
                <w:sz w:val="20"/>
                <w:szCs w:val="20"/>
                <w:lang w:eastAsia="hr-HR"/>
              </w:rPr>
            </w:pPr>
            <w:r w:rsidRPr="00D37C21">
              <w:rPr>
                <w:rFonts w:cs="Arial" w:eastAsia="Times New Roman" w:hAnsi="Arial" w:ascii="Arial"/>
                <w:b/>
                <w:bCs/>
                <w:sz w:val="20"/>
                <w:szCs w:val="20"/>
                <w:lang w:eastAsia="hr-HR"/>
              </w:rPr>
              <w:t>142.718,22</w:t>
            </w:r>
          </w:p>
        </w:tc>
      </w:tr>
    </w:tbl>
    <w:p w:rsidRDefault="00A1051A" w:rsidP="00A1051A" w:rsidR="00A1051A">
      <w:pPr>
        <w:spacing w:after="0"/>
        <w:jc w:val="both"/>
        <w:rPr>
          <w:rFonts w:hAnsi="Bookman Old Style" w:ascii="Bookman Old Style"/>
          <w:b/>
          <w:sz w:val="24"/>
          <w:szCs w:val="24"/>
          <w:lang w:val="pl-PL"/>
        </w:rPr>
      </w:pPr>
    </w:p>
    <w:p w:rsidRDefault="00DB6B00" w:rsidP="00A1051A" w:rsidR="00DB6B00">
      <w:pPr>
        <w:spacing w:after="0"/>
        <w:jc w:val="both"/>
        <w:rPr>
          <w:rFonts w:hAnsi="Bookman Old Style" w:ascii="Bookman Old Style"/>
          <w:b/>
          <w:sz w:val="24"/>
          <w:szCs w:val="24"/>
          <w:lang w:val="pl-PL"/>
        </w:rPr>
      </w:pPr>
    </w:p>
    <w:p w:rsidRDefault="00DB6B00" w:rsidP="00A1051A" w:rsidR="00DB6B00">
      <w:pPr>
        <w:spacing w:after="0"/>
        <w:jc w:val="both"/>
        <w:rPr>
          <w:rFonts w:hAnsi="Bookman Old Style" w:ascii="Bookman Old Style"/>
          <w:b/>
          <w:sz w:val="24"/>
          <w:szCs w:val="24"/>
          <w:lang w:val="pl-PL"/>
        </w:rPr>
      </w:pPr>
    </w:p>
    <w:p w:rsidRDefault="00A1051A" w:rsidP="00A1051A" w:rsidR="00A1051A">
      <w:pPr>
        <w:spacing w:after="0"/>
        <w:jc w:val="both"/>
        <w:rPr>
          <w:rFonts w:hAnsi="Bookman Old Style" w:ascii="Bookman Old Style"/>
          <w:b/>
          <w:sz w:val="24"/>
          <w:szCs w:val="24"/>
          <w:lang w:val="pl-PL"/>
        </w:rPr>
      </w:pPr>
    </w:p>
    <w:p w:rsidRDefault="00A1051A" w:rsidP="00A1051A" w:rsidR="00A1051A">
      <w:pPr>
        <w:spacing w:after="0"/>
        <w:jc w:val="both"/>
        <w:rPr>
          <w:rFonts w:hAnsi="Bookman Old Style" w:ascii="Bookman Old Style"/>
          <w:b/>
          <w:sz w:val="24"/>
          <w:szCs w:val="24"/>
          <w:lang w:val="pl-PL"/>
        </w:rPr>
      </w:pPr>
    </w:p>
    <w:p w:rsidRDefault="00A1051A" w:rsidP="00A1051A" w:rsidR="00A1051A" w:rsidRPr="005412B1">
      <w:pPr>
        <w:spacing w:after="0"/>
        <w:jc w:val="both"/>
        <w:rPr>
          <w:rFonts w:hAnsi="Bookman Old Style" w:ascii="Bookman Old Style"/>
          <w:b/>
          <w:sz w:val="24"/>
          <w:szCs w:val="24"/>
          <w:lang w:val="pl-PL"/>
        </w:rPr>
      </w:pPr>
      <w:r w:rsidRPr="005412B1">
        <w:rPr>
          <w:rFonts w:hAnsi="Bookman Old Style" w:ascii="Bookman Old Style"/>
          <w:b/>
          <w:sz w:val="24"/>
          <w:szCs w:val="24"/>
          <w:lang w:val="pl-PL"/>
        </w:rPr>
        <w:t>III. RADNJE  KOJE ĆE SE PODUZETI U NAREDNOM RAZDOBLJU</w:t>
      </w:r>
    </w:p>
    <w:p w:rsidRDefault="00A1051A" w:rsidP="00A1051A" w:rsidR="00A1051A">
      <w:pPr>
        <w:spacing w:after="0"/>
        <w:jc w:val="both"/>
        <w:rPr>
          <w:rFonts w:hAnsi="Bookman Old Style" w:ascii="Bookman Old Style"/>
          <w:sz w:val="24"/>
          <w:szCs w:val="24"/>
          <w:lang w:val="pl-PL"/>
        </w:rPr>
      </w:pPr>
    </w:p>
    <w:p w:rsidRDefault="00A1051A" w:rsidP="00A1051A" w:rsidR="00A1051A">
      <w:pPr>
        <w:spacing w:after="0"/>
        <w:jc w:val="both"/>
        <w:rPr>
          <w:rFonts w:hAnsi="Bookman Old Style" w:ascii="Bookman Old Style"/>
          <w:sz w:val="24"/>
          <w:szCs w:val="24"/>
          <w:lang w:val="pl-PL"/>
        </w:rPr>
      </w:pPr>
    </w:p>
    <w:p w:rsidRDefault="00AB6776" w:rsidP="00AB6776" w:rsidR="00A1051A">
      <w:pPr>
        <w:jc w:val="both"/>
        <w:rPr>
          <w:rFonts w:hAnsi="Bookman Old Style" w:ascii="Bookman Old Style"/>
          <w:sz w:val="24"/>
          <w:szCs w:val="24"/>
          <w:lang w:val="pl-PL"/>
        </w:rPr>
      </w:pPr>
      <w:r>
        <w:rPr>
          <w:rFonts w:hAnsi="Bookman Old Style" w:ascii="Bookman Old Style"/>
          <w:sz w:val="24"/>
          <w:szCs w:val="24"/>
          <w:lang w:val="pl-PL"/>
        </w:rPr>
        <w:t>Nastavit će se</w:t>
      </w:r>
      <w:r w:rsidR="007C1F0C">
        <w:rPr>
          <w:rFonts w:hAnsi="Bookman Old Style" w:ascii="Bookman Old Style"/>
          <w:sz w:val="24"/>
          <w:szCs w:val="24"/>
          <w:lang w:val="pl-PL"/>
        </w:rPr>
        <w:t xml:space="preserve"> sa</w:t>
      </w:r>
      <w:r>
        <w:rPr>
          <w:rFonts w:hAnsi="Bookman Old Style" w:ascii="Bookman Old Style"/>
          <w:sz w:val="24"/>
          <w:szCs w:val="24"/>
          <w:lang w:val="pl-PL"/>
        </w:rPr>
        <w:t xml:space="preserve"> </w:t>
      </w:r>
      <w:r w:rsidR="008F37D0">
        <w:rPr>
          <w:rFonts w:hAnsi="Bookman Old Style" w:ascii="Bookman Old Style"/>
          <w:sz w:val="24"/>
          <w:szCs w:val="24"/>
          <w:lang w:val="pl-PL"/>
        </w:rPr>
        <w:t>unovčenjem</w:t>
      </w:r>
      <w:r w:rsidR="007C1F0C">
        <w:rPr>
          <w:rFonts w:hAnsi="Bookman Old Style" w:ascii="Bookman Old Style"/>
          <w:sz w:val="24"/>
          <w:szCs w:val="24"/>
          <w:lang w:val="pl-PL"/>
        </w:rPr>
        <w:t xml:space="preserve"> imovine</w:t>
      </w:r>
      <w:r w:rsidR="008F37D0">
        <w:rPr>
          <w:rFonts w:hAnsi="Bookman Old Style" w:ascii="Bookman Old Style"/>
          <w:sz w:val="24"/>
          <w:szCs w:val="24"/>
          <w:lang w:val="pl-PL"/>
        </w:rPr>
        <w:t>, a isplata vjerovnicima stečajne mase ovisit će o priljevu sredstava.</w:t>
      </w:r>
    </w:p>
    <w:p w:rsidRDefault="00A1051A" w:rsidP="00A1051A" w:rsidR="00A1051A">
      <w:pPr>
        <w:rPr>
          <w:rFonts w:hAnsi="Bookman Old Style" w:ascii="Bookman Old Style"/>
          <w:sz w:val="24"/>
          <w:szCs w:val="24"/>
          <w:lang w:val="pl-PL"/>
        </w:rPr>
      </w:pPr>
    </w:p>
    <w:p w:rsidRDefault="00A1051A" w:rsidP="00A1051A" w:rsidR="00A1051A">
      <w:pPr>
        <w:rPr>
          <w:rFonts w:hAnsi="Bookman Old Style" w:ascii="Bookman Old Style"/>
          <w:sz w:val="24"/>
          <w:szCs w:val="24"/>
          <w:lang w:val="pl-PL"/>
        </w:rPr>
      </w:pPr>
    </w:p>
    <w:p w:rsidRDefault="00A1051A" w:rsidP="00A1051A" w:rsidR="00A1051A">
      <w:pPr>
        <w:rPr>
          <w:rFonts w:hAnsi="Bookman Old Style" w:ascii="Bookman Old Style"/>
          <w:sz w:val="24"/>
          <w:szCs w:val="24"/>
          <w:lang w:val="pl-PL"/>
        </w:rPr>
      </w:pPr>
    </w:p>
    <w:p w:rsidRDefault="00A1051A" w:rsidP="00A1051A" w:rsidR="00A1051A" w:rsidRPr="0093029A">
      <w:pPr>
        <w:rPr>
          <w:rFonts w:hAnsi="Bookman Old Style" w:ascii="Bookman Old Style"/>
          <w:sz w:val="24"/>
          <w:szCs w:val="24"/>
          <w:lang w:val="pl-PL"/>
        </w:rPr>
      </w:pPr>
    </w:p>
    <w:p w:rsidRDefault="00A1051A" w:rsidP="00A1051A" w:rsidR="00A1051A" w:rsidRPr="0093029A">
      <w:pPr>
        <w:rPr>
          <w:rFonts w:hAnsi="Bookman Old Style" w:ascii="Bookman Old Style"/>
          <w:sz w:val="24"/>
          <w:szCs w:val="24"/>
          <w:lang w:val="pl-PL"/>
        </w:rPr>
      </w:pPr>
      <w:r w:rsidRPr="0093029A">
        <w:rPr>
          <w:rFonts w:hAnsi="Bookman Old Style" w:ascii="Bookman Old Style"/>
          <w:sz w:val="24"/>
          <w:szCs w:val="24"/>
          <w:lang w:val="pl-PL"/>
        </w:rPr>
        <w:t xml:space="preserve">Mjesto i datum </w:t>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Pr>
          <w:rFonts w:hAnsi="Bookman Old Style" w:ascii="Bookman Old Style"/>
          <w:sz w:val="24"/>
          <w:szCs w:val="24"/>
          <w:lang w:val="pl-PL"/>
        </w:rPr>
        <w:tab/>
      </w:r>
      <w:r w:rsidRPr="0093029A">
        <w:rPr>
          <w:rFonts w:hAnsi="Bookman Old Style" w:ascii="Bookman Old Style"/>
          <w:sz w:val="24"/>
          <w:szCs w:val="24"/>
          <w:lang w:val="pl-PL"/>
        </w:rPr>
        <w:t>Stečajni upravitelj</w:t>
      </w:r>
    </w:p>
    <w:p w:rsidRDefault="00A1051A" w:rsidR="00672ADD" w:rsidRPr="00A1051A">
      <w:pPr>
        <w:rPr>
          <w:rFonts w:hAnsi="Bookman Old Style" w:ascii="Bookman Old Style"/>
          <w:lang w:val="pl-PL"/>
        </w:rPr>
      </w:pPr>
      <w:r w:rsidRPr="0093029A">
        <w:rPr>
          <w:rFonts w:hAnsi="Bookman Old Style" w:ascii="Bookman Old Style"/>
          <w:sz w:val="24"/>
          <w:szCs w:val="24"/>
          <w:lang w:val="pl-PL"/>
        </w:rPr>
        <w:t xml:space="preserve">Zagreb, </w:t>
      </w:r>
      <w:r w:rsidR="00216D0D">
        <w:rPr>
          <w:rFonts w:hAnsi="Bookman Old Style" w:ascii="Bookman Old Style"/>
          <w:sz w:val="24"/>
          <w:szCs w:val="24"/>
          <w:lang w:val="pl-PL"/>
        </w:rPr>
        <w:t>28.02.2019</w:t>
      </w:r>
      <w:r w:rsidRPr="0093029A">
        <w:rPr>
          <w:rFonts w:hAnsi="Bookman Old Style" w:ascii="Bookman Old Style"/>
          <w:sz w:val="24"/>
          <w:szCs w:val="24"/>
          <w:lang w:val="pl-PL"/>
        </w:rPr>
        <w:t xml:space="preserve">.                             </w:t>
      </w:r>
      <w:r>
        <w:rPr>
          <w:rFonts w:hAnsi="Bookman Old Style" w:ascii="Bookman Old Style"/>
          <w:sz w:val="24"/>
          <w:szCs w:val="24"/>
          <w:lang w:val="pl-PL"/>
        </w:rPr>
        <w:t xml:space="preserve">              </w:t>
      </w:r>
      <w:r w:rsidRPr="0093029A">
        <w:rPr>
          <w:rFonts w:hAnsi="Bookman Old Style" w:ascii="Bookman Old Style"/>
          <w:sz w:val="24"/>
          <w:szCs w:val="24"/>
          <w:lang w:val="pl-PL"/>
        </w:rPr>
        <w:t xml:space="preserve"> </w:t>
      </w:r>
      <w:r>
        <w:rPr>
          <w:rFonts w:hAnsi="Bookman Old Style" w:ascii="Bookman Old Style"/>
          <w:sz w:val="24"/>
          <w:szCs w:val="24"/>
          <w:lang w:val="pl-PL"/>
        </w:rPr>
        <w:tab/>
        <w:t xml:space="preserve"> </w:t>
      </w:r>
      <w:r w:rsidRPr="0093029A">
        <w:rPr>
          <w:rFonts w:hAnsi="Bookman Old Style" w:ascii="Bookman Old Style"/>
          <w:sz w:val="24"/>
          <w:szCs w:val="24"/>
          <w:lang w:val="pl-PL"/>
        </w:rPr>
        <w:t xml:space="preserve"> Davorka Huljev</w:t>
      </w:r>
    </w:p>
    <w:sectPr w:rsidSect="006C7362" w:rsidR="00672ADD" w:rsidRPr="00A1051A">
      <w:pgSz w:h="16838" w:w="11906"/>
      <w:pgMar w:gutter="0" w:footer="708" w:header="708" w:left="1418"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Bookman Old Style">
    <w:panose1 w:val="02050604050505020204"/>
    <w:charset w:val="EE"/>
    <w:family w:val="roman"/>
    <w:pitch w:val="variable"/>
    <w:sig w:csb1="00000000" w:csb0="0000009F" w:usb3="00000000" w:usb2="00000000" w:usb1="00000000" w:usb0="000002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1A3020"/>
    <w:multiLevelType w:val="hybridMultilevel"/>
    <w:tmpl w:val="D2E4F354"/>
    <w:lvl w:tplc="7FFEB62E" w:ilvl="0">
      <w:start w:val="1"/>
      <w:numFmt w:val="upp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C5E7DA7"/>
    <w:multiLevelType w:val="hybridMultilevel"/>
    <w:tmpl w:val="397EE5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99870E5"/>
    <w:multiLevelType w:val="hybridMultilevel"/>
    <w:tmpl w:val="0B52AA16"/>
    <w:lvl w:tplc="E6D05FDC" w:ilvl="0">
      <w:start w:val="1"/>
      <w:numFmt w:val="bullet"/>
      <w:lvlText w:val="-"/>
      <w:lvlJc w:val="left"/>
      <w:pPr>
        <w:ind w:hanging="360" w:left="720"/>
      </w:pPr>
      <w:rPr>
        <w:rFonts w:cs="Times New Roman" w:eastAsia="Times New Roman"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7CA629A"/>
    <w:multiLevelType w:val="hybridMultilevel"/>
    <w:tmpl w:val="06566F0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1051A"/>
    <w:rsid w:val="00030363"/>
    <w:rsid w:val="00216D0D"/>
    <w:rsid w:val="00245818"/>
    <w:rsid w:val="00272021"/>
    <w:rsid w:val="00454CF8"/>
    <w:rsid w:val="00672ADD"/>
    <w:rsid w:val="007C1F0C"/>
    <w:rsid w:val="00855195"/>
    <w:rsid w:val="00896E93"/>
    <w:rsid w:val="008D7AEF"/>
    <w:rsid w:val="008F37D0"/>
    <w:rsid w:val="009F528C"/>
    <w:rsid w:val="00A05EB3"/>
    <w:rsid w:val="00A1051A"/>
    <w:rsid w:val="00AB6776"/>
    <w:rsid w:val="00BF5CA7"/>
    <w:rsid w:val="00D37C21"/>
    <w:rsid w:val="00D77F1C"/>
    <w:rsid w:val="00DB6B00"/>
    <w:rsid w:val="00DF7A34"/>
    <w:rsid w:val="00F74B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1051A"/>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1051A"/>
    <w:pPr>
      <w:ind w:left="720"/>
      <w:contextualSpacing/>
    </w:pPr>
  </w:style>
  <w:style w:styleId="Zaglavlje" w:type="paragraph">
    <w:name w:val="header"/>
    <w:basedOn w:val="Normal"/>
    <w:link w:val="ZaglavljeChar"/>
    <w:unhideWhenUsed/>
    <w:rsid w:val="00A1051A"/>
    <w:pPr>
      <w:tabs>
        <w:tab w:pos="4153" w:val="center"/>
        <w:tab w:pos="8306" w:val="right"/>
      </w:tabs>
      <w:spacing w:after="0"/>
    </w:pPr>
    <w:rPr>
      <w:rFonts w:eastAsia="Times New Roman" w:hAnsi="Times New Roman" w:ascii="Times New Roman"/>
      <w:sz w:val="24"/>
      <w:szCs w:val="20"/>
      <w:lang w:eastAsia="hr-HR" w:val="en-US"/>
    </w:rPr>
  </w:style>
  <w:style w:customStyle="true" w:styleId="ZaglavljeChar" w:type="character">
    <w:name w:val="Zaglavlje Char"/>
    <w:basedOn w:val="Zadanifontodlomka"/>
    <w:link w:val="Zaglavlje"/>
    <w:rsid w:val="00A1051A"/>
    <w:rPr>
      <w:rFonts w:cs="Times New Roman" w:eastAsia="Times New Roman" w:hAnsi="Times New Roman" w:ascii="Times New Roman"/>
      <w:sz w:val="24"/>
      <w:szCs w:val="20"/>
      <w:lang w:eastAsia="hr-HR" w:val="en-US"/>
    </w:rPr>
  </w:style>
  <w:style w:styleId="Tekstrezerviranogmjesta" w:type="character">
    <w:name w:val="Placeholder Text"/>
    <w:basedOn w:val="Zadanifontodlomka"/>
    <w:uiPriority w:val="99"/>
    <w:semiHidden/>
    <w:rsid w:val="00896E93"/>
    <w:rPr>
      <w:color w:val="808080"/>
      <w:bdr w:space="0" w:sz="0" w:color="auto" w:val="none"/>
      <w:shd w:fill="auto" w:color="auto" w:val="clear"/>
    </w:rPr>
  </w:style>
  <w:style w:customStyle="true" w:styleId="eSPISCCParagraphDefaultFont" w:type="character">
    <w:name w:val="eSPIS_CC_Paragraph Default Font"/>
    <w:basedOn w:val="Zadanifontodlomka"/>
    <w:rsid w:val="00896E9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96E93"/>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896E93"/>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896E93"/>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1051A"/>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1051A"/>
    <w:pPr>
      <w:ind w:left="720"/>
      <w:contextualSpacing/>
    </w:pPr>
  </w:style>
  <w:style w:styleId="Zaglavlje" w:type="paragraph">
    <w:name w:val="header"/>
    <w:basedOn w:val="Normal"/>
    <w:link w:val="ZaglavljeChar"/>
    <w:unhideWhenUsed/>
    <w:rsid w:val="00A1051A"/>
    <w:pPr>
      <w:tabs>
        <w:tab w:pos="4153" w:val="center"/>
        <w:tab w:pos="8306" w:val="right"/>
      </w:tabs>
      <w:spacing w:after="0"/>
    </w:pPr>
    <w:rPr>
      <w:rFonts w:ascii="Times New Roman" w:eastAsia="Times New Roman" w:hAnsi="Times New Roman"/>
      <w:sz w:val="24"/>
      <w:szCs w:val="20"/>
      <w:lang w:eastAsia="hr-HR" w:val="en-US"/>
    </w:rPr>
  </w:style>
  <w:style w:customStyle="1" w:styleId="ZaglavljeChar" w:type="character">
    <w:name w:val="Zaglavlje Char"/>
    <w:basedOn w:val="Zadanifontodlomka"/>
    <w:link w:val="Zaglavlje"/>
    <w:rsid w:val="00A1051A"/>
    <w:rPr>
      <w:rFonts w:ascii="Times New Roman" w:cs="Times New Roman" w:eastAsia="Times New Roman" w:hAnsi="Times New Roman"/>
      <w:sz w:val="24"/>
      <w:szCs w:val="20"/>
      <w:lang w:eastAsia="hr-HR" w:val="en-US"/>
    </w:rPr>
  </w:style>
  <w:style w:styleId="Tekstrezerviranogmjesta" w:type="character">
    <w:name w:val="Placeholder Text"/>
    <w:basedOn w:val="Zadanifontodlomka"/>
    <w:uiPriority w:val="99"/>
    <w:semiHidden/>
    <w:rsid w:val="00896E93"/>
    <w:rPr>
      <w:color w:val="808080"/>
      <w:bdr w:color="auto" w:space="0" w:sz="0" w:val="none"/>
      <w:shd w:color="auto" w:fill="auto" w:val="clear"/>
    </w:rPr>
  </w:style>
  <w:style w:customStyle="1" w:styleId="eSPISCCParagraphDefaultFont" w:type="character">
    <w:name w:val="eSPIS_CC_Paragraph Default Font"/>
    <w:basedOn w:val="Zadanifontodlomka"/>
    <w:rsid w:val="00896E9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96E93"/>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896E93"/>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896E93"/>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4918874">
      <w:bodyDiv w:val="true"/>
      <w:marLeft w:val="0"/>
      <w:marRight w:val="0"/>
      <w:marTop w:val="0"/>
      <w:marBottom w:val="0"/>
      <w:divBdr>
        <w:top w:space="0" w:sz="0" w:color="auto" w:val="none"/>
        <w:left w:space="0" w:sz="0" w:color="auto" w:val="none"/>
        <w:bottom w:space="0" w:sz="0" w:color="auto" w:val="none"/>
        <w:right w:space="0" w:sz="0" w:color="auto" w:val="none"/>
      </w:divBdr>
    </w:div>
    <w:div w:id="666247634">
      <w:bodyDiv w:val="true"/>
      <w:marLeft w:val="0"/>
      <w:marRight w:val="0"/>
      <w:marTop w:val="0"/>
      <w:marBottom w:val="0"/>
      <w:divBdr>
        <w:top w:space="0" w:sz="0" w:color="auto" w:val="none"/>
        <w:left w:space="0" w:sz="0" w:color="auto" w:val="none"/>
        <w:bottom w:space="0" w:sz="0" w:color="auto" w:val="none"/>
        <w:right w:space="0" w:sz="0" w:color="auto" w:val="none"/>
      </w:divBdr>
    </w:div>
    <w:div w:id="19873937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1329</properties:Words>
  <properties:Characters>7576</properties:Characters>
  <properties:Lines>343</properties:Lines>
  <properties:Paragraphs>103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8873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2019-03-04T09:37:00Z</dcterms:created>
  <dc:creator>natalija</dc:creator>
  <cp:lastModifiedBy>Draženka Prpić</cp:lastModifiedBy>
  <cp:lastPrinted>2018-08-29T09:54:00Z</cp:lastPrinted>
  <dcterms:modified xmlns:xsi="http://www.w3.org/2001/XMLSchema-instance" xsi:type="dcterms:W3CDTF">2019-03-04T09:38:00Z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St-209/2012-356 / Podnesak - Izvješće stečajnog upravitelja (Izvješće -St-209-12.docx)</vt:lpwstr>
  </prop:property>
  <prop:property name="CC_coloring" pid="4" fmtid="{D5CDD505-2E9C-101B-9397-08002B2CF9AE}">
    <vt:bool>false</vt:bool>
  </prop:property>
  <prop:property name="BrojStranica" pid="5" fmtid="{D5CDD505-2E9C-101B-9397-08002B2CF9AE}">
    <vt:i4>5</vt:i4>
  </prop:property>
</prop:Properties>
</file>