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9778" w14:paraId="4509778" w:rsidRDefault="00AE5383" w:rsidP="004B73FE" w:rsidR="00AE5383">
      <w:pPr>
        <w15:collapsed w:val="false"/>
        <w:rPr>
          <w:rFonts w:cs="Microsoft Sans Serif" w:hAnsi="Cambria" w:ascii="Cambria"/>
          <w:szCs w:val="24"/>
        </w:rPr>
      </w:pPr>
      <w:bookmarkStart w:name="_GoBack" w:id="0"/>
      <w:bookmarkEnd w:id="0"/>
    </w:p>
    <w:p w:rsidRDefault="000C4633" w:rsidP="00AE5383" w:rsidR="00196988" w:rsidRPr="005178A5">
      <w:pPr>
        <w:ind w:hanging="4320" w:left="4320"/>
        <w:jc w:val="right"/>
        <w:rPr>
          <w:rFonts w:cs="Microsoft Sans Serif" w:hAnsi="Cambria" w:ascii="Cambria"/>
          <w:b/>
          <w:szCs w:val="24"/>
        </w:rPr>
      </w:pPr>
      <w:r>
        <w:rPr>
          <w:rFonts w:cs="Microsoft Sans Serif" w:hAnsi="Cambria" w:ascii="Cambria"/>
          <w:b/>
          <w:szCs w:val="24"/>
        </w:rPr>
        <w:t>66.</w:t>
      </w:r>
      <w:r w:rsidR="009C20AB">
        <w:rPr>
          <w:rFonts w:cs="Microsoft Sans Serif" w:hAnsi="Cambria" w:ascii="Cambria"/>
          <w:b/>
          <w:szCs w:val="24"/>
        </w:rPr>
        <w:t xml:space="preserve"> </w:t>
      </w:r>
      <w:r>
        <w:rPr>
          <w:rFonts w:cs="Microsoft Sans Serif" w:hAnsi="Cambria" w:ascii="Cambria"/>
          <w:b/>
          <w:szCs w:val="24"/>
        </w:rPr>
        <w:t>St-</w:t>
      </w:r>
      <w:r w:rsidR="006C1410">
        <w:rPr>
          <w:rFonts w:cs="Microsoft Sans Serif" w:hAnsi="Cambria" w:ascii="Cambria"/>
          <w:b/>
          <w:szCs w:val="24"/>
        </w:rPr>
        <w:t>1669/13</w:t>
      </w:r>
    </w:p>
    <w:p w:rsidRDefault="00AE5383" w:rsidP="00196988" w:rsidR="00AE5383" w:rsidRPr="005178A5">
      <w:pPr>
        <w:ind w:hanging="4320" w:left="4320"/>
        <w:rPr>
          <w:rFonts w:cs="Microsoft Sans Serif" w:hAnsi="Cambria" w:ascii="Cambria"/>
          <w:b/>
          <w:szCs w:val="24"/>
        </w:rPr>
      </w:pPr>
    </w:p>
    <w:p w:rsidRDefault="003D521C" w:rsidP="00196988" w:rsidR="00196988" w:rsidRPr="00AE5383">
      <w:pPr>
        <w:ind w:hanging="4320" w:left="4320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 xml:space="preserve">STEČAJNA MASA </w:t>
      </w:r>
      <w:r w:rsidR="0000464B">
        <w:rPr>
          <w:rFonts w:cs="Tahoma" w:hAnsi="Cambria" w:ascii="Cambria"/>
          <w:szCs w:val="24"/>
        </w:rPr>
        <w:t xml:space="preserve">IZA </w:t>
      </w:r>
      <w:r w:rsidR="006C1410">
        <w:rPr>
          <w:rFonts w:cs="Tahoma" w:hAnsi="Cambria" w:ascii="Cambria"/>
          <w:szCs w:val="24"/>
        </w:rPr>
        <w:t>GALTRONIK d. o</w:t>
      </w:r>
      <w:r w:rsidR="000C4633">
        <w:rPr>
          <w:rFonts w:cs="Tahoma" w:hAnsi="Cambria" w:ascii="Cambria"/>
          <w:szCs w:val="24"/>
        </w:rPr>
        <w:t>.</w:t>
      </w:r>
      <w:r w:rsidR="006C1410">
        <w:rPr>
          <w:rFonts w:cs="Tahoma" w:hAnsi="Cambria" w:ascii="Cambria"/>
          <w:szCs w:val="24"/>
        </w:rPr>
        <w:t>o.</w:t>
      </w:r>
      <w:r>
        <w:rPr>
          <w:rFonts w:cs="Tahoma" w:hAnsi="Cambria" w:ascii="Cambria"/>
          <w:szCs w:val="24"/>
        </w:rPr>
        <w:t xml:space="preserve"> </w:t>
      </w:r>
      <w:r w:rsidR="00AE5383" w:rsidRPr="00AE5383">
        <w:rPr>
          <w:rFonts w:cs="Tahoma" w:hAnsi="Cambria" w:ascii="Cambria"/>
          <w:szCs w:val="24"/>
        </w:rPr>
        <w:tab/>
      </w:r>
      <w:r w:rsidR="0000464B">
        <w:rPr>
          <w:rFonts w:cs="Tahoma" w:hAnsi="Cambria" w:ascii="Cambria"/>
          <w:szCs w:val="24"/>
        </w:rPr>
        <w:t>u stečaju</w:t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</w:p>
    <w:p w:rsidRDefault="006C1410" w:rsidP="00196988" w:rsidR="00196988" w:rsidRPr="00AE5383">
      <w:pPr>
        <w:ind w:hanging="3600" w:left="3600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Vrbovec</w:t>
      </w:r>
      <w:r w:rsidR="007F2A84">
        <w:rPr>
          <w:rFonts w:cs="Tahoma" w:hAnsi="Cambria" w:ascii="Cambria"/>
          <w:szCs w:val="24"/>
        </w:rPr>
        <w:t xml:space="preserve">, </w:t>
      </w:r>
      <w:r>
        <w:rPr>
          <w:rFonts w:cs="Tahoma" w:hAnsi="Cambria" w:ascii="Cambria"/>
          <w:szCs w:val="24"/>
        </w:rPr>
        <w:t>Zagrebačka 26</w:t>
      </w:r>
    </w:p>
    <w:p w:rsidRDefault="0068711C" w:rsidP="00196988" w:rsidR="00196988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OIB:12289339944</w:t>
      </w:r>
    </w:p>
    <w:p w:rsidRDefault="0068711C" w:rsidP="00196988" w:rsidR="0068711C" w:rsidRPr="00AE5383">
      <w:pPr>
        <w:jc w:val="both"/>
        <w:rPr>
          <w:rFonts w:cs="Tahoma" w:hAnsi="Cambria" w:ascii="Cambria"/>
          <w:szCs w:val="24"/>
        </w:rPr>
      </w:pPr>
    </w:p>
    <w:p w:rsidRDefault="00AE5383" w:rsidP="00196988" w:rsidR="00534AC8" w:rsidRPr="00AE5383">
      <w:pPr>
        <w:jc w:val="both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>Stečajni upravitelj</w:t>
      </w:r>
    </w:p>
    <w:p w:rsidRDefault="00AE5383" w:rsidP="00196988" w:rsidR="00AE5383" w:rsidRPr="00AE5383">
      <w:pPr>
        <w:jc w:val="both"/>
        <w:rPr>
          <w:rFonts w:cs="Tahoma" w:hAnsi="Cambria" w:ascii="Cambria"/>
          <w:szCs w:val="24"/>
        </w:rPr>
      </w:pPr>
    </w:p>
    <w:p w:rsidRDefault="006F452C" w:rsidP="00196988" w:rsidR="00196988" w:rsidRPr="00AE5383">
      <w:pPr>
        <w:jc w:val="both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 xml:space="preserve">Zagreb, </w:t>
      </w:r>
      <w:r w:rsidR="0061235D" w:rsidRPr="00AE5383">
        <w:rPr>
          <w:rFonts w:cs="Tahoma" w:hAnsi="Cambria" w:ascii="Cambria"/>
          <w:szCs w:val="24"/>
        </w:rPr>
        <w:t xml:space="preserve"> </w:t>
      </w:r>
      <w:r w:rsidR="0000464B">
        <w:rPr>
          <w:rFonts w:cs="Tahoma" w:hAnsi="Cambria" w:ascii="Cambria"/>
          <w:szCs w:val="24"/>
        </w:rPr>
        <w:t>07</w:t>
      </w:r>
      <w:r w:rsidR="00D33722">
        <w:rPr>
          <w:rFonts w:cs="Tahoma" w:hAnsi="Cambria" w:ascii="Cambria"/>
          <w:szCs w:val="24"/>
        </w:rPr>
        <w:t xml:space="preserve">. </w:t>
      </w:r>
      <w:r w:rsidR="0000464B">
        <w:rPr>
          <w:rFonts w:cs="Tahoma" w:hAnsi="Cambria" w:ascii="Cambria"/>
          <w:szCs w:val="24"/>
        </w:rPr>
        <w:t>rujan</w:t>
      </w:r>
      <w:r w:rsidR="007353EA">
        <w:rPr>
          <w:rFonts w:cs="Tahoma" w:hAnsi="Cambria" w:ascii="Cambria"/>
          <w:szCs w:val="24"/>
        </w:rPr>
        <w:t xml:space="preserve"> 2017</w:t>
      </w:r>
      <w:r w:rsidR="006C1410">
        <w:rPr>
          <w:rFonts w:cs="Tahoma" w:hAnsi="Cambria" w:ascii="Cambria"/>
          <w:szCs w:val="24"/>
        </w:rPr>
        <w:t>.</w:t>
      </w: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AE5383" w:rsidR="00196988" w:rsidRPr="00AE5383">
      <w:pPr>
        <w:ind w:left="5040"/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 xml:space="preserve">TRGOVAČKI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 xml:space="preserve">SUD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 xml:space="preserve">U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>ZAGREBU</w:t>
      </w:r>
    </w:p>
    <w:p w:rsidRDefault="00AE5383" w:rsidP="00AE5383" w:rsidR="00AE5383" w:rsidRPr="00AE5383">
      <w:pPr>
        <w:ind w:left="5040"/>
        <w:jc w:val="right"/>
        <w:rPr>
          <w:rFonts w:cs="Tahoma" w:hAnsi="Cambria" w:ascii="Cambria"/>
          <w:szCs w:val="24"/>
        </w:rPr>
      </w:pPr>
    </w:p>
    <w:p w:rsidRDefault="00AE5383" w:rsidP="00AE5383" w:rsidR="0019698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>Stečajni sudac</w:t>
      </w: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534AC8" w:rsidP="00196988" w:rsidR="00534AC8" w:rsidRPr="00AE5383">
      <w:pPr>
        <w:jc w:val="both"/>
        <w:rPr>
          <w:rFonts w:cs="Tahoma" w:hAnsi="Cambria" w:ascii="Cambria"/>
          <w:szCs w:val="24"/>
        </w:rPr>
      </w:pPr>
    </w:p>
    <w:p w:rsidRDefault="00AE5383" w:rsidP="00567666" w:rsidR="00196988" w:rsidRPr="00AE5383">
      <w:pPr>
        <w:ind w:hanging="1276" w:left="1276"/>
        <w:jc w:val="both"/>
        <w:rPr>
          <w:rFonts w:cs="Tahoma" w:hAnsi="Cambria" w:ascii="Cambria"/>
          <w:b/>
          <w:szCs w:val="24"/>
        </w:rPr>
      </w:pPr>
      <w:r w:rsidRPr="00AE5383">
        <w:rPr>
          <w:rFonts w:cs="Tahoma" w:hAnsi="Cambria" w:ascii="Cambria"/>
          <w:b/>
          <w:szCs w:val="24"/>
        </w:rPr>
        <w:t xml:space="preserve">PREDMET: </w:t>
      </w:r>
      <w:r w:rsidR="00567666">
        <w:rPr>
          <w:rFonts w:cs="Tahoma" w:hAnsi="Cambria" w:ascii="Cambria"/>
          <w:b/>
          <w:szCs w:val="24"/>
        </w:rPr>
        <w:t xml:space="preserve">Prijedlog stečajnog upravitelja za naknadnu diobu nad stečajnom masom </w:t>
      </w:r>
      <w:r w:rsidR="00AF56FB">
        <w:rPr>
          <w:rFonts w:cs="Tahoma" w:hAnsi="Cambria" w:ascii="Cambria"/>
          <w:b/>
          <w:szCs w:val="24"/>
        </w:rPr>
        <w:t xml:space="preserve">iza </w:t>
      </w:r>
      <w:r w:rsidR="00605B5C">
        <w:rPr>
          <w:rFonts w:cs="Tahoma" w:hAnsi="Cambria" w:ascii="Cambria"/>
          <w:b/>
          <w:szCs w:val="24"/>
        </w:rPr>
        <w:t>GALTRONIK</w:t>
      </w:r>
      <w:r w:rsidR="00567666">
        <w:rPr>
          <w:rFonts w:cs="Tahoma" w:hAnsi="Cambria" w:ascii="Cambria"/>
          <w:b/>
          <w:szCs w:val="24"/>
        </w:rPr>
        <w:t xml:space="preserve"> d.o.o.</w:t>
      </w:r>
      <w:r w:rsidR="00AF56FB">
        <w:rPr>
          <w:rFonts w:cs="Tahoma" w:hAnsi="Cambria" w:ascii="Cambria"/>
          <w:b/>
          <w:szCs w:val="24"/>
        </w:rPr>
        <w:t xml:space="preserve"> u stečaju</w:t>
      </w:r>
    </w:p>
    <w:p w:rsidRDefault="00534AC8" w:rsidP="00196988" w:rsidR="00534AC8" w:rsidRPr="00AE5383">
      <w:pPr>
        <w:ind w:hanging="1440" w:left="1440"/>
        <w:jc w:val="both"/>
        <w:rPr>
          <w:rFonts w:cs="Tahoma" w:hAnsi="Cambria" w:ascii="Cambria"/>
          <w:b/>
          <w:szCs w:val="24"/>
        </w:rPr>
      </w:pPr>
    </w:p>
    <w:p w:rsidRDefault="003D521C" w:rsidP="003D521C" w:rsidR="00534AC8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Nad stečajnim dužnikom GALTRONIK d.o.o. zaključen je stečajni postupka Rješenjem Trgovačkoga suda u Zagrebu</w:t>
      </w:r>
      <w:r w:rsidR="007353EA">
        <w:rPr>
          <w:rFonts w:cs="Tahoma" w:hAnsi="Cambria" w:ascii="Cambria"/>
          <w:szCs w:val="24"/>
        </w:rPr>
        <w:t xml:space="preserve"> broj St-1669/13</w:t>
      </w:r>
      <w:r>
        <w:rPr>
          <w:rFonts w:cs="Tahoma" w:hAnsi="Cambria" w:ascii="Cambria"/>
          <w:szCs w:val="24"/>
        </w:rPr>
        <w:t xml:space="preserve"> s nadnevkom od </w:t>
      </w:r>
      <w:r w:rsidR="007353EA">
        <w:rPr>
          <w:rFonts w:cs="Tahoma" w:hAnsi="Cambria" w:ascii="Cambria"/>
          <w:szCs w:val="24"/>
        </w:rPr>
        <w:t>29.03.2016. Sudski registra Trgovačkoga suda u Zagrebu, rješenjem broj Tt-16-/30921-1 od 29.09.2016. brisao je subjekt GALTRONIK d.o.o. u stečaju, Vrbovec, Zagrebačka 26</w:t>
      </w:r>
      <w:r w:rsidR="008F5711">
        <w:rPr>
          <w:rFonts w:cs="Tahoma" w:hAnsi="Cambria" w:ascii="Cambria"/>
          <w:szCs w:val="24"/>
        </w:rPr>
        <w:t xml:space="preserve">; OIB: 68810625260. </w:t>
      </w: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Stečajni upravitelj je u svome izvješću za završno ročište naveo da stečajni dužnik vodi kao tužitelj parnicu pod poslovni brojem P-482/2010 protiv tuženika Cyberdine d.o.o. Sesvete, OIB:08570563219 (sada GOLDEN DARTS d.o.o.) pred Trgovačkim sudom u Osijeku – Stalna služba u Slavonskome Brodu u</w:t>
      </w:r>
      <w:r w:rsidRPr="003D521C">
        <w:rPr>
          <w:rFonts w:cs="Tahoma" w:hAnsi="Cambria" w:ascii="Cambria"/>
          <w:szCs w:val="24"/>
        </w:rPr>
        <w:t xml:space="preserve"> visina spora </w:t>
      </w:r>
      <w:r>
        <w:rPr>
          <w:rFonts w:cs="Tahoma" w:hAnsi="Cambria" w:ascii="Cambria"/>
          <w:szCs w:val="24"/>
        </w:rPr>
        <w:t xml:space="preserve">od </w:t>
      </w:r>
      <w:r w:rsidRPr="003D521C">
        <w:rPr>
          <w:rFonts w:cs="Tahoma" w:hAnsi="Cambria" w:ascii="Cambria"/>
          <w:szCs w:val="24"/>
        </w:rPr>
        <w:t>113.640,56 kn</w:t>
      </w:r>
      <w:r>
        <w:rPr>
          <w:rFonts w:cs="Tahoma" w:hAnsi="Cambria" w:ascii="Cambria"/>
          <w:szCs w:val="24"/>
        </w:rPr>
        <w:t xml:space="preserve"> (nepravomoćna presuda u korist stečajnoga dužnika donijeta od strane prvostupanjskoga suda).</w:t>
      </w: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</w:p>
    <w:p w:rsidRDefault="003D521C" w:rsidP="003D521C" w:rsidR="005F2711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U vremenskome periodu od zaključenja stečajnoga postupka Visoki trgovački sud  Republike Hrvatske je potvrdio presudu prvostupnjskoga suda u korist tužitelja to jest stečajnoga dužnika. Temeljem pravomoćne pr</w:t>
      </w:r>
      <w:r w:rsidR="005F2711">
        <w:rPr>
          <w:rFonts w:cs="Tahoma" w:hAnsi="Cambria" w:ascii="Cambria"/>
          <w:szCs w:val="24"/>
        </w:rPr>
        <w:t>esude u korist stečajnoga dužnika stečajni upravitelj je podnio Financijskog agenciji na naplatu, te temeljem iste naplatio u cijelosti tražbinu stečaj</w:t>
      </w:r>
      <w:r w:rsidR="00394FD9">
        <w:rPr>
          <w:rFonts w:cs="Tahoma" w:hAnsi="Cambria" w:ascii="Cambria"/>
          <w:szCs w:val="24"/>
        </w:rPr>
        <w:t>noga dužnika u iznosu od 253.917,48</w:t>
      </w:r>
      <w:r w:rsidR="005F2711">
        <w:rPr>
          <w:rFonts w:cs="Tahoma" w:hAnsi="Cambria" w:ascii="Cambria"/>
          <w:szCs w:val="24"/>
        </w:rPr>
        <w:t xml:space="preserve"> HRK.</w:t>
      </w: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</w:p>
    <w:p w:rsidRDefault="005F2711" w:rsidP="003D521C" w:rsidR="005F2711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Kako je od ostavrenoga iznosa naplate po uspijehu u parnici neophodno namirit nastale troškove postuka s osnova zastupanja odvjetnika u iznosu od 12.340,25 HRK ( u prilogu račun broj 7-VP-1-17 izdan od Zajedničkoga odvjetničkoga ureda Marij</w:t>
      </w:r>
      <w:r w:rsidR="00035910">
        <w:rPr>
          <w:rFonts w:cs="Tahoma" w:hAnsi="Cambria" w:ascii="Cambria"/>
          <w:szCs w:val="24"/>
        </w:rPr>
        <w:t xml:space="preserve">a Mikšec i Ljiljana Bezijak), </w:t>
      </w:r>
      <w:r>
        <w:rPr>
          <w:rFonts w:cs="Tahoma" w:hAnsi="Cambria" w:ascii="Cambria"/>
          <w:szCs w:val="24"/>
        </w:rPr>
        <w:t xml:space="preserve"> troškove </w:t>
      </w:r>
      <w:r w:rsidR="00035910">
        <w:rPr>
          <w:rFonts w:cs="Tahoma" w:hAnsi="Cambria" w:ascii="Cambria"/>
          <w:szCs w:val="24"/>
        </w:rPr>
        <w:t>nagrade stečajnoga u</w:t>
      </w:r>
      <w:r w:rsidR="00723561">
        <w:rPr>
          <w:rFonts w:cs="Tahoma" w:hAnsi="Cambria" w:ascii="Cambria"/>
          <w:szCs w:val="24"/>
        </w:rPr>
        <w:t>pravitelja u iznosu od 37.055,40</w:t>
      </w:r>
      <w:r w:rsidR="00035910">
        <w:rPr>
          <w:rFonts w:cs="Tahoma" w:hAnsi="Cambria" w:ascii="Cambria"/>
          <w:szCs w:val="24"/>
        </w:rPr>
        <w:t xml:space="preserve"> HRK, te planiranih troškova platnoga prometa od 500,00 HRK, što ukupno </w:t>
      </w:r>
      <w:r w:rsidR="00723561">
        <w:rPr>
          <w:rFonts w:cs="Tahoma" w:hAnsi="Cambria" w:ascii="Cambria"/>
          <w:szCs w:val="24"/>
        </w:rPr>
        <w:t>iznosi 49.895,65</w:t>
      </w:r>
      <w:r w:rsidR="00035910">
        <w:rPr>
          <w:rFonts w:cs="Tahoma" w:hAnsi="Cambria" w:ascii="Cambria"/>
          <w:szCs w:val="24"/>
        </w:rPr>
        <w:t xml:space="preserve"> HRK.</w:t>
      </w:r>
    </w:p>
    <w:p w:rsidRDefault="00035910" w:rsidP="003D521C" w:rsidR="00035910">
      <w:pPr>
        <w:jc w:val="both"/>
        <w:rPr>
          <w:rFonts w:cs="Tahoma" w:hAnsi="Cambria" w:ascii="Cambria"/>
          <w:szCs w:val="24"/>
        </w:rPr>
      </w:pPr>
    </w:p>
    <w:p w:rsidRDefault="00035910" w:rsidP="0000464B" w:rsidR="0000464B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Od ukupno ostv</w:t>
      </w:r>
      <w:r w:rsidR="00AF56FB">
        <w:rPr>
          <w:rFonts w:cs="Tahoma" w:hAnsi="Cambria" w:ascii="Cambria"/>
          <w:szCs w:val="24"/>
        </w:rPr>
        <w:t>arene naplate u iznos od 253.917,48</w:t>
      </w:r>
      <w:r>
        <w:rPr>
          <w:rFonts w:cs="Tahoma" w:hAnsi="Cambria" w:ascii="Cambria"/>
          <w:szCs w:val="24"/>
        </w:rPr>
        <w:t xml:space="preserve"> HRK nakon umanjenja troškova </w:t>
      </w:r>
      <w:r w:rsidR="00EE583C">
        <w:rPr>
          <w:rFonts w:cs="Tahoma" w:hAnsi="Cambria" w:ascii="Cambria"/>
          <w:szCs w:val="24"/>
        </w:rPr>
        <w:t xml:space="preserve">stečajnoga postupka </w:t>
      </w:r>
      <w:r>
        <w:rPr>
          <w:rFonts w:cs="Tahoma" w:hAnsi="Cambria" w:ascii="Cambria"/>
          <w:szCs w:val="24"/>
        </w:rPr>
        <w:t>u iznosu od 49.895,6</w:t>
      </w:r>
      <w:r w:rsidR="00723561">
        <w:rPr>
          <w:rFonts w:cs="Tahoma" w:hAnsi="Cambria" w:ascii="Cambria"/>
          <w:szCs w:val="24"/>
        </w:rPr>
        <w:t xml:space="preserve">5, </w:t>
      </w:r>
      <w:r w:rsidR="00AF56FB">
        <w:rPr>
          <w:rFonts w:cs="Tahoma" w:hAnsi="Cambria" w:ascii="Cambria"/>
          <w:szCs w:val="24"/>
        </w:rPr>
        <w:t>na preostali iznos od 204.021,83</w:t>
      </w:r>
      <w:r>
        <w:rPr>
          <w:rFonts w:cs="Tahoma" w:hAnsi="Cambria" w:ascii="Cambria"/>
          <w:szCs w:val="24"/>
        </w:rPr>
        <w:t xml:space="preserve"> HRK</w:t>
      </w:r>
      <w:r w:rsidR="00AF56FB">
        <w:rPr>
          <w:rFonts w:cs="Tahoma" w:hAnsi="Cambria" w:ascii="Cambria"/>
          <w:szCs w:val="24"/>
        </w:rPr>
        <w:t xml:space="preserve"> nužno je  izdvojiti 12%</w:t>
      </w:r>
      <w:r w:rsidR="00EE583C">
        <w:rPr>
          <w:rFonts w:cs="Tahoma" w:hAnsi="Cambria" w:ascii="Cambria"/>
          <w:szCs w:val="24"/>
        </w:rPr>
        <w:t xml:space="preserve"> sredstava </w:t>
      </w:r>
      <w:r w:rsidR="00AF56FB">
        <w:rPr>
          <w:rFonts w:cs="Tahoma" w:hAnsi="Cambria" w:ascii="Cambria"/>
          <w:szCs w:val="24"/>
        </w:rPr>
        <w:t xml:space="preserve"> s osnova obveza poreza na dobit ( izvanredni prihod temeljem otpisanih potraživanja u pret</w:t>
      </w:r>
      <w:r w:rsidR="00EE583C">
        <w:rPr>
          <w:rFonts w:cs="Tahoma" w:hAnsi="Cambria" w:ascii="Cambria"/>
          <w:szCs w:val="24"/>
        </w:rPr>
        <w:t>hodnome vremenskome periodu čime</w:t>
      </w:r>
      <w:r w:rsidR="00AF56FB">
        <w:rPr>
          <w:rFonts w:cs="Tahoma" w:hAnsi="Cambria" w:ascii="Cambria"/>
          <w:szCs w:val="24"/>
        </w:rPr>
        <w:t xml:space="preserve"> je bila uma</w:t>
      </w:r>
      <w:r w:rsidR="00EE583C">
        <w:rPr>
          <w:rFonts w:cs="Tahoma" w:hAnsi="Cambria" w:ascii="Cambria"/>
          <w:szCs w:val="24"/>
        </w:rPr>
        <w:t>njena porezna osnovica</w:t>
      </w:r>
      <w:r w:rsidR="00AF56FB">
        <w:rPr>
          <w:rFonts w:cs="Tahoma" w:hAnsi="Cambria" w:ascii="Cambria"/>
          <w:szCs w:val="24"/>
        </w:rPr>
        <w:t>)</w:t>
      </w:r>
      <w:r w:rsidR="00EE583C">
        <w:rPr>
          <w:rFonts w:cs="Tahoma" w:hAnsi="Cambria" w:ascii="Cambria"/>
          <w:szCs w:val="24"/>
        </w:rPr>
        <w:t>, sve prema  Zakona o porezu na dobit (NN 177/04 do 115/16) a u svezi odredbi čl. 6., 7. i 17. Zakona</w:t>
      </w:r>
      <w:r w:rsidR="00AF56FB">
        <w:rPr>
          <w:rFonts w:cs="Tahoma" w:hAnsi="Cambria" w:ascii="Cambria"/>
          <w:szCs w:val="24"/>
        </w:rPr>
        <w:t xml:space="preserve">  </w:t>
      </w:r>
      <w:r w:rsidR="00EE583C">
        <w:rPr>
          <w:rFonts w:cs="Tahoma" w:hAnsi="Cambria" w:ascii="Cambria"/>
          <w:szCs w:val="24"/>
        </w:rPr>
        <w:t>o porezu na dobiti, te Mišljenja Ministarstva financija, Porezna uprava, Broj klase: 410-01/17-01/16 od 22.02.2017. gdje</w:t>
      </w:r>
      <w:r w:rsidR="0000464B">
        <w:rPr>
          <w:rFonts w:cs="Tahoma" w:hAnsi="Cambria" w:ascii="Cambria"/>
          <w:szCs w:val="24"/>
        </w:rPr>
        <w:t xml:space="preserve"> u svome mišljenju navodi da je:</w:t>
      </w:r>
    </w:p>
    <w:p w:rsidRDefault="0000464B" w:rsidP="0000464B" w:rsidR="0000464B">
      <w:pPr>
        <w:jc w:val="both"/>
        <w:rPr>
          <w:rFonts w:cs="Tahoma" w:hAnsi="Cambria" w:ascii="Cambria"/>
          <w:szCs w:val="24"/>
        </w:rPr>
      </w:pPr>
    </w:p>
    <w:p w:rsidRDefault="0000464B" w:rsidP="0000464B" w:rsidR="0000464B">
      <w:pPr>
        <w:jc w:val="both"/>
        <w:rPr>
          <w:rFonts w:cs="Tahoma" w:hAnsi="Cambria" w:ascii="Cambria"/>
          <w:szCs w:val="24"/>
        </w:rPr>
      </w:pPr>
      <w:r w:rsidRPr="0000464B">
        <w:rPr>
          <w:rFonts w:cs="Tahoma" w:hAnsi="Cambria" w:ascii="Cambria"/>
          <w:i/>
          <w:szCs w:val="24"/>
        </w:rPr>
        <w:t>Porezni obveznik:</w:t>
      </w:r>
      <w:r>
        <w:rPr>
          <w:rFonts w:cs="Tahoma" w:hAnsi="Cambria" w:ascii="Cambria"/>
          <w:i/>
          <w:szCs w:val="24"/>
        </w:rPr>
        <w:t xml:space="preserve"> </w:t>
      </w:r>
      <w:r w:rsidRPr="0000464B">
        <w:rPr>
          <w:rFonts w:cs="Tahoma" w:hAnsi="Cambria" w:ascii="Cambria"/>
          <w:i/>
          <w:szCs w:val="24"/>
        </w:rPr>
        <w:t>Uzimajući u obzir da su društva u stečaju obveznici poreza na dobit istu obvezu zadržava i stečajna masa koja je upisana u sudski registar</w:t>
      </w:r>
      <w:r w:rsidRPr="0000464B">
        <w:rPr>
          <w:rFonts w:cs="Tahoma" w:hAnsi="Cambria" w:ascii="Cambria"/>
          <w:szCs w:val="24"/>
        </w:rPr>
        <w:t xml:space="preserve">.   </w:t>
      </w:r>
    </w:p>
    <w:p w:rsidRDefault="0000464B" w:rsidP="0000464B" w:rsidR="0000464B" w:rsidRPr="0000464B">
      <w:pPr>
        <w:jc w:val="both"/>
        <w:rPr>
          <w:rFonts w:cs="Tahoma" w:hAnsi="Cambria" w:ascii="Cambria"/>
          <w:szCs w:val="24"/>
        </w:rPr>
      </w:pPr>
    </w:p>
    <w:p w:rsidRDefault="0000464B" w:rsidP="003D521C" w:rsidR="00035910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Slijedom toga na osnovicu poreza na dobit od 204.021,83 primjenjuje se stopa poreza na dobit od 12% čime obveza stečajne mase iz</w:t>
      </w:r>
      <w:r w:rsidR="0068711C">
        <w:rPr>
          <w:rFonts w:cs="Tahoma" w:hAnsi="Cambria" w:ascii="Cambria"/>
          <w:szCs w:val="24"/>
        </w:rPr>
        <w:t>a</w:t>
      </w:r>
      <w:r>
        <w:rPr>
          <w:rFonts w:cs="Tahoma" w:hAnsi="Cambria" w:ascii="Cambria"/>
          <w:szCs w:val="24"/>
        </w:rPr>
        <w:t xml:space="preserve"> </w:t>
      </w:r>
      <w:r w:rsidR="0068711C">
        <w:rPr>
          <w:rFonts w:cs="Tahoma" w:hAnsi="Cambria" w:ascii="Cambria"/>
          <w:szCs w:val="24"/>
        </w:rPr>
        <w:t xml:space="preserve">GALTRONIK </w:t>
      </w:r>
      <w:r>
        <w:rPr>
          <w:rFonts w:cs="Tahoma" w:hAnsi="Cambria" w:ascii="Cambria"/>
          <w:szCs w:val="24"/>
        </w:rPr>
        <w:t>d.o.o. u stečaju s osnova poreza na dobit uplatiti iznos od 24.494,14</w:t>
      </w:r>
      <w:r w:rsidR="00AF56FB">
        <w:rPr>
          <w:rFonts w:cs="Tahoma" w:hAnsi="Cambria" w:ascii="Cambria"/>
          <w:szCs w:val="24"/>
        </w:rPr>
        <w:t xml:space="preserve"> k</w:t>
      </w:r>
      <w:r>
        <w:rPr>
          <w:rFonts w:cs="Tahoma" w:hAnsi="Cambria" w:ascii="Cambria"/>
          <w:szCs w:val="24"/>
        </w:rPr>
        <w:t>n, te preostali iznos od 179.527,69</w:t>
      </w:r>
      <w:r w:rsidR="00AF56FB">
        <w:rPr>
          <w:rFonts w:cs="Tahoma" w:hAnsi="Cambria" w:ascii="Cambria"/>
          <w:szCs w:val="24"/>
        </w:rPr>
        <w:t xml:space="preserve"> kn </w:t>
      </w:r>
      <w:r w:rsidR="00035910">
        <w:rPr>
          <w:rFonts w:cs="Tahoma" w:hAnsi="Cambria" w:ascii="Cambria"/>
          <w:szCs w:val="24"/>
        </w:rPr>
        <w:t xml:space="preserve"> kroz naknadu diobu doznačit će se vjerovnicima</w:t>
      </w:r>
      <w:r w:rsidR="00605B5C">
        <w:rPr>
          <w:rFonts w:cs="Tahoma" w:hAnsi="Cambria" w:ascii="Cambria"/>
          <w:szCs w:val="24"/>
        </w:rPr>
        <w:t xml:space="preserve"> drugoga višega isplatnoga reda. O</w:t>
      </w:r>
      <w:r w:rsidR="008B7C3B">
        <w:rPr>
          <w:rFonts w:cs="Tahoma" w:hAnsi="Cambria" w:ascii="Cambria"/>
          <w:szCs w:val="24"/>
        </w:rPr>
        <w:t>snovica za visinu namirenja vjerovnika drugoga višega isplatnoga reda je preostali iznos za namirenje po provdenoj završnoj diobi a on iznosi 510.456,93 HRK, tako da se vjerovnici drugoga vi</w:t>
      </w:r>
      <w:r w:rsidR="00AF56FB">
        <w:rPr>
          <w:rFonts w:cs="Tahoma" w:hAnsi="Cambria" w:ascii="Cambria"/>
          <w:szCs w:val="24"/>
        </w:rPr>
        <w:t>šega isplatnoga reda namiruju 35,17</w:t>
      </w:r>
      <w:r w:rsidR="00605B5C">
        <w:rPr>
          <w:rFonts w:cs="Tahoma" w:hAnsi="Cambria" w:ascii="Cambria"/>
          <w:szCs w:val="24"/>
        </w:rPr>
        <w:t xml:space="preserve"> % u odnosu na prestale tražbine.</w:t>
      </w:r>
    </w:p>
    <w:p w:rsidRDefault="00035910" w:rsidP="003D521C" w:rsidR="00035910">
      <w:pPr>
        <w:jc w:val="both"/>
        <w:rPr>
          <w:rFonts w:cs="Tahoma" w:hAnsi="Cambria" w:ascii="Cambria"/>
          <w:szCs w:val="24"/>
        </w:rPr>
      </w:pPr>
    </w:p>
    <w:p w:rsidRDefault="005F2711" w:rsidP="003D521C" w:rsidR="005F2711" w:rsidRPr="003D521C">
      <w:pPr>
        <w:jc w:val="both"/>
        <w:rPr>
          <w:rFonts w:cs="Tahoma" w:hAnsi="Cambria" w:ascii="Cambria"/>
          <w:szCs w:val="24"/>
        </w:rPr>
      </w:pPr>
    </w:p>
    <w:p w:rsidRDefault="00723561" w:rsidP="003D521C" w:rsidR="005F2711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Slijedom gore iznijetoga, stečajni upravitelj:</w:t>
      </w:r>
    </w:p>
    <w:p w:rsidRDefault="00723561" w:rsidP="003D521C" w:rsidR="00723561">
      <w:pPr>
        <w:jc w:val="both"/>
        <w:rPr>
          <w:rFonts w:cs="Tahoma" w:hAnsi="Cambria" w:ascii="Cambria"/>
          <w:szCs w:val="24"/>
        </w:rPr>
      </w:pPr>
    </w:p>
    <w:p w:rsidRDefault="00605B5C" w:rsidP="00723561" w:rsidR="00723561" w:rsidRPr="00605B5C">
      <w:pPr>
        <w:jc w:val="center"/>
        <w:rPr>
          <w:rFonts w:cs="Tahoma" w:hAnsi="Cambria" w:ascii="Cambria"/>
          <w:b/>
          <w:szCs w:val="24"/>
        </w:rPr>
      </w:pPr>
      <w:r w:rsidRPr="00605B5C">
        <w:rPr>
          <w:rFonts w:cs="Tahoma" w:hAnsi="Cambria" w:ascii="Cambria"/>
          <w:b/>
          <w:szCs w:val="24"/>
        </w:rPr>
        <w:t>p</w:t>
      </w:r>
      <w:r w:rsidR="00723561" w:rsidRPr="00605B5C">
        <w:rPr>
          <w:rFonts w:cs="Tahoma" w:hAnsi="Cambria" w:ascii="Cambria"/>
          <w:b/>
          <w:szCs w:val="24"/>
        </w:rPr>
        <w:t xml:space="preserve"> r e d l a ž e</w:t>
      </w:r>
    </w:p>
    <w:p w:rsidRDefault="003D521C" w:rsidP="00007968" w:rsidR="003D521C" w:rsidRPr="00605B5C">
      <w:pPr>
        <w:spacing w:lineRule="auto" w:line="360"/>
        <w:jc w:val="both"/>
        <w:rPr>
          <w:rFonts w:cs="Tahoma" w:hAnsi="Cambria" w:ascii="Cambria"/>
          <w:b/>
          <w:szCs w:val="24"/>
        </w:rPr>
      </w:pPr>
    </w:p>
    <w:p w:rsidRDefault="009C20AB" w:rsidP="00007968" w:rsidR="00605B5C">
      <w:pPr>
        <w:numPr>
          <w:ilvl w:val="0"/>
          <w:numId w:val="2"/>
        </w:numPr>
        <w:spacing w:lineRule="auto" w:line="360"/>
        <w:jc w:val="both"/>
        <w:rPr>
          <w:rFonts w:cs="Tahoma" w:hAnsi="Cambria" w:ascii="Cambria"/>
          <w:szCs w:val="24"/>
        </w:rPr>
      </w:pPr>
      <w:r w:rsidRPr="009C20AB">
        <w:rPr>
          <w:rFonts w:cs="Tahoma" w:hAnsi="Cambria" w:ascii="Cambria"/>
          <w:szCs w:val="24"/>
        </w:rPr>
        <w:t>da stečajni sudac</w:t>
      </w:r>
      <w:r>
        <w:rPr>
          <w:rFonts w:cs="Tahoma" w:hAnsi="Cambria" w:ascii="Cambria"/>
          <w:szCs w:val="24"/>
        </w:rPr>
        <w:t xml:space="preserve"> izda suglasnost </w:t>
      </w:r>
      <w:r w:rsidR="00567666">
        <w:rPr>
          <w:rFonts w:cs="Tahoma" w:hAnsi="Cambria" w:ascii="Cambria"/>
          <w:szCs w:val="24"/>
        </w:rPr>
        <w:t xml:space="preserve">stečajnom upravitelju za </w:t>
      </w:r>
      <w:r>
        <w:rPr>
          <w:rFonts w:cs="Tahoma" w:hAnsi="Cambria" w:ascii="Cambria"/>
          <w:szCs w:val="24"/>
        </w:rPr>
        <w:t xml:space="preserve"> naknadnu</w:t>
      </w:r>
      <w:r w:rsidR="00567666">
        <w:rPr>
          <w:rFonts w:cs="Tahoma" w:hAnsi="Cambria" w:ascii="Cambria"/>
          <w:szCs w:val="24"/>
        </w:rPr>
        <w:t xml:space="preserve"> diobu temeljem odredbi čl. 201. Stečajnoga zakona,</w:t>
      </w:r>
    </w:p>
    <w:p w:rsidRDefault="0000464B" w:rsidP="0000464B" w:rsidR="0000464B" w:rsidRPr="0000464B">
      <w:pPr>
        <w:spacing w:lineRule="auto" w:line="360"/>
        <w:ind w:left="720"/>
        <w:jc w:val="both"/>
        <w:rPr>
          <w:rFonts w:cs="Tahoma" w:hAnsi="Cambria" w:ascii="Cambria"/>
          <w:szCs w:val="24"/>
        </w:rPr>
      </w:pPr>
    </w:p>
    <w:p w:rsidRDefault="00007968" w:rsidP="00605B5C" w:rsidR="00605B5C" w:rsidRPr="00605B5C">
      <w:pPr>
        <w:spacing w:lineRule="auto" w:line="360"/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U privitku ovog podneska,</w:t>
      </w:r>
      <w:r w:rsidR="00534AC8" w:rsidRPr="00AE5383">
        <w:rPr>
          <w:rFonts w:cs="Tahoma" w:hAnsi="Cambria" w:ascii="Cambria"/>
          <w:szCs w:val="24"/>
        </w:rPr>
        <w:t xml:space="preserve"> stečajni upravitelj dostavlja st</w:t>
      </w:r>
      <w:r w:rsidR="009C20AB">
        <w:rPr>
          <w:rFonts w:cs="Tahoma" w:hAnsi="Cambria" w:ascii="Cambria"/>
          <w:szCs w:val="24"/>
        </w:rPr>
        <w:t xml:space="preserve">ečajnom sucu </w:t>
      </w:r>
      <w:r>
        <w:rPr>
          <w:rFonts w:cs="Tahoma" w:hAnsi="Cambria" w:ascii="Cambria"/>
          <w:szCs w:val="24"/>
        </w:rPr>
        <w:t>diobn</w:t>
      </w:r>
      <w:r w:rsidR="009C20AB">
        <w:rPr>
          <w:rFonts w:cs="Tahoma" w:hAnsi="Cambria" w:ascii="Cambria"/>
          <w:szCs w:val="24"/>
        </w:rPr>
        <w:t>i popis  za nanadnu</w:t>
      </w:r>
      <w:r>
        <w:rPr>
          <w:rFonts w:cs="Tahoma" w:hAnsi="Cambria" w:ascii="Cambria"/>
          <w:szCs w:val="24"/>
        </w:rPr>
        <w:t xml:space="preserve"> diobu</w:t>
      </w:r>
      <w:r w:rsidR="00567666">
        <w:rPr>
          <w:rFonts w:cs="Tahoma" w:hAnsi="Cambria" w:ascii="Cambria"/>
          <w:szCs w:val="24"/>
        </w:rPr>
        <w:t xml:space="preserve"> radi javne objave na e</w:t>
      </w:r>
      <w:r w:rsidR="009C20AB">
        <w:rPr>
          <w:rFonts w:cs="Tahoma" w:hAnsi="Cambria" w:ascii="Cambria"/>
          <w:szCs w:val="24"/>
        </w:rPr>
        <w:t xml:space="preserve">-oglasna i prijedlog za određivanje nagarde stečajnom upravitelju sukladno čl. </w:t>
      </w:r>
      <w:r w:rsidR="00605B5C">
        <w:rPr>
          <w:rFonts w:cs="Tahoma" w:hAnsi="Cambria" w:ascii="Cambria"/>
          <w:szCs w:val="24"/>
        </w:rPr>
        <w:t xml:space="preserve">7. i </w:t>
      </w:r>
      <w:r w:rsidR="009C20AB">
        <w:rPr>
          <w:rFonts w:cs="Tahoma" w:hAnsi="Cambria" w:ascii="Cambria"/>
          <w:szCs w:val="24"/>
        </w:rPr>
        <w:t>13. Uredbe</w:t>
      </w:r>
      <w:r w:rsidR="00605B5C">
        <w:rPr>
          <w:rFonts w:cs="Tahoma" w:hAnsi="Cambria" w:ascii="Cambria"/>
          <w:szCs w:val="24"/>
        </w:rPr>
        <w:t xml:space="preserve"> </w:t>
      </w:r>
      <w:r w:rsidR="00605B5C" w:rsidRPr="00605B5C">
        <w:rPr>
          <w:rFonts w:cs="Tahoma" w:hAnsi="Cambria" w:ascii="Cambria"/>
          <w:szCs w:val="24"/>
        </w:rPr>
        <w:t>o kriterijima o načinu i obračunu i plaćanju  nagrada stečajnim upraviteljima (NN 105/15).</w:t>
      </w:r>
    </w:p>
    <w:p w:rsidRDefault="00605B5C" w:rsidP="00605B5C" w:rsidR="00196988" w:rsidRPr="00605B5C">
      <w:pPr>
        <w:spacing w:lineRule="auto" w:line="360"/>
        <w:jc w:val="both"/>
        <w:rPr>
          <w:rFonts w:cs="Tahoma" w:hAnsi="Cambria" w:ascii="Cambria"/>
          <w:szCs w:val="24"/>
        </w:rPr>
      </w:pPr>
      <w:r w:rsidRPr="00605B5C">
        <w:rPr>
          <w:rFonts w:cs="Tahoma" w:hAnsi="Cambria" w:ascii="Cambria"/>
          <w:szCs w:val="24"/>
        </w:rPr>
        <w:t xml:space="preserve"> </w:t>
      </w:r>
    </w:p>
    <w:p w:rsidRDefault="00196988" w:rsidR="00196988" w:rsidRPr="00AE5383">
      <w:pPr>
        <w:rPr>
          <w:rFonts w:cs="Tahoma" w:hAnsi="Cambria" w:ascii="Cambria"/>
          <w:szCs w:val="24"/>
        </w:rPr>
      </w:pPr>
    </w:p>
    <w:p w:rsidRDefault="00534AC8" w:rsidP="00AE5383" w:rsidR="00534AC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  <w:t xml:space="preserve">     </w:t>
      </w:r>
      <w:r w:rsidR="00AE5383" w:rsidRPr="00AE5383">
        <w:rPr>
          <w:rFonts w:cs="Tahoma" w:hAnsi="Cambria" w:ascii="Cambria"/>
          <w:szCs w:val="24"/>
        </w:rPr>
        <w:t>Stečajni upravitelj</w:t>
      </w:r>
    </w:p>
    <w:p w:rsidRDefault="00534AC8" w:rsidP="00AE5383" w:rsidR="00534AC8" w:rsidRPr="00AE5383">
      <w:pPr>
        <w:jc w:val="right"/>
        <w:rPr>
          <w:rFonts w:cs="Tahoma" w:hAnsi="Cambria" w:ascii="Cambria"/>
          <w:szCs w:val="24"/>
        </w:rPr>
      </w:pPr>
    </w:p>
    <w:p w:rsidRDefault="00534AC8" w:rsidP="00AE5383" w:rsidR="00534AC8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  <w:t>Mato Čičak, dipl. oec</w:t>
      </w:r>
      <w:r w:rsidRPr="00AE5383">
        <w:rPr>
          <w:rFonts w:cs="Tahoma" w:hAnsi="Cambria" w:ascii="Cambria"/>
          <w:szCs w:val="24"/>
        </w:rPr>
        <w:t>.</w:t>
      </w:r>
    </w:p>
    <w:p w:rsidRDefault="00B6386A" w:rsidP="00AE5383" w:rsidR="00B6386A">
      <w:pPr>
        <w:jc w:val="right"/>
        <w:rPr>
          <w:rFonts w:cs="Tahoma" w:hAnsi="Cambria" w:ascii="Cambria"/>
          <w:szCs w:val="24"/>
        </w:rPr>
      </w:pPr>
    </w:p>
    <w:p w:rsidRDefault="00B6386A" w:rsidP="00AE5383" w:rsidR="00B6386A">
      <w:pPr>
        <w:jc w:val="right"/>
        <w:rPr>
          <w:rFonts w:cs="Tahoma" w:hAnsi="Cambria" w:ascii="Cambria"/>
          <w:szCs w:val="24"/>
        </w:rPr>
      </w:pPr>
    </w:p>
    <w:p w:rsidRDefault="00B6386A" w:rsidP="00AE5383" w:rsidR="00B6386A">
      <w:pPr>
        <w:jc w:val="right"/>
        <w:rPr>
          <w:rFonts w:cs="Tahoma" w:hAnsi="Cambria" w:ascii="Cambria"/>
          <w:szCs w:val="24"/>
        </w:rPr>
      </w:pPr>
    </w:p>
    <w:p w:rsidRDefault="00B6386A" w:rsidP="00AE5383" w:rsidR="00B6386A">
      <w:pPr>
        <w:jc w:val="right"/>
        <w:rPr>
          <w:rFonts w:cs="Tahoma" w:hAnsi="Cambria" w:ascii="Cambria"/>
          <w:szCs w:val="24"/>
        </w:rPr>
      </w:pPr>
    </w:p>
    <w:p w:rsidRDefault="00B6386A" w:rsidP="00B6386A" w:rsidR="00B6386A">
      <w:pPr>
        <w:jc w:val="right"/>
      </w:pPr>
    </w:p>
    <w:p w:rsidRDefault="00B6386A" w:rsidP="00B6386A" w:rsidR="00B6386A" w:rsidRPr="00944826">
      <w:pPr>
        <w:jc w:val="right"/>
        <w:rPr>
          <w:b/>
        </w:rPr>
      </w:pPr>
      <w:r w:rsidRPr="00944826">
        <w:rPr>
          <w:b/>
        </w:rPr>
        <w:t>66.St – 1669/13</w:t>
      </w:r>
    </w:p>
    <w:p w:rsidRDefault="00B6386A" w:rsidP="00B6386A" w:rsidR="00B6386A">
      <w:pPr>
        <w:pStyle w:val="Bezproreda"/>
      </w:pPr>
      <w:r>
        <w:t>STEČAJNA MASA IZA GALTRONIK d.o.o. u stečaju</w:t>
      </w:r>
    </w:p>
    <w:p w:rsidRDefault="00B6386A" w:rsidP="00B6386A" w:rsidR="00B6386A">
      <w:pPr>
        <w:pStyle w:val="Bezproreda"/>
      </w:pPr>
      <w:r>
        <w:t>Vrbovec, Zagrebačka 26</w:t>
      </w:r>
    </w:p>
    <w:p w:rsidRDefault="00B6386A" w:rsidP="00B6386A" w:rsidR="00B6386A">
      <w:pPr>
        <w:pStyle w:val="Bezproreda"/>
      </w:pPr>
      <w:r>
        <w:t>OIB:12289339944</w:t>
      </w:r>
    </w:p>
    <w:p w:rsidRDefault="00B6386A" w:rsidP="00B6386A" w:rsidR="00B6386A">
      <w:pPr>
        <w:pStyle w:val="Bezproreda"/>
      </w:pPr>
    </w:p>
    <w:p w:rsidRDefault="00B6386A" w:rsidP="00B6386A" w:rsidR="00B6386A">
      <w:pPr>
        <w:pStyle w:val="Bezproreda"/>
      </w:pPr>
      <w:r>
        <w:t>Stečajni upravitelj</w:t>
      </w:r>
    </w:p>
    <w:p w:rsidRDefault="00B6386A" w:rsidP="00B6386A" w:rsidR="00B6386A">
      <w:pPr>
        <w:pStyle w:val="Bezproreda"/>
      </w:pPr>
      <w:r>
        <w:t xml:space="preserve">Zagreb, 07. rujan 2017. </w:t>
      </w:r>
    </w:p>
    <w:p w:rsidRDefault="00B6386A" w:rsidP="00B6386A" w:rsidR="00B6386A">
      <w:pPr>
        <w:pStyle w:val="Bezproreda"/>
        <w:jc w:val="right"/>
      </w:pPr>
      <w:r>
        <w:t>TRGOVAČKI SUD U ZAGREBU</w:t>
      </w:r>
    </w:p>
    <w:p w:rsidRDefault="00B6386A" w:rsidP="00B6386A" w:rsidR="00B6386A">
      <w:pPr>
        <w:pStyle w:val="Bezproreda"/>
        <w:jc w:val="right"/>
      </w:pPr>
      <w:r>
        <w:t>Stečajni sudac</w:t>
      </w:r>
    </w:p>
    <w:p w:rsidRDefault="00B6386A" w:rsidP="00B6386A" w:rsidR="00B6386A">
      <w:pPr>
        <w:pStyle w:val="Bezproreda"/>
        <w:jc w:val="right"/>
      </w:pPr>
    </w:p>
    <w:p w:rsidRDefault="00B6386A" w:rsidP="00B6386A" w:rsidR="00B6386A">
      <w:pPr>
        <w:jc w:val="both"/>
      </w:pPr>
      <w:r>
        <w:t xml:space="preserve">Temeljem Rješenja o utvrđenim tražbinama po stečajnom sucu od 04.03.2014. i 10.03.2015. te provedene završne diobe temeljem suglasnosti stečajnoga suca, stečajni upravitelj dostavlja diobeni popis za naknadnu diobu s izračunom namirenja pojedinih vjerovnika. Iz raspoloživih novčanih sredstva u iznosu od 179.527,69 HRK, ima dostatno sredstava  za djelomično namirenje vjerovnika drugoga višeg isplatnog reda u odnosu na  preostale tražbine nakon provedbe završne diobe  koje su preostale u iznosu od  510.456,93 HRK.  Stečajni vjerovnici drugog višeg isplatnog reda namiruju  se u postotku namirenja od  35,17 % u odnosu na preostale nenamirene  tražbine stečajnih vjerovnika drugog višeg isplatnog reda. </w:t>
      </w:r>
    </w:p>
    <w:p w:rsidRDefault="00B6386A" w:rsidP="00B6386A" w:rsidR="00B6386A">
      <w:pPr>
        <w:pStyle w:val="Bezproreda"/>
        <w:jc w:val="center"/>
      </w:pPr>
      <w:r>
        <w:t xml:space="preserve"> DIOBENI POPIS</w:t>
      </w:r>
    </w:p>
    <w:p w:rsidRDefault="00B6386A" w:rsidP="00B6386A" w:rsidR="00B6386A" w:rsidRPr="00EE2E19">
      <w:pPr>
        <w:pStyle w:val="Bezproreda"/>
        <w:jc w:val="center"/>
      </w:pPr>
      <w:r>
        <w:t>za naknadnu diobu u  stečajnog postupka temeljem čl. 201. Stečajnog zakona</w:t>
      </w:r>
    </w:p>
    <w:p w:rsidRDefault="00B6386A" w:rsidP="00B6386A" w:rsidR="00B6386A" w:rsidRPr="00EE2E19">
      <w:pPr>
        <w:pStyle w:val="Bezproreda"/>
      </w:pPr>
      <w:r w:rsidRPr="00EE2E19">
        <w:t>Vjerovnici drugog višeg isplatnog reda</w:t>
      </w:r>
    </w:p>
    <w:tbl>
      <w:tblPr>
        <w:tblW w:type="dxa" w:w="9348"/>
        <w:tblInd w:type="dxa" w:w="11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98"/>
        <w:gridCol w:w="522"/>
        <w:gridCol w:w="2041"/>
        <w:gridCol w:w="1226"/>
        <w:gridCol w:w="1134"/>
        <w:gridCol w:w="1275"/>
        <w:gridCol w:w="1276"/>
        <w:gridCol w:w="1276"/>
      </w:tblGrid>
      <w:tr w:rsidTr="00E85535" w:rsidR="00B6386A" w:rsidRPr="00EE2E19">
        <w:trPr>
          <w:trHeight w:val="1125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t>Red.</w:t>
            </w:r>
          </w:p>
          <w:p w:rsidRDefault="00B6386A" w:rsidP="00E85535" w:rsidR="00B6386A" w:rsidRPr="00EE2E19">
            <w:pPr>
              <w:pStyle w:val="Bezproreda"/>
            </w:pPr>
            <w:r w:rsidRPr="00EE2E19">
              <w:t>br.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Br.</w:t>
            </w:r>
          </w:p>
          <w:p w:rsidRDefault="00B6386A" w:rsidP="00E85535" w:rsidR="00B6386A" w:rsidRPr="00EE2E19">
            <w:pPr>
              <w:pStyle w:val="Bezproreda"/>
            </w:pPr>
            <w:r w:rsidRPr="00EE2E19">
              <w:t>pr.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 w:rsidRPr="00EE2E19">
              <w:t>Naziv i adresa vjerovnika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</w:pPr>
            <w:r w:rsidRPr="00EE2E19">
              <w:t xml:space="preserve">Utvrđeni </w:t>
            </w:r>
          </w:p>
          <w:p w:rsidRDefault="00B6386A" w:rsidP="00E85535" w:rsidR="00B6386A" w:rsidRPr="00EE2E19">
            <w:pPr>
              <w:pStyle w:val="Bezproreda"/>
            </w:pPr>
            <w:r w:rsidRPr="00EE2E19">
              <w:t xml:space="preserve">iznos </w:t>
            </w:r>
          </w:p>
          <w:p w:rsidRDefault="00B6386A" w:rsidP="00E85535" w:rsidR="00B6386A" w:rsidRPr="00EE2E19">
            <w:pPr>
              <w:pStyle w:val="Bezproreda"/>
            </w:pPr>
            <w:r w:rsidRPr="00EE2E19">
              <w:t>tražbine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</w:pPr>
            <w:r w:rsidRPr="00EE2E19">
              <w:t>Iznos namirenja tražbine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</w:pPr>
            <w:r w:rsidRPr="00EE2E19">
              <w:t>Ostatak za namirenje po završnoj diobi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rPr>
                <w:b/>
              </w:rPr>
            </w:pPr>
            <w:r w:rsidRPr="00EE2E19">
              <w:rPr>
                <w:b/>
              </w:rPr>
              <w:t>Namirenje po naknadnoj diobi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</w:pPr>
            <w:r w:rsidRPr="00EE2E19">
              <w:t>Ostat</w:t>
            </w:r>
            <w:r>
              <w:t>a</w:t>
            </w:r>
            <w:r w:rsidRPr="00EE2E19">
              <w:t>k za namirenje po naknadnoj diobi</w:t>
            </w:r>
          </w:p>
        </w:tc>
      </w:tr>
      <w:tr w:rsidTr="00E85535" w:rsidR="00B6386A" w:rsidRPr="00EE2E19">
        <w:trPr>
          <w:trHeight w:val="267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t>1.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2.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 w:rsidRPr="00EE2E19">
              <w:t>3.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</w:pPr>
            <w:r w:rsidRPr="00EE2E19">
              <w:t>4.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</w:pPr>
            <w:r w:rsidRPr="00EE2E19">
              <w:t>5.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</w:pPr>
            <w:r w:rsidRPr="00EE2E19">
              <w:t>6.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rPr>
                <w:b/>
              </w:rPr>
            </w:pPr>
            <w:r w:rsidRPr="00EE2E19">
              <w:rPr>
                <w:b/>
              </w:rPr>
              <w:t>7.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</w:pPr>
            <w:r w:rsidRPr="00EE2E19">
              <w:t>8.</w:t>
            </w:r>
          </w:p>
        </w:tc>
      </w:tr>
      <w:tr w:rsidTr="00E85535" w:rsidR="00B6386A" w:rsidRPr="00EE2E19">
        <w:trPr>
          <w:trHeight w:val="225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t>1.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1.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 w:rsidRPr="00EE2E19">
              <w:t>Zagrebački holding d.o.o., podružnica Čistoća, Zagreb, Radnička c. 82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318,00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16,66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301,34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105,98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</w:pPr>
            <w:r>
              <w:t>195,36</w:t>
            </w:r>
          </w:p>
        </w:tc>
      </w:tr>
      <w:tr w:rsidTr="00E85535" w:rsidR="00B6386A" w:rsidRPr="00EE2E19">
        <w:trPr>
          <w:trHeight w:val="120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t>2.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2.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 w:rsidRPr="00EE2E19">
              <w:t>RH,MF, Porezna uprava, Zagreb, Katančićeva 5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159.089,23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8.334,59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150.754,64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53.020,40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</w:pPr>
            <w:r>
              <w:t>97.734,24</w:t>
            </w:r>
          </w:p>
        </w:tc>
      </w:tr>
      <w:tr w:rsidTr="00E85535" w:rsidR="00B6386A" w:rsidRPr="00EE2E19">
        <w:trPr>
          <w:trHeight w:val="135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t>3.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3.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 w:rsidRPr="00EE2E19">
              <w:t xml:space="preserve">Financijska agencija, Zagreb, </w:t>
            </w:r>
          </w:p>
          <w:p w:rsidRDefault="00B6386A" w:rsidP="00E85535" w:rsidR="00B6386A" w:rsidRPr="00EE2E19">
            <w:pPr>
              <w:pStyle w:val="Bezproreda"/>
            </w:pPr>
            <w:r w:rsidRPr="00EE2E19">
              <w:t>Ul. Grada Vukovara 70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1.815,42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95,11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1.720,31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605,03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</w:pPr>
            <w:r>
              <w:t>1.115,28</w:t>
            </w:r>
          </w:p>
        </w:tc>
      </w:tr>
      <w:tr w:rsidTr="00E85535" w:rsidR="00B6386A" w:rsidRPr="00EE2E19">
        <w:trPr>
          <w:trHeight w:val="135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t>4.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4.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>
              <w:t>Hrvatski telekom d.d., Zagreb, S</w:t>
            </w:r>
            <w:r w:rsidRPr="00EE2E19">
              <w:t>avska 32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9.653,06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505,72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9.147,34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3.217,12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</w:pPr>
            <w:r>
              <w:t>5.930,22</w:t>
            </w:r>
          </w:p>
        </w:tc>
      </w:tr>
      <w:tr w:rsidTr="00E85535" w:rsidR="00B6386A" w:rsidRPr="00EE2E19">
        <w:trPr>
          <w:trHeight w:val="150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t>5.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5.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 w:rsidRPr="00EE2E19">
              <w:t xml:space="preserve">Contra d.o.o., Varaždin, </w:t>
            </w:r>
          </w:p>
          <w:p w:rsidRDefault="00B6386A" w:rsidP="00E85535" w:rsidR="00B6386A" w:rsidRPr="00EE2E19">
            <w:pPr>
              <w:pStyle w:val="Bezproreda"/>
            </w:pPr>
            <w:r w:rsidRPr="00EE2E19">
              <w:t>Ivana Severa 17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59.747,15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3.130,11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56.617,04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19.912,21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</w:pPr>
            <w:r>
              <w:t>36.704,83</w:t>
            </w:r>
          </w:p>
        </w:tc>
      </w:tr>
      <w:tr w:rsidTr="00E85535" w:rsidR="00B6386A" w:rsidRPr="00EE2E19">
        <w:trPr>
          <w:trHeight w:val="119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t>6.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6.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 w:rsidRPr="00EE2E19">
              <w:t xml:space="preserve">Suvlasnici zgrade, Zagreb, </w:t>
            </w:r>
          </w:p>
          <w:p w:rsidRDefault="00B6386A" w:rsidP="00E85535" w:rsidR="00B6386A" w:rsidRPr="00EE2E19">
            <w:pPr>
              <w:pStyle w:val="Bezproreda"/>
            </w:pPr>
            <w:r w:rsidRPr="00EE2E19">
              <w:lastRenderedPageBreak/>
              <w:t>I. Brlić Mažuranić 72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lastRenderedPageBreak/>
              <w:t>4.122,29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215,96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3.906,33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1.373,86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</w:pPr>
            <w:r>
              <w:t>2.532,47</w:t>
            </w:r>
          </w:p>
        </w:tc>
      </w:tr>
      <w:tr w:rsidTr="00E85535" w:rsidR="00B6386A" w:rsidRPr="00EE2E19">
        <w:trPr>
          <w:trHeight w:val="150"/>
        </w:trPr>
        <w:tc>
          <w:tcPr>
            <w:tcW w:type="dxa" w:w="598"/>
          </w:tcPr>
          <w:p w:rsidRDefault="00B6386A" w:rsidP="00E85535" w:rsidR="00B6386A" w:rsidRPr="00EE2E19">
            <w:pPr>
              <w:pStyle w:val="Bezproreda"/>
            </w:pPr>
            <w:r w:rsidRPr="00EE2E19">
              <w:lastRenderedPageBreak/>
              <w:t>7.</w:t>
            </w:r>
          </w:p>
        </w:tc>
        <w:tc>
          <w:tcPr>
            <w:tcW w:type="dxa" w:w="522"/>
          </w:tcPr>
          <w:p w:rsidRDefault="00B6386A" w:rsidP="00E85535" w:rsidR="00B6386A" w:rsidRPr="00EE2E19">
            <w:pPr>
              <w:pStyle w:val="Bezproreda"/>
            </w:pPr>
            <w:r w:rsidRPr="00EE2E19">
              <w:t>7.</w:t>
            </w:r>
          </w:p>
        </w:tc>
        <w:tc>
          <w:tcPr>
            <w:tcW w:type="dxa" w:w="2041"/>
          </w:tcPr>
          <w:p w:rsidRDefault="00B6386A" w:rsidP="00E85535" w:rsidR="00B6386A" w:rsidRPr="00EE2E19">
            <w:pPr>
              <w:pStyle w:val="Bezproreda"/>
            </w:pPr>
            <w:r w:rsidRPr="00EE2E19">
              <w:t>Zajednički obrt Galvanotehnika vl. Stjepan i Katarina Šlibar, Vrbovec, Zagrebačka 26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303.931,92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15.922,79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288.009,93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101.293,09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</w:pPr>
            <w:r>
              <w:t>186.716,84</w:t>
            </w:r>
          </w:p>
        </w:tc>
      </w:tr>
      <w:tr w:rsidTr="00E85535" w:rsidR="00B6386A" w:rsidRPr="00EE2E19">
        <w:trPr>
          <w:trHeight w:val="195"/>
        </w:trPr>
        <w:tc>
          <w:tcPr>
            <w:tcW w:type="dxa" w:w="3161"/>
            <w:gridSpan w:val="3"/>
          </w:tcPr>
          <w:p w:rsidRDefault="00B6386A" w:rsidP="00E85535" w:rsidR="00B6386A" w:rsidRPr="00EE2E19">
            <w:pPr>
              <w:pStyle w:val="Bezproreda"/>
            </w:pPr>
            <w:r w:rsidRPr="00EE2E19">
              <w:t>Ukupno:</w:t>
            </w:r>
          </w:p>
        </w:tc>
        <w:tc>
          <w:tcPr>
            <w:tcW w:type="dxa" w:w="1226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538.677,87</w:t>
            </w:r>
          </w:p>
        </w:tc>
        <w:tc>
          <w:tcPr>
            <w:tcW w:type="dxa" w:w="1134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28.220,94</w:t>
            </w:r>
          </w:p>
        </w:tc>
        <w:tc>
          <w:tcPr>
            <w:tcW w:type="dxa" w:w="1275"/>
          </w:tcPr>
          <w:p w:rsidRDefault="00B6386A" w:rsidP="00E85535" w:rsidR="00B6386A" w:rsidRPr="00EE2E19">
            <w:pPr>
              <w:pStyle w:val="Bezproreda"/>
              <w:jc w:val="right"/>
            </w:pPr>
            <w:r w:rsidRPr="00EE2E19">
              <w:t>510.456,93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  <w:rPr>
                <w:b/>
              </w:rPr>
            </w:pPr>
            <w:r>
              <w:rPr>
                <w:b/>
              </w:rPr>
              <w:t>179.527,69</w:t>
            </w:r>
          </w:p>
        </w:tc>
        <w:tc>
          <w:tcPr>
            <w:tcW w:type="dxa" w:w="1276"/>
          </w:tcPr>
          <w:p w:rsidRDefault="00B6386A" w:rsidP="00E85535" w:rsidR="00B6386A" w:rsidRPr="00EE2E19">
            <w:pPr>
              <w:pStyle w:val="Bezproreda"/>
              <w:jc w:val="right"/>
            </w:pPr>
            <w:r>
              <w:t>330.929,24</w:t>
            </w:r>
          </w:p>
        </w:tc>
      </w:tr>
    </w:tbl>
    <w:p w:rsidRDefault="00B6386A" w:rsidP="00B6386A" w:rsidR="00B6386A">
      <w:pPr>
        <w:pStyle w:val="Bezproreda"/>
      </w:pPr>
    </w:p>
    <w:p w:rsidRDefault="00B6386A" w:rsidP="00B6386A" w:rsidR="00B6386A">
      <w:pPr>
        <w:pStyle w:val="Bezproreda"/>
      </w:pPr>
    </w:p>
    <w:p w:rsidRDefault="00B6386A" w:rsidP="00B6386A" w:rsidR="00B6386A">
      <w:pPr>
        <w:pStyle w:val="Bezproreda"/>
        <w:jc w:val="right"/>
      </w:pPr>
    </w:p>
    <w:p w:rsidRDefault="00B6386A" w:rsidP="00B6386A" w:rsidR="00B6386A">
      <w:pPr>
        <w:pStyle w:val="Bezproreda"/>
        <w:jc w:val="right"/>
      </w:pPr>
      <w:r>
        <w:t>Stečajni upravitelj</w:t>
      </w:r>
    </w:p>
    <w:p w:rsidRDefault="00B6386A" w:rsidP="00B6386A" w:rsidR="00B6386A">
      <w:pPr>
        <w:pStyle w:val="Bezproreda"/>
        <w:jc w:val="right"/>
      </w:pPr>
      <w:r>
        <w:t>Mato čičak, dipl. oec.</w:t>
      </w:r>
    </w:p>
    <w:p w:rsidRDefault="00B6386A" w:rsidP="00AE5383" w:rsidR="00B6386A" w:rsidRPr="00AE5383">
      <w:pPr>
        <w:jc w:val="right"/>
        <w:rPr>
          <w:rFonts w:cs="Tahoma" w:hAnsi="Cambria" w:ascii="Cambria"/>
          <w:szCs w:val="24"/>
        </w:rPr>
      </w:pPr>
    </w:p>
    <w:sectPr w:rsidSect="004B73FE" w:rsidR="00B6386A" w:rsidRPr="00AE5383">
      <w:pgSz w:h="15840" w:w="12240"/>
      <w:pgMar w:gutter="0" w:footer="720" w:header="720" w:left="1800" w:bottom="1440" w:right="1800" w:top="993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icrosoft Sans Serif">
    <w:panose1 w:val="020B0604020202020204"/>
    <w:charset w:val="EE"/>
    <w:family w:val="swiss"/>
    <w:pitch w:val="variable"/>
    <w:sig w:csb1="00000000" w:csb0="000101FF" w:usb3="00000000" w:usb2="00000008" w:usb1="C0000002" w:usb0="E1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06F4"/>
    <w:multiLevelType w:val="hybridMultilevel"/>
    <w:tmpl w:val="67024D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114D78"/>
    <w:multiLevelType w:val="hybridMultilevel"/>
    <w:tmpl w:val="40928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88"/>
    <w:rsid w:val="0000464B"/>
    <w:rsid w:val="00007968"/>
    <w:rsid w:val="00035910"/>
    <w:rsid w:val="000C4633"/>
    <w:rsid w:val="00196988"/>
    <w:rsid w:val="00251EC3"/>
    <w:rsid w:val="00267185"/>
    <w:rsid w:val="00394FD9"/>
    <w:rsid w:val="003D521C"/>
    <w:rsid w:val="003E0318"/>
    <w:rsid w:val="004B73FE"/>
    <w:rsid w:val="005178A5"/>
    <w:rsid w:val="00534AC8"/>
    <w:rsid w:val="00567666"/>
    <w:rsid w:val="00577283"/>
    <w:rsid w:val="005F2711"/>
    <w:rsid w:val="00605B5C"/>
    <w:rsid w:val="0061235D"/>
    <w:rsid w:val="0068711C"/>
    <w:rsid w:val="006C1410"/>
    <w:rsid w:val="006E7A4F"/>
    <w:rsid w:val="006F452C"/>
    <w:rsid w:val="006F73E2"/>
    <w:rsid w:val="00723561"/>
    <w:rsid w:val="007353EA"/>
    <w:rsid w:val="007F2A84"/>
    <w:rsid w:val="008B7C3B"/>
    <w:rsid w:val="008F5711"/>
    <w:rsid w:val="009C20AB"/>
    <w:rsid w:val="00AE5383"/>
    <w:rsid w:val="00AF56FB"/>
    <w:rsid w:val="00B6386A"/>
    <w:rsid w:val="00D33722"/>
    <w:rsid w:val="00D7389E"/>
    <w:rsid w:val="00E03580"/>
    <w:rsid w:val="00EE583C"/>
    <w:rsid w:val="00F276E3"/>
    <w:rsid w:val="00F9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6988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031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6386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A4F"/>
    <w:rPr>
      <w:rFonts w:cs="Microsoft Sans Serif" w:hAnsi="Cambria" w:ascii="Cambria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A4F"/>
    <w:rPr>
      <w:rFonts w:cs="Microsoft Sans Serif" w:hAnsi="Cambria" w:ascii="Cambria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A4F"/>
    <w:rPr>
      <w:rFonts w:cs="Microsoft Sans Serif" w:hAnsi="Cambria" w:ascii="Cambria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6988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031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6386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A4F"/>
    <w:rPr>
      <w:rFonts w:ascii="Cambria" w:cs="Microsoft Sans Serif" w:hAnsi="Cambria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A4F"/>
    <w:rPr>
      <w:rFonts w:ascii="Cambria" w:cs="Microsoft Sans Serif" w:hAnsi="Cambria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A4F"/>
    <w:rPr>
      <w:rFonts w:ascii="Cambria" w:cs="Microsoft Sans Serif" w:hAnsi="Cambria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74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70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93972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8531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2718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St-1669/2013-70</izvorni_sadrzaj>
    <derivirana_varijabla naziv="DomainObject.Oznaka_1">St-1669/2013-70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2016.</izvorni_sadrzaj>
    <derivirana_varijabla naziv="DomainObject.Predmet.DatumRjesavanja_1">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St-1669/2013</izvorni_sadrzaj>
    <derivirana_varijabla naziv="DomainObject.Predmet.OznakaBroj_1">St-1669/2013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GALTRONIK, proizvodnja i trgovina elektroničkih i električnih proizvoda, d.o.o.</izvorni_sadrzaj>
    <derivirana_varijabla naziv="DomainObject.Predmet.ProtustrankaFormated_1">  GALTRONIK, proizvodnja i trgovina elektroničkih i električnih proizvoda, d.o.o.</derivirana_varijabla>
  </DomainObject.Predmet.ProtustrankaFormated>
  <DomainObject.Predmet.ProtustrankaFormatedOIB>
    <izvorni_sadrzaj>  GALTRONIK, proizvodnja i trgovina elektroničkih i električnih proizvoda, d.o.o., OIB 68810625260</izvorni_sadrzaj>
    <derivirana_varijabla naziv="DomainObject.Predmet.ProtustrankaFormatedOIB_1">  GALTRONIK, proizvodnja i trgovina elektroničkih i električnih proizvoda, d.o.o., OIB 68810625260</derivirana_varijabla>
  </DomainObject.Predmet.ProtustrankaFormatedOIB>
  <DomainObject.Predmet.ProtustrankaFormatedWithAdress>
    <izvorni_sadrzaj> GALTRONIK, proizvodnja i trgovina elektroničkih i električnih proizvoda, d.o.o., Zagrebačka 26, Vrbovec</izvorni_sadrzaj>
    <derivirana_varijabla naziv="DomainObject.Predmet.ProtustrankaFormatedWithAdress_1"> GALTRONIK, proizvodnja i trgovina elektroničkih i električnih proizvoda, d.o.o., Zagrebačka 26, Vrbovec</derivirana_varijabla>
  </DomainObject.Predmet.ProtustrankaFormatedWithAdress>
  <DomainObject.Predmet.ProtustrankaFormatedWithAdressOIB>
    <izvorni_sadrzaj> GALTRONIK, proizvodnja i trgovina elektroničkih i električnih proizvoda, d.o.o., OIB 68810625260, Zagrebačka 26, Vrbovec</izvorni_sadrzaj>
    <derivirana_varijabla naziv="DomainObject.Predmet.ProtustrankaFormatedWithAdressOIB_1"> GALTRONIK, proizvodnja i trgovina elektroničkih i električnih proizvoda, d.o.o., OIB 68810625260, Zagrebačka 26, Vrbovec</derivirana_varijabla>
  </DomainObject.Predmet.ProtustrankaFormatedWithAdressOIB>
  <DomainObject.Predmet.ProtustrankaWithAdress>
    <izvorni_sadrzaj>GALTRONIK, proizvodnja i trgovina elektroničkih i električnih proizvoda, d.o.o. Zagrebačka 26, Vrbovec</izvorni_sadrzaj>
    <derivirana_varijabla naziv="DomainObject.Predmet.ProtustrankaWithAdress_1">GALTRONIK, proizvodnja i trgovina elektroničkih i električnih proizvoda, d.o.o. Zagrebačka 26, Vrbovec</derivirana_varijabla>
  </DomainObject.Predmet.ProtustrankaWithAdress>
  <DomainObject.Predmet.ProtustrankaWithAdressOIB>
    <izvorni_sadrzaj>GALTRONIK, proizvodnja i trgovina elektroničkih i električnih proizvoda, d.o.o., OIB 68810625260, Zagrebačka 26, Vrbovec</izvorni_sadrzaj>
    <derivirana_varijabla naziv="DomainObject.Predmet.ProtustrankaWithAdressOIB_1">GALTRONIK, proizvodnja i trgovina elektroničkih i električnih proizvoda, d.o.o., OIB 68810625260, Zagrebačka 26, Vrbovec</derivirana_varijabla>
  </DomainObject.Predmet.ProtustrankaWithAdressOIB>
  <DomainObject.Predmet.ProtustrankaNazivFormated>
    <izvorni_sadrzaj>GALTRONIK, proizvodnja i trgovina elektroničkih i električnih proizvoda, d.o.o.</izvorni_sadrzaj>
    <derivirana_varijabla naziv="DomainObject.Predmet.ProtustrankaNazivFormated_1">GALTRONIK, proizvodnja i trgovina elektroničkih i električnih proizvoda, d.o.o.</derivirana_varijabla>
  </DomainObject.Predmet.ProtustrankaNazivFormated>
  <DomainObject.Predmet.ProtustrankaNazivFormatedOIB>
    <izvorni_sadrzaj>GALTRONIK, proizvodnja i trgovina elektroničkih i električnih proizvoda, d.o.o., OIB 68810625260</izvorni_sadrzaj>
    <derivirana_varijabla naziv="DomainObject.Predmet.ProtustrankaNazivFormatedOIB_1">GALTRONIK, proizvodnja i trgovina elektroničkih i električnih proizvoda, d.o.o., OIB 68810625260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GALTRONIK, proizvodnja i trgovina elektroničkih i električnih proizvoda, d.o.o.</item>
    </izvorni_sadrzaj>
    <derivirana_varijabla naziv="DomainObject.Predmet.ProtuStrankaListFormated_1">
      <item>GALTRONIK, proizvodnja i trgovina elektroničkih i električnih proizvoda, d.o.o.</item>
    </derivirana_varijabla>
  </DomainObject.Predmet.ProtuStrankaListFormated>
  <DomainObject.Predmet.ProtuStrankaListFormatedOIB>
    <izvorni_sadrzaj>
      <item>GALTRONIK, proizvodnja i trgovina elektroničkih i električnih proizvoda, d.o.o., OIB 68810625260</item>
    </izvorni_sadrzaj>
    <derivirana_varijabla naziv="DomainObject.Predmet.ProtuStrankaListFormatedOIB_1">
      <item>GALTRONIK, proizvodnja i trgovina elektroničkih i električnih proizvoda, d.o.o., OIB 68810625260</item>
    </derivirana_varijabla>
  </DomainObject.Predmet.ProtuStrankaListFormatedOIB>
  <DomainObject.Predmet.ProtuStrankaListFormatedWithAdress>
    <izvorni_sadrzaj>
      <item>GALTRONIK, proizvodnja i trgovina elektroničkih i električnih proizvoda, d.o.o., Zagrebačka 26, Vrbovec</item>
    </izvorni_sadrzaj>
    <derivirana_varijabla naziv="DomainObject.Predmet.ProtuStrankaListFormatedWithAdress_1">
      <item>GALTRONIK, proizvodnja i trgovina elektroničkih i električnih proizvoda, d.o.o., Zagrebačka 26, Vrbovec</item>
    </derivirana_varijabla>
  </DomainObject.Predmet.ProtuStrankaListFormatedWithAdress>
  <DomainObject.Predmet.ProtuStrankaListFormatedWithAdressOIB>
    <izvorni_sadrzaj>
      <item>GALTRONIK, proizvodnja i trgovina elektroničkih i električnih proizvoda, d.o.o., OIB 68810625260, Zagrebačka 26, Vrbovec</item>
    </izvorni_sadrzaj>
    <derivirana_varijabla naziv="DomainObject.Predmet.ProtuStrankaListFormatedWithAdressOIB_1">
      <item>GALTRONIK, proizvodnja i trgovina elektroničkih i električnih proizvoda, d.o.o., OIB 68810625260, Zagrebačka 26, Vrbovec</item>
    </derivirana_varijabla>
  </DomainObject.Predmet.ProtuStrankaListFormatedWithAdressOIB>
  <DomainObject.Predmet.ProtuStrankaListNazivFormated>
    <izvorni_sadrzaj>
      <item>GALTRONIK, proizvodnja i trgovina elektroničkih i električnih proizvoda, d.o.o.</item>
    </izvorni_sadrzaj>
    <derivirana_varijabla naziv="DomainObject.Predmet.ProtuStrankaListNazivFormated_1">
      <item>GALTRONIK, proizvodnja i trgovina elektroničkih i električnih proizvoda, d.o.o.</item>
    </derivirana_varijabla>
  </DomainObject.Predmet.ProtuStrankaListNazivFormated>
  <DomainObject.Predmet.ProtuStrankaListNazivFormatedOIB>
    <izvorni_sadrzaj>
      <item>GALTRONIK, proizvodnja i trgovina elektroničkih i električnih proizvoda, d.o.o., OIB 68810625260</item>
    </izvorni_sadrzaj>
    <derivirana_varijabla naziv="DomainObject.Predmet.ProtuStrankaListNazivFormatedOIB_1">
      <item>GALTRONIK, proizvodnja i trgovina elektroničkih i električnih proizvoda, d.o.o., OIB 68810625260</item>
    </derivirana_varijabla>
  </DomainObject.Predmet.ProtuStrankaListNazivFormatedOIB>
  <DomainObject.Predmet.OstaliListFormated>
    <izvorni_sadrzaj>
      <item>STJEPAN ŠLIBAR</item>
      <item>Mato Čičak</item>
    </izvorni_sadrzaj>
    <derivirana_varijabla naziv="DomainObject.Predmet.OstaliListFormated_1">
      <item>STJEPAN ŠLIBAR</item>
      <item>Mato Čičak</item>
    </derivirana_varijabla>
  </DomainObject.Predmet.OstaliListFormated>
  <DomainObject.Predmet.OstaliListFormatedOIB>
    <izvorni_sadrzaj>
      <item>STJEPAN ŠLIBAR</item>
      <item>Mato Čičak, OIB 63670108668</item>
    </izvorni_sadrzaj>
    <derivirana_varijabla naziv="DomainObject.Predmet.OstaliListFormatedOIB_1">
      <item>STJEPAN ŠLIBAR</item>
      <item>Mato Čičak, OIB 63670108668</item>
    </derivirana_varijabla>
  </DomainObject.Predmet.OstaliListFormatedOIB>
  <DomainObject.Predmet.OstaliListFormatedWithAdress>
    <izvorni_sadrzaj>
      <item>STJEPAN ŠLIBAR, ZAGREBAČKA 81, 10340 Vrbovec</item>
      <item>Mato Čičak, II odvojak Deverićeve 5, 10412 Donja Lomnica</item>
    </izvorni_sadrzaj>
    <derivirana_varijabla naziv="DomainObject.Predmet.OstaliListFormatedWithAdress_1">
      <item>STJEPAN ŠLIBAR, ZAGREBAČKA 81, 10340 Vrbovec</item>
      <item>Mato Čičak, II odvojak Deverićeve 5, 10412 Donja Lomnica</item>
    </derivirana_varijabla>
  </DomainObject.Predmet.OstaliListFormatedWithAdress>
  <DomainObject.Predmet.OstaliListFormatedWithAdressOIB>
    <izvorni_sadrzaj>
      <item>STJEPAN ŠLIBAR, ZAGREBAČKA 81, 10340 Vrbovec</item>
      <item>Mato Čičak, OIB 63670108668, II odvojak Deverićeve 5, 10412 Donja Lomnica</item>
    </izvorni_sadrzaj>
    <derivirana_varijabla naziv="DomainObject.Predmet.OstaliListFormatedWithAdressOIB_1">
      <item>STJEPAN ŠLIBAR, ZAGREBAČKA 81, 10340 Vrbovec</item>
      <item>Mato Čičak, OIB 63670108668, II odvojak Deverićeve 5, 10412 Donja Lomnica</item>
    </derivirana_varijabla>
  </DomainObject.Predmet.OstaliListFormatedWithAdressOIB>
  <DomainObject.Predmet.OstaliListNazivFormated>
    <izvorni_sadrzaj>
      <item>STJEPAN ŠLIBAR</item>
      <item>Mato Čičak</item>
    </izvorni_sadrzaj>
    <derivirana_varijabla naziv="DomainObject.Predmet.OstaliListNazivFormated_1">
      <item>STJEPAN ŠLIBAR</item>
      <item>Mato Čičak</item>
    </derivirana_varijabla>
  </DomainObject.Predmet.OstaliListNazivFormated>
  <DomainObject.Predmet.OstaliListNazivFormatedOIB>
    <izvorni_sadrzaj>
      <item>STJEPAN ŠLIBAR</item>
      <item>Mato Čičak, OIB 63670108668</item>
    </izvorni_sadrzaj>
    <derivirana_varijabla naziv="DomainObject.Predmet.OstaliListNazivFormatedOIB_1">
      <item>STJEPAN ŠLIBAR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GALTRONIK, proizvodnja i trgovina elektroničkih i električnih proizvoda, d.o.o.</izvorni_sadrzaj>
    <derivirana_varijabla naziv="DomainObject.Predmet.ProtustrankaIDrugi_1">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GALTRONIK, proizvodnja i trgovina elektroničkih i električnih proizvoda, d.o.o., OIB 68810625260, Zagrebačka 26, Vrbovec</izvorni_sadrzaj>
    <derivirana_varijabla naziv="DomainObject.Predmet.ProtustrankaIDrugiAdressOIB_1">GALTRONIK, proizvodnja i trgovina elektroničkih i električnih proizvoda, d.o.o., OIB 68810625260, Zagrebačka 26,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St-1669/2013-56</izvorni_sadrzaj>
    <derivirana_varijabla naziv="DomainObject.Predmet.OdlukaRjesenje.Oznaka_1">St-1669/2013-56</derivirana_varijabla>
  </DomainObject.Predmet.OdlukaRjesenje.Oznaka>
  <DomainObject.Predmet.SudioniciListNaziv>
    <izvorni_sadrzaj>
      <item>FINA ZAGREB</item>
      <item>GALTRONIK, proizvodnja i trgovina elektroničkih i električnih proizvoda, d.o.o.</item>
      <item>STJEPAN ŠLIBAR</item>
      <item>Mato Čičak</item>
    </izvorni_sadrzaj>
    <derivirana_varijabla naziv="DomainObject.Predmet.SudioniciListNaziv_1">
      <item>FINA ZAGREB</item>
      <item>GALTRONIK, proizvodnja i trgovina elektroničkih i električnih proizvoda, d.o.o.</item>
      <item>STJEPAN ŠLIBAR</item>
      <item>Mato Čičak</item>
    </derivirana_varijabla>
  </DomainObject.Predmet.SudioniciListNaziv>
  <DomainObject.Predmet.SudioniciListAdressOIB>
    <izvorni_sadrzaj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izvorni_sadrzaj>
    <derivirana_varijabla naziv="DomainObject.Predmet.SudioniciListAdressOIB_1"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68810625260</item>
      <item>, OIB null</item>
      <item>, OIB 63670108668</item>
    </izvorni_sadrzaj>
    <derivirana_varijabla naziv="DomainObject.Predmet.SudioniciListNazivOIB_1">
      <item>, OIB 85821130368</item>
      <item>, OIB 68810625260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840</properties:Words>
  <properties:Characters>4984</properties:Characters>
  <properties:Lines>233</properties:Lines>
  <properties:Paragraphs>121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METROPOLIS d</vt:lpstr>
      <vt:lpstr>METROPOLIS d</vt:lpstr>
    </vt:vector>
  </properties:TitlesOfParts>
  <properties:LinksUpToDate>false</properties:LinksUpToDate>
  <properties:CharactersWithSpaces>5765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2017-09-11T07:11:00Z</dcterms:created>
  <dc:creator>nada</dc:creator>
  <cp:lastModifiedBy>Ivana Stampf</cp:lastModifiedBy>
  <cp:lastPrinted>2017-02-08T07:55:00Z</cp:lastPrinted>
  <dcterms:modified xmlns:xsi="http://www.w3.org/2001/XMLSchema-instance" xsi:type="dcterms:W3CDTF">2017-09-11T07:14:00Z</dcterms:modified>
  <cp:revision>3</cp:revision>
  <dc:title>METROPOLIS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St-1669/2013-70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