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ce29" w14:paraId="802ce29" w:rsidRDefault="001913F8" w:rsidR="001913F8">
      <w:pPr>
        <w15:collapsed w:val="false"/>
      </w:pPr>
      <w:bookmarkStart w:name="_GoBack" w:id="0"/>
      <w:bookmarkEnd w:id="0"/>
    </w:p>
    <w:p w:rsidRDefault="001913F8" w:rsidR="001913F8"/>
    <w:p w:rsidRDefault="00E2253D" w:rsidP="00964FE6" w:rsidR="001913F8">
      <w:r>
        <w:rPr>
          <w:noProof/>
        </w:rPr>
        <w:drawing>
          <wp:anchor allowOverlap="false" layoutInCell="true" locked="false" behindDoc="false" relativeHeight="251657728"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3" id="2"/>
            <wp:cNvGraphicFramePr>
              <a:graphicFrameLocks noChangeAspect="true"/>
            </wp:cNvGraphicFramePr>
            <a:graphic>
              <a:graphicData uri="http://schemas.openxmlformats.org/drawingml/2006/picture">
                <pic:pic>
                  <pic:nvPicPr>
                    <pic:cNvPr descr="grb-rh"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1913F8" w:rsidP="00964FE6" w:rsidR="001913F8"/>
    <w:p w:rsidRDefault="001913F8" w:rsidP="00964FE6" w:rsidR="001913F8"/>
    <w:p w:rsidRDefault="001913F8" w:rsidP="00964FE6" w:rsidR="001913F8">
      <w:r>
        <w:t xml:space="preserve">               REPUBLIKA HRVATSKA</w:t>
      </w:r>
    </w:p>
    <w:p w:rsidRDefault="001913F8" w:rsidP="00964FE6" w:rsidR="001913F8">
      <w:pPr>
        <w:rPr>
          <w:b/>
        </w:rPr>
      </w:pPr>
      <w:r>
        <w:rPr>
          <w:b/>
        </w:rPr>
        <w:t>OPĆINSKI GRAĐANSKI SUD U ZAGREBU</w:t>
      </w:r>
    </w:p>
    <w:p w:rsidRDefault="001913F8" w:rsidP="001913F8" w:rsidR="001913F8">
      <w:r>
        <w:rPr>
          <w:b/>
        </w:rPr>
        <w:tab/>
        <w:t xml:space="preserve">     </w:t>
      </w:r>
      <w:r>
        <w:t>Ulica grada Vukovara 84</w:t>
      </w:r>
    </w:p>
    <w:p w:rsidRDefault="00C9646B" w:rsidP="001913F8" w:rsidR="00C9646B">
      <w:pPr>
        <w:pStyle w:val="Zaglavlje"/>
        <w:jc w:val="right"/>
      </w:pPr>
      <w:r>
        <w:t>Poslovni broj: 41-P</w:t>
      </w:r>
      <w:r w:rsidR="008A55FC">
        <w:t>-6873/13-26</w:t>
      </w:r>
    </w:p>
    <w:p w:rsidRDefault="00A7743C" w:rsidR="00A7743C"/>
    <w:p w:rsidRDefault="00A7743C" w:rsidR="00A7743C"/>
    <w:p w:rsidRDefault="00A7743C" w:rsidR="00A7743C">
      <w:pPr>
        <w:pStyle w:val="Naslov1"/>
        <w:rPr>
          <w:b w:val="false"/>
          <w:bCs w:val="false"/>
        </w:rPr>
      </w:pPr>
      <w:r>
        <w:rPr>
          <w:b w:val="false"/>
          <w:bCs w:val="false"/>
        </w:rPr>
        <w:t>U   I M E   R E P U B L I K E   H R V A T S K E</w:t>
      </w:r>
    </w:p>
    <w:p w:rsidRDefault="00A7743C" w:rsidR="00A7743C">
      <w:pPr>
        <w:jc w:val="center"/>
      </w:pPr>
    </w:p>
    <w:p w:rsidRDefault="00A7743C" w:rsidR="00A7743C">
      <w:pPr>
        <w:jc w:val="center"/>
        <w:rPr>
          <w:b/>
          <w:bCs/>
        </w:rPr>
      </w:pPr>
      <w:r>
        <w:t>P R E S U D A</w:t>
      </w:r>
    </w:p>
    <w:p w:rsidRDefault="00A7743C" w:rsidR="00A7743C">
      <w:pPr>
        <w:jc w:val="center"/>
        <w:rPr>
          <w:b/>
          <w:bCs/>
        </w:rPr>
      </w:pPr>
    </w:p>
    <w:p w:rsidRDefault="00A7743C" w:rsidP="009B6CCB" w:rsidR="009B6CCB">
      <w:pPr>
        <w:pStyle w:val="Tijeloteksta"/>
      </w:pPr>
      <w:r>
        <w:tab/>
        <w:t xml:space="preserve">Općinski građanski sud u Zagrebu po sucu toga suda Ivani Požar kao sucu pojedincu u pravnoj stvari </w:t>
      </w:r>
      <w:r w:rsidR="009B6CCB">
        <w:t xml:space="preserve">tužitelja </w:t>
      </w:r>
      <w:r w:rsidR="008A55FC">
        <w:t>Morency</w:t>
      </w:r>
      <w:r w:rsidR="009B6CCB">
        <w:t xml:space="preserve"> </w:t>
      </w:r>
      <w:r w:rsidR="008A55FC">
        <w:t>Pascala, 22ch des Patriotes, St. Hilaire, Qc. Canada F3H 3h2</w:t>
      </w:r>
      <w:r w:rsidR="009B6CCB">
        <w:t xml:space="preserve">, OIB </w:t>
      </w:r>
      <w:r w:rsidR="008A55FC">
        <w:t>30881012485</w:t>
      </w:r>
      <w:r w:rsidR="009B6CCB">
        <w:t xml:space="preserve">, zastupanog po </w:t>
      </w:r>
      <w:r w:rsidR="008A55FC">
        <w:t>Ivanu Kusaliću</w:t>
      </w:r>
      <w:r w:rsidR="009B6CCB">
        <w:t xml:space="preserve">, odvjetniku iz </w:t>
      </w:r>
      <w:r w:rsidR="008A55FC">
        <w:t>Zagreba</w:t>
      </w:r>
      <w:r w:rsidR="009B6CCB">
        <w:t xml:space="preserve">, protiv tuženika </w:t>
      </w:r>
      <w:r w:rsidR="008A55FC">
        <w:t>KHL Medveščak</w:t>
      </w:r>
      <w:r w:rsidR="009B6CCB">
        <w:t xml:space="preserve"> iz </w:t>
      </w:r>
      <w:r w:rsidR="008A55FC">
        <w:t>Zagreba, Schlosserove stube 2</w:t>
      </w:r>
      <w:r w:rsidR="009B6CCB">
        <w:t xml:space="preserve">, OIB </w:t>
      </w:r>
      <w:r w:rsidR="008A55FC">
        <w:t>77929934450</w:t>
      </w:r>
      <w:r w:rsidR="009B6CCB">
        <w:t xml:space="preserve">, zastupanog po </w:t>
      </w:r>
      <w:r w:rsidR="008A55FC">
        <w:t>Ines Slutej, odvjetnici</w:t>
      </w:r>
      <w:r w:rsidR="009B6CCB">
        <w:t xml:space="preserve"> iz </w:t>
      </w:r>
      <w:r w:rsidR="008A55FC">
        <w:t>Zagreba</w:t>
      </w:r>
      <w:r w:rsidR="009B6CCB">
        <w:t xml:space="preserve">, radi </w:t>
      </w:r>
      <w:r w:rsidR="008A55FC">
        <w:t>isplate</w:t>
      </w:r>
      <w:r w:rsidR="009B6CCB">
        <w:t xml:space="preserve">, nakon održane glavne rasprave zaključene dana </w:t>
      </w:r>
      <w:r w:rsidR="008A55FC">
        <w:t>29. veljače 2016.</w:t>
      </w:r>
      <w:r w:rsidR="009B6CCB">
        <w:t xml:space="preserve"> godine, u prisutnosti </w:t>
      </w:r>
      <w:r w:rsidR="008A55FC">
        <w:t>zamjenice punomoćnika tužitelja odvjetničke vježbenice Maje Haramustek i punomoćnice tuženika odvjetnice Ines Slutej</w:t>
      </w:r>
      <w:r w:rsidR="009B6CCB">
        <w:t xml:space="preserve">, a po čl. 335 Zakona o parničnom postupku (NN 53/91, 91/92, 112/99, 88/01, 117/03, 88/05, 84/08, 96/08, 123/08, 57/11, 25/13 - dalje u tekstu ZPP-a), dana </w:t>
      </w:r>
      <w:r w:rsidR="008A55FC">
        <w:t>15. travnja 2016.</w:t>
      </w:r>
      <w:r w:rsidR="009B6CCB">
        <w:t xml:space="preserve"> godine</w:t>
      </w:r>
    </w:p>
    <w:p w:rsidRDefault="00A7743C" w:rsidP="009B6CCB" w:rsidR="00A7743C">
      <w:pPr>
        <w:pStyle w:val="Tijeloteksta"/>
      </w:pPr>
    </w:p>
    <w:p w:rsidRDefault="00A7743C" w:rsidR="00A7743C">
      <w:pPr>
        <w:jc w:val="center"/>
      </w:pPr>
      <w:r>
        <w:t>p r e s u d i o   j e</w:t>
      </w:r>
    </w:p>
    <w:p w:rsidRDefault="00A7743C" w:rsidR="00A7743C">
      <w:pPr>
        <w:jc w:val="both"/>
      </w:pPr>
    </w:p>
    <w:p w:rsidRDefault="00321EAA" w:rsidR="00A7743C">
      <w:pPr>
        <w:jc w:val="both"/>
      </w:pPr>
      <w:r>
        <w:tab/>
        <w:t xml:space="preserve">Nalaže se tuženiku isplatiti tužitelju iznose od: </w:t>
      </w:r>
    </w:p>
    <w:p w:rsidRDefault="00321EAA" w:rsidR="00321EAA">
      <w:pPr>
        <w:jc w:val="both"/>
      </w:pPr>
      <w:r>
        <w:t xml:space="preserve">- 400,00 EUR u kunskoj protuvrijednosti prema srednjem tečaju Hrvatske narodne banke sa zakonskom zateznom kamatom tekućom od 16.01.2012. pa do isplate </w:t>
      </w:r>
    </w:p>
    <w:p w:rsidRDefault="00321EAA" w:rsidP="00321EAA" w:rsidR="00321EAA">
      <w:pPr>
        <w:jc w:val="both"/>
      </w:pPr>
      <w:r>
        <w:t xml:space="preserve">- 400,00 EUR u kunskoj protuvrijednosti prema srednjem tečaju Hrvatske narodne banke sa zakonskom zateznom kamatom tekućom od 16.02.2012. pa do isplate </w:t>
      </w:r>
    </w:p>
    <w:p w:rsidRDefault="00321EAA" w:rsidP="00321EAA" w:rsidR="00321EAA">
      <w:pPr>
        <w:jc w:val="both"/>
      </w:pPr>
      <w:r>
        <w:t xml:space="preserve">- 4.400,00 EUR u kunskoj protuvrijednosti prema srednjem tečaju Hrvatske narodne banke sa zakonskom zateznom kamatom tekućom od 16.03.2012. pa do isplate </w:t>
      </w:r>
    </w:p>
    <w:p w:rsidRDefault="00321EAA" w:rsidP="00321EAA" w:rsidR="00321EAA">
      <w:pPr>
        <w:jc w:val="both"/>
      </w:pPr>
      <w:r>
        <w:t xml:space="preserve">- 4.400,00 EUR u kunskoj protuvrijednosti prema srednjem tečaju Hrvatske narodne banke sa zakonskom zateznom kamatom tekućom od 16.04.2012. pa do isplate </w:t>
      </w:r>
    </w:p>
    <w:p w:rsidRDefault="00321EAA" w:rsidP="00321EAA" w:rsidR="00321EAA">
      <w:pPr>
        <w:jc w:val="both"/>
      </w:pPr>
      <w:r>
        <w:t xml:space="preserve">- 4.800,00 EUR u kunskoj protuvrijednosti prema srednjem tečaju Hrvatske narodne banke sa zakonskom zateznom kamatom tekućom od 16.05.2012. pa do isplate </w:t>
      </w:r>
    </w:p>
    <w:p w:rsidRDefault="00321EAA" w:rsidR="00A7743C">
      <w:pPr>
        <w:jc w:val="both"/>
      </w:pPr>
      <w:r>
        <w:t xml:space="preserve">koja kamata se od dospijeća pa do 31.07.2015. računa </w:t>
      </w:r>
      <w:r w:rsidRPr="00C91140">
        <w:rPr>
          <w:rFonts w:cs="Arial"/>
        </w:rPr>
        <w:t>po stopi određenoj za svako polugodište uvećanjem eskontne stope Hrvatske narodne banke koja je vrijedila zadnjeg dana polugodišta koje je prethodilo tekućem polugodištu za pet postotnih poena</w:t>
      </w:r>
      <w:r>
        <w:t xml:space="preserve">, a od 01.08.2015. pa do isplate </w:t>
      </w:r>
      <w:r w:rsidRPr="00C91140">
        <w:rPr>
          <w:rFonts w:cs="Arial"/>
        </w:rPr>
        <w:t>po prosječnoj kamatnoj stopi na stanja kredita odobrenih na razdoblje dulje od godine dana nefinancijskim trgovačkim društvima izračunatoj za referentno razdoblje koje prethodi tekućem polugodištu uvećanoj za tri postotna poena, koju kamatnu stopu utvrđuje Hrvatska narodna banka prema čl. 29 st. 2 i 8 Zakona o obveznim odnosima</w:t>
      </w:r>
      <w:r>
        <w:t xml:space="preserve"> kao i da naknadi tužitelju parnični trošak u iznosu od 19.905,25 kn sa zateznom kamatom tekućom od dana 15.04.2016. godine pa do isplate </w:t>
      </w:r>
      <w:r w:rsidRPr="00C91140">
        <w:rPr>
          <w:rFonts w:cs="Arial"/>
        </w:rPr>
        <w:t>po prosječnoj kamatnoj stopi na stanja kredita odobrenih na razdoblje dulje od godine dana nefinancijskim trgovačkim društvima izračunatoj za referentno razdoblje koje prethodi tekućem polugodištu uvećanoj za tri postotna poena, koju kamatnu stopu utvrđuje Hrvatska narodna banka prema čl. 29 st. 2 i 8 Zakona o obveznim odnosima</w:t>
      </w:r>
      <w:r>
        <w:t xml:space="preserve">, sve to u roku od 15 dana. </w:t>
      </w:r>
    </w:p>
    <w:p w:rsidRDefault="00321EAA" w:rsidR="00321EAA">
      <w:pPr>
        <w:jc w:val="both"/>
      </w:pPr>
    </w:p>
    <w:p w:rsidRDefault="00321EAA" w:rsidR="00321EAA">
      <w:pPr>
        <w:jc w:val="both"/>
      </w:pPr>
    </w:p>
    <w:p w:rsidRDefault="00A7743C" w:rsidR="00A7743C">
      <w:pPr>
        <w:jc w:val="both"/>
      </w:pPr>
    </w:p>
    <w:p w:rsidRDefault="00C9646B" w:rsidR="00A7743C">
      <w:pPr>
        <w:pStyle w:val="Naslov1"/>
        <w:rPr>
          <w:b w:val="false"/>
          <w:bCs w:val="false"/>
        </w:rPr>
      </w:pPr>
      <w:r>
        <w:rPr>
          <w:b w:val="false"/>
          <w:bCs w:val="false"/>
        </w:rPr>
        <w:t>Ob</w:t>
      </w:r>
      <w:r w:rsidR="00A7743C">
        <w:rPr>
          <w:b w:val="false"/>
          <w:bCs w:val="false"/>
        </w:rPr>
        <w:t>razloženje</w:t>
      </w:r>
    </w:p>
    <w:p w:rsidRDefault="00A7743C" w:rsidR="00A7743C"/>
    <w:p w:rsidRDefault="00A7743C" w:rsidR="00A7743C">
      <w:pPr>
        <w:jc w:val="both"/>
      </w:pPr>
      <w:r>
        <w:tab/>
      </w:r>
      <w:r w:rsidR="00321EAA">
        <w:t xml:space="preserve">Tužitelj u tužbi navodi da je bio profesionalni igrač hokeja na ledu kod tuženika u sezoni 2011./2012. temeljem Ugovora od 29.08.2011. koji je zaključen između stranaka. Navodi da je po predmetnom ugovoru tuženik ostao dužan isplatiti tužitelju iznose kako su navedeni u izreci, pa kako isti to i dalje odbija učiniti, to tužitelj predlaže da mu sud presudom naloži isplatu uz naknadu parničnog troška. </w:t>
      </w:r>
    </w:p>
    <w:p w:rsidRDefault="00FE7D90" w:rsidR="00FE7D90">
      <w:pPr>
        <w:jc w:val="both"/>
      </w:pPr>
    </w:p>
    <w:p w:rsidRDefault="00FE7D90" w:rsidR="00FE7D90">
      <w:pPr>
        <w:jc w:val="both"/>
      </w:pPr>
      <w:r>
        <w:tab/>
      </w:r>
      <w:r w:rsidR="00321EAA">
        <w:t xml:space="preserve">U odgovoru na tužbu i tijekom postupka </w:t>
      </w:r>
      <w:r w:rsidR="00393D49">
        <w:t xml:space="preserve">tuženik se protivi tužbenom zahtjevu u cijelosti. Ističe da ugovor zaključen između stranaka uopće nije konzumiran jer se </w:t>
      </w:r>
      <w:r w:rsidR="00BD5782">
        <w:t xml:space="preserve">tužitelj ozlijedio u prosincu 2011. godine </w:t>
      </w:r>
      <w:r w:rsidR="002A03AA">
        <w:t xml:space="preserve">vlastitom krivnjom i nakon toga uopće nije igrao. S obzirom da isti nije bio fizički spreman za igranje, to je </w:t>
      </w:r>
      <w:r w:rsidR="00D92F26">
        <w:t xml:space="preserve">isti postao slobodni igrač bez mogućnosti da potražuje dodatne naknade od </w:t>
      </w:r>
      <w:r w:rsidR="00A92AB7">
        <w:t xml:space="preserve">kluba. Stoga </w:t>
      </w:r>
      <w:r w:rsidR="004F309C">
        <w:t xml:space="preserve">tuženik predlaže tužbeni zahtjev odbiti uz naknadu troška. </w:t>
      </w:r>
    </w:p>
    <w:p w:rsidRDefault="00A7743C" w:rsidR="00A7743C">
      <w:pPr>
        <w:jc w:val="both"/>
      </w:pPr>
    </w:p>
    <w:p w:rsidRDefault="00A7743C" w:rsidR="00A7743C">
      <w:pPr>
        <w:jc w:val="both"/>
      </w:pPr>
      <w:r>
        <w:tab/>
        <w:t xml:space="preserve">U dokaznom postupku sud je izvršio uvid u </w:t>
      </w:r>
      <w:r w:rsidR="0071298A">
        <w:t>u</w:t>
      </w:r>
      <w:r w:rsidR="003B585E">
        <w:t xml:space="preserve">govor od 29.08.2011. (list 25), </w:t>
      </w:r>
      <w:r w:rsidR="0071298A">
        <w:t xml:space="preserve">ispis sa stranice igrača (list 56), obavijest o raskidu ugovora od 18.07.2012. (list 61), iskaze svjedoka Igora Borića (list 67) te zz tuženika Damira Gojanovića i Marka Antonija Stjepana Belinića (list 68). </w:t>
      </w:r>
    </w:p>
    <w:p w:rsidRDefault="00892CFC" w:rsidR="00892CFC">
      <w:pPr>
        <w:jc w:val="both"/>
      </w:pPr>
    </w:p>
    <w:p w:rsidRDefault="00A7743C" w:rsidP="007435AB" w:rsidR="00A7743C">
      <w:pPr>
        <w:jc w:val="both"/>
      </w:pPr>
      <w:r>
        <w:tab/>
        <w:t>Ocjenjujući rezultate svih provedenih dokaza, a sukladno odredbi čl.</w:t>
      </w:r>
      <w:r w:rsidR="00737D0D">
        <w:t xml:space="preserve"> </w:t>
      </w:r>
      <w:r>
        <w:t xml:space="preserve">8 ZPP-a, sud je našao tužbeni zahtjev </w:t>
      </w:r>
      <w:r w:rsidR="0071298A">
        <w:t>osnovanim u cijelosti</w:t>
      </w:r>
      <w:r>
        <w:t>.</w:t>
      </w:r>
      <w:r>
        <w:tab/>
        <w:t xml:space="preserve"> </w:t>
      </w:r>
    </w:p>
    <w:p w:rsidRDefault="00671000" w:rsidP="007435AB" w:rsidR="00671000">
      <w:pPr>
        <w:jc w:val="both"/>
      </w:pPr>
    </w:p>
    <w:p w:rsidRDefault="00671000" w:rsidP="007435AB" w:rsidR="00671000">
      <w:pPr>
        <w:jc w:val="both"/>
      </w:pPr>
      <w:r>
        <w:tab/>
      </w:r>
      <w:r w:rsidR="00AA5F8E">
        <w:t xml:space="preserve">Među strankama je nesporno da je tužitelj kao igrač hokeja na ledu zaključio s tuženikom ugovor 29.08.2011. godine </w:t>
      </w:r>
      <w:r w:rsidR="00DA6261">
        <w:t xml:space="preserve">kojim su regulirana prava i obveze stranaka vezano za tužiteljevo igranje u klubu u sezoni 2011./2012. Nesporno je i to </w:t>
      </w:r>
      <w:r w:rsidR="00E02293">
        <w:t xml:space="preserve">da je tužitelj dana 17.12.2011. zadobio tešku ozljedu glave zbog koje više nije igrao u toj sezoni. </w:t>
      </w:r>
      <w:r w:rsidR="00B13A93">
        <w:t xml:space="preserve">Neprijeporna je i činjenica da nakon ozljeđivanja tuženik tužitelju više nije isplaćivao iznose naknade za igranje, odnosno nesporna je visina zahtjeva kao u izreci. Sporno je </w:t>
      </w:r>
      <w:r w:rsidR="00A56853">
        <w:t xml:space="preserve">da li tužitelj ima pravo potraživati od tuženika naknadu za čitavu sezonu usprkos činjenici da veći dio te sezone zbog ozljede nije mogao igrati. </w:t>
      </w:r>
    </w:p>
    <w:p w:rsidRDefault="00A56853" w:rsidP="007435AB" w:rsidR="00A56853">
      <w:pPr>
        <w:jc w:val="both"/>
      </w:pPr>
    </w:p>
    <w:p w:rsidRDefault="00A56853" w:rsidP="007435AB" w:rsidR="00A56853">
      <w:pPr>
        <w:jc w:val="both"/>
      </w:pPr>
      <w:r>
        <w:tab/>
        <w:t xml:space="preserve">Sud je izvršio uvid u ugovor koji je među strankama zaključen 29.08.2011. godine. </w:t>
      </w:r>
      <w:r w:rsidR="00FE337D">
        <w:t xml:space="preserve">Istim je ugovorena naknada odnosno temeljna plaća koja se tužitelju ima isplaćivati u 9 obroka od po 4.400,00 EUR (odnosno zadnji obrok iznosi 4.800,00 EUR). Ugovorom je regulirana odredba o fizičkoj sposobnosti igrača </w:t>
      </w:r>
      <w:r w:rsidR="00AF2792">
        <w:t>te je navedeno da istu ocjenjuje doktor, glavni trener, kondicijski trener ili glavni direktor na standardnom predsezonskom testiranju tima prije 06. rujna 2011. godine</w:t>
      </w:r>
      <w:r w:rsidR="000C555B">
        <w:t>, a u</w:t>
      </w:r>
      <w:r w:rsidR="00AF2792">
        <w:t xml:space="preserve">koliko igrač nije fizički spreman za igranje ili nije psihički spreman za treniranje, njegova plaća bit će umanjena za prethodno dobivenih 4.800,00 EUR neto te igrač postaje slobodni igrač bez mogućnosti da potražuje dodatne naknade od kluba. Ugovor sadrži i odredbu o raskidu koja propisuje da igrač ima pravo raskinuti ugovor u bilo koje vrijeme i postati slobodan igrač u slučaju da klub zakasni više od 60 dana s bilo kojim od plaćanja, ili ako klub ne ispuni svoje financijske obveze iz ugovora, čime </w:t>
      </w:r>
      <w:r w:rsidR="00BE473C">
        <w:t xml:space="preserve">igrač automatski postaje slobodni igrač, a klub je i dalje dužan platiti sve novčane obveze. </w:t>
      </w:r>
    </w:p>
    <w:p w:rsidRDefault="00BE473C" w:rsidP="007435AB" w:rsidR="00BE473C">
      <w:pPr>
        <w:jc w:val="both"/>
      </w:pPr>
    </w:p>
    <w:p w:rsidRDefault="00BE473C" w:rsidP="007435AB" w:rsidR="00BE473C">
      <w:pPr>
        <w:jc w:val="both"/>
        <w:rPr>
          <w:rFonts w:cs="Arial"/>
        </w:rPr>
      </w:pPr>
      <w:r>
        <w:tab/>
      </w:r>
      <w:r w:rsidRPr="003E4921">
        <w:rPr>
          <w:rFonts w:cs="Arial"/>
        </w:rPr>
        <w:t xml:space="preserve">Radi potpunog i pravilnog utvrđenja činjeničnog stanja sud je proveo dokaz </w:t>
      </w:r>
      <w:r>
        <w:rPr>
          <w:rFonts w:cs="Arial"/>
        </w:rPr>
        <w:t xml:space="preserve">saslušanjem svjedoka Igora Borića i zz tuženika. Sud nije saslušao tužitelja </w:t>
      </w:r>
      <w:r w:rsidR="00B24941">
        <w:rPr>
          <w:rFonts w:cs="Arial"/>
        </w:rPr>
        <w:t xml:space="preserve">jer isti, iako uredno pozvan, nije pristupio na ročište zakazano radi saslušanja niti je svoj nepristup na bilo </w:t>
      </w:r>
      <w:r w:rsidR="00B24941">
        <w:rPr>
          <w:rFonts w:cs="Arial"/>
        </w:rPr>
        <w:lastRenderedPageBreak/>
        <w:t xml:space="preserve">koji način opravdao, pri čemu činjenica da tužitelj živi u Kanadi na odluku suda nije od utjecaja. </w:t>
      </w:r>
    </w:p>
    <w:p w:rsidRDefault="00B24941" w:rsidP="007435AB" w:rsidR="00B24941">
      <w:pPr>
        <w:jc w:val="both"/>
        <w:rPr>
          <w:rFonts w:cs="Arial"/>
        </w:rPr>
      </w:pPr>
    </w:p>
    <w:p w:rsidRDefault="00B24941" w:rsidP="007435AB" w:rsidR="005B29FF">
      <w:pPr>
        <w:jc w:val="both"/>
        <w:rPr>
          <w:rFonts w:cs="Arial"/>
        </w:rPr>
      </w:pPr>
      <w:r>
        <w:rPr>
          <w:rFonts w:cs="Arial"/>
        </w:rPr>
        <w:tab/>
        <w:t xml:space="preserve">Iz iskaza svjedoka Igora Borića proizlazi da je voditelj liječničkog tima tuženika i da se pregledi sportaša obavljaju zavisno o ligi u kojoj se igra, </w:t>
      </w:r>
      <w:r w:rsidR="005B29FF">
        <w:rPr>
          <w:rFonts w:cs="Arial"/>
        </w:rPr>
        <w:t xml:space="preserve">a također i ovisno o eventualnim smetnjama, te svaki igrač ispunjava upitnik i svoje stanje potvrđuje potpisom. Zdravstveno stanje tužitelja bilo je dobro do ozljede u prosincu 2011. kada je isti </w:t>
      </w:r>
      <w:r w:rsidR="000B4246">
        <w:rPr>
          <w:rFonts w:cs="Arial"/>
        </w:rPr>
        <w:t xml:space="preserve">u pijanom stanju pao i teško povrijedio glavu. Zadobio je prijelom baze lubanje na tri mjesta i natučenje mozga, a radilo se o kompleksnim ozljedama od kojih oporavak traje više mjeseci zbog čega je tužitelj bio nesposoban za igranje do kraja sezone. </w:t>
      </w:r>
    </w:p>
    <w:p w:rsidRDefault="000B4246" w:rsidP="007435AB" w:rsidR="000B4246">
      <w:pPr>
        <w:jc w:val="both"/>
        <w:rPr>
          <w:rFonts w:cs="Arial"/>
        </w:rPr>
      </w:pPr>
    </w:p>
    <w:p w:rsidRDefault="000B4246" w:rsidP="007435AB" w:rsidR="000B4246">
      <w:pPr>
        <w:jc w:val="both"/>
        <w:rPr>
          <w:rFonts w:cs="Arial"/>
        </w:rPr>
      </w:pPr>
      <w:r>
        <w:rPr>
          <w:rFonts w:cs="Arial"/>
        </w:rPr>
        <w:tab/>
        <w:t xml:space="preserve">Zz tuženika predsjednik Damir Gojanović i sportski direktor Marko Antonio Stjepan Belinić u bitnom suglasno iskazuju da igrači svake godine po odredbama Zakona o sportu imaju obvezu sistematskog pregleda prije </w:t>
      </w:r>
      <w:r w:rsidR="00086ED5">
        <w:rPr>
          <w:rFonts w:cs="Arial"/>
        </w:rPr>
        <w:t xml:space="preserve">početka sezone, pa je isti prošao i tužitelj. Obojica iskazuju </w:t>
      </w:r>
      <w:r w:rsidR="00BA7170">
        <w:rPr>
          <w:rFonts w:cs="Arial"/>
        </w:rPr>
        <w:t xml:space="preserve">da se inače u slučaju ozljeđivanja klub trudi biti korektan prema igraču, sigurno se ne bi raskidao ugovor već </w:t>
      </w:r>
      <w:r w:rsidR="00361265">
        <w:rPr>
          <w:rFonts w:cs="Arial"/>
        </w:rPr>
        <w:t xml:space="preserve">bi se </w:t>
      </w:r>
      <w:r w:rsidR="00406B51">
        <w:rPr>
          <w:rFonts w:cs="Arial"/>
        </w:rPr>
        <w:t xml:space="preserve">pokušalo naći neko rješenje da se igrač financijski ne </w:t>
      </w:r>
      <w:r w:rsidR="00E80B20">
        <w:rPr>
          <w:rFonts w:cs="Arial"/>
        </w:rPr>
        <w:t xml:space="preserve">ošteti. </w:t>
      </w:r>
      <w:r w:rsidR="008409C2">
        <w:rPr>
          <w:rFonts w:cs="Arial"/>
        </w:rPr>
        <w:t xml:space="preserve">Sportski direktor ističe da </w:t>
      </w:r>
      <w:r w:rsidR="009F55C8">
        <w:rPr>
          <w:rFonts w:cs="Arial"/>
        </w:rPr>
        <w:t>u situaciji kada se igrač ozlijedi na utakmici, klub nastavlja isplatu naknade</w:t>
      </w:r>
      <w:r w:rsidR="000C555B">
        <w:rPr>
          <w:rFonts w:cs="Arial"/>
        </w:rPr>
        <w:t>, a</w:t>
      </w:r>
      <w:r w:rsidR="009F55C8">
        <w:rPr>
          <w:rFonts w:cs="Arial"/>
        </w:rPr>
        <w:t xml:space="preserve"> podmiruje </w:t>
      </w:r>
      <w:r w:rsidR="000C555B">
        <w:rPr>
          <w:rFonts w:cs="Arial"/>
        </w:rPr>
        <w:t xml:space="preserve">i </w:t>
      </w:r>
      <w:r w:rsidR="009F55C8">
        <w:rPr>
          <w:rFonts w:cs="Arial"/>
        </w:rPr>
        <w:t xml:space="preserve">troškove liječenja. Međutim, u konkretnom slučaju ozljeda </w:t>
      </w:r>
      <w:r w:rsidR="00F12C37">
        <w:rPr>
          <w:rFonts w:cs="Arial"/>
        </w:rPr>
        <w:t xml:space="preserve">tužitelja dogodila se izvan terena, on je u alkoholiziranom stanju pao prije noćnog izlaska i sam doveo do ozljeđivanja, čime je </w:t>
      </w:r>
      <w:r w:rsidR="00FE57D2">
        <w:rPr>
          <w:rFonts w:cs="Arial"/>
        </w:rPr>
        <w:t xml:space="preserve">klubu svojim ponašanjem nanio veliku medijsku i sportsku štetu. Naime, mediji su pratili čitav slučaj od samog početka, navijači su željeli znati istinu, a navodno je postojao i video onoga što se dogodilo. </w:t>
      </w:r>
      <w:r w:rsidR="00743AF5">
        <w:rPr>
          <w:rFonts w:cs="Arial"/>
        </w:rPr>
        <w:t xml:space="preserve">Navode da je ugovor s tužiteljem potpisan na špranci kakva se pisala u to vrijeme, a kasnije su odredbe ugovora dorađivane </w:t>
      </w:r>
      <w:r w:rsidR="002235BB">
        <w:rPr>
          <w:rFonts w:cs="Arial"/>
        </w:rPr>
        <w:t xml:space="preserve">i detaljizirane pa su taksativno navedeni slučajevi u kojima klub može otkazivati ugovor i kod nesportskog ponašanja igrača, nanošenja štete ugledu kluba i slično. </w:t>
      </w:r>
      <w:r w:rsidR="003624D6">
        <w:rPr>
          <w:rFonts w:cs="Arial"/>
        </w:rPr>
        <w:t xml:space="preserve">U svakom slučaju, tužitelj je </w:t>
      </w:r>
      <w:r w:rsidR="003759CA">
        <w:rPr>
          <w:rFonts w:cs="Arial"/>
        </w:rPr>
        <w:t xml:space="preserve">nakon nezgode maknut s liste igrača i postao je slobodni igrač jer nije bio fizički ili psihički spreman za igranje, od njega se nije tražila suglasnost već je on o tome samo bio obaviješten putem agenta, čime je bio slobodan tražiti angažman u drugim klubovima. </w:t>
      </w:r>
      <w:r w:rsidR="00053AEF">
        <w:rPr>
          <w:rFonts w:cs="Arial"/>
        </w:rPr>
        <w:t xml:space="preserve">Predsjednik kluba Gojanović smatra da klub na to ima pravo </w:t>
      </w:r>
      <w:r w:rsidR="007364E4">
        <w:rPr>
          <w:rFonts w:cs="Arial"/>
        </w:rPr>
        <w:t xml:space="preserve">prema odredbi koja govori o situacijama kada igrač nije fizički ili psihički spreman za igranje. Ističe da je obavijest o raskidu ugovora za sezonu 2012./2013. donesena iako s tužiteljem za tu sezonu klub niti nije imao zaključen ugovor, a sve iz razloga jer su odustali od početne spremnosti da ga angažiraju kao igrača i za daljnje razdoblje. </w:t>
      </w:r>
    </w:p>
    <w:p w:rsidRDefault="00DC1DC1" w:rsidP="007435AB" w:rsidR="00DC1DC1">
      <w:pPr>
        <w:jc w:val="both"/>
        <w:rPr>
          <w:rFonts w:cs="Arial"/>
        </w:rPr>
      </w:pPr>
    </w:p>
    <w:p w:rsidRDefault="00DC1DC1" w:rsidP="007435AB" w:rsidR="00DC1DC1">
      <w:pPr>
        <w:jc w:val="both"/>
        <w:rPr>
          <w:rFonts w:cs="Arial"/>
        </w:rPr>
      </w:pPr>
      <w:r>
        <w:rPr>
          <w:rFonts w:cs="Arial"/>
        </w:rPr>
        <w:tab/>
      </w:r>
      <w:r w:rsidR="00731036">
        <w:rPr>
          <w:rFonts w:cs="Arial"/>
        </w:rPr>
        <w:t xml:space="preserve">Iz tako utvrđenog činjeničnog stanja sud nalazi dokazanim da postoji obveza tuženika platiti tužitelju naknadu za </w:t>
      </w:r>
      <w:r w:rsidR="000436B1">
        <w:rPr>
          <w:rFonts w:cs="Arial"/>
        </w:rPr>
        <w:t xml:space="preserve">čitavo utuženo razdoblje. Naime, nesporno je da su stranke zaključile ugovor, a isti među njima stvara prava i obveze i mjerodavno je ono što su tim ugovorom ugovorile. Sukladno čl. 319 </w:t>
      </w:r>
      <w:r w:rsidR="000436B1" w:rsidRPr="000436B1">
        <w:rPr>
          <w:rFonts w:cs="Arial"/>
        </w:rPr>
        <w:t>Zakona o obveznim odnosima (NN 35/05, 41/08, 125/11 i 78/15 - dalje u tekstu ZOO)</w:t>
      </w:r>
      <w:r w:rsidR="000436B1">
        <w:rPr>
          <w:rFonts w:cs="Arial"/>
        </w:rPr>
        <w:t xml:space="preserve"> odredbe ugovora primjenjuje se onako kako one oglase, a pri tumačenju spornih odredbi treba istraživati zajedničku namjeru ugovaratelja </w:t>
      </w:r>
      <w:r w:rsidR="00B432E9">
        <w:rPr>
          <w:rFonts w:cs="Arial"/>
        </w:rPr>
        <w:t xml:space="preserve">i odredbu razumjeti tako kako to odgovara načelima obveznog prava. U smislu čl. 320 istog zakona u slučaju kad je ugovor sklopljen prema unaprijed otisnutom sadržaju, ili kada ga je na drugi način pripremila i predložila jedna ugovorna strana, nejasne odredbe tumačit će se u korist druge strane. </w:t>
      </w:r>
    </w:p>
    <w:p w:rsidRDefault="00B432E9" w:rsidP="007435AB" w:rsidR="00B432E9">
      <w:pPr>
        <w:jc w:val="both"/>
        <w:rPr>
          <w:rFonts w:cs="Arial"/>
        </w:rPr>
      </w:pPr>
    </w:p>
    <w:p w:rsidRDefault="00B432E9" w:rsidP="007435AB" w:rsidR="00B432E9">
      <w:pPr>
        <w:jc w:val="both"/>
        <w:rPr>
          <w:rFonts w:cs="Arial"/>
        </w:rPr>
      </w:pPr>
      <w:r>
        <w:rPr>
          <w:rFonts w:cs="Arial"/>
        </w:rPr>
        <w:tab/>
        <w:t xml:space="preserve">Nesporna je činjenica da je u konkretnom slučaju </w:t>
      </w:r>
      <w:r w:rsidR="0092578C">
        <w:rPr>
          <w:rFonts w:cs="Arial"/>
        </w:rPr>
        <w:t>upravo tuženik pripremio tekst ugovora koji je otisnut na "špranci" kakve su postojale u to vrijeme i kakvi ugovori su zaključivani i sa drugim igračima, a što proizlazi iz iskaza zz tuženika</w:t>
      </w:r>
      <w:r w:rsidR="000C555B">
        <w:rPr>
          <w:rFonts w:cs="Arial"/>
        </w:rPr>
        <w:t>, pa se dakle sve sporne odredbe trebaju tumačiti u korist tužitelja</w:t>
      </w:r>
      <w:r w:rsidR="0092578C">
        <w:rPr>
          <w:rFonts w:cs="Arial"/>
        </w:rPr>
        <w:t xml:space="preserve">. Tim ugovorom </w:t>
      </w:r>
      <w:r w:rsidR="009A3536">
        <w:rPr>
          <w:rFonts w:cs="Arial"/>
        </w:rPr>
        <w:t xml:space="preserve">mogućnost za raskid ugovora ostavljena je samo igraču (ovdje tužitelju) i to u slučaju da klub ne ispunjava svoje financijske obveze iz ugovora, dok </w:t>
      </w:r>
      <w:r w:rsidR="002654E6">
        <w:rPr>
          <w:rFonts w:cs="Arial"/>
        </w:rPr>
        <w:t xml:space="preserve">konkretna situacija nanošenja sportske štete klubu nije predviđena kao </w:t>
      </w:r>
      <w:r w:rsidR="002654E6">
        <w:rPr>
          <w:rFonts w:cs="Arial"/>
        </w:rPr>
        <w:lastRenderedPageBreak/>
        <w:t>način prestanka ugovora. Što se tiče odredbe ugovora koja govori o fizičkoj sposobnosti, iz iste proizlazi da se ona ocjenjuje na standardnom predsezonskom t</w:t>
      </w:r>
      <w:r w:rsidR="00C8709D">
        <w:rPr>
          <w:rFonts w:cs="Arial"/>
        </w:rPr>
        <w:t>e</w:t>
      </w:r>
      <w:r w:rsidR="002654E6">
        <w:rPr>
          <w:rFonts w:cs="Arial"/>
        </w:rPr>
        <w:t xml:space="preserve">stiranju tima prije 06. rujna 2011., pa ukoliko igrač nije </w:t>
      </w:r>
      <w:r w:rsidR="00C8709D">
        <w:rPr>
          <w:rFonts w:cs="Arial"/>
        </w:rPr>
        <w:t xml:space="preserve">fizički ili psihički spreman za igranje, njegova plaća će se umanjiti za prethodno dobivenih 4.800,00 EUR i on postaje slobodni igrač bez mogućnosti potraživati dodatne naknade od kluba. </w:t>
      </w:r>
    </w:p>
    <w:p w:rsidRDefault="00C8709D" w:rsidP="007435AB" w:rsidR="00C8709D">
      <w:pPr>
        <w:jc w:val="both"/>
        <w:rPr>
          <w:rFonts w:cs="Arial"/>
        </w:rPr>
      </w:pPr>
    </w:p>
    <w:p w:rsidRDefault="00C8709D" w:rsidP="007435AB" w:rsidR="00C8709D">
      <w:pPr>
        <w:jc w:val="both"/>
        <w:rPr>
          <w:rFonts w:cs="Arial"/>
        </w:rPr>
      </w:pPr>
      <w:r>
        <w:rPr>
          <w:rFonts w:cs="Arial"/>
        </w:rPr>
        <w:tab/>
        <w:t xml:space="preserve">Dakle, po mišljenju suda </w:t>
      </w:r>
      <w:r w:rsidR="00547960">
        <w:rPr>
          <w:rFonts w:cs="Arial"/>
        </w:rPr>
        <w:t xml:space="preserve">ta odredba odnosi se samo na ocjenu fizičke spremnosti na standardnom predsezonskom testiranju, a ne na ozljede ili eventualne bolesti nastale tijekom čitave sezone. </w:t>
      </w:r>
      <w:r w:rsidR="002F6CA8">
        <w:rPr>
          <w:rFonts w:cs="Arial"/>
        </w:rPr>
        <w:t xml:space="preserve">Isto se može zaključiti i iz činjenice što je u odredbi navedeno da će se naknada igraču umanjiti samo za prethodno dobivenih 4.800,00 EUR, dakle za ono što mu je isplaćeno za rujan 2011. tj. za razdoblje do standardnog predsezonskog testiranja. Ugovoriti </w:t>
      </w:r>
      <w:r w:rsidR="00C3301C">
        <w:rPr>
          <w:rFonts w:cs="Arial"/>
        </w:rPr>
        <w:t xml:space="preserve">pravo kluba da uskrati isplatu naknade u slučaju </w:t>
      </w:r>
      <w:r w:rsidR="00ED7B0A">
        <w:rPr>
          <w:rFonts w:cs="Arial"/>
        </w:rPr>
        <w:t>ozljede ili bolesti bila bi po mišljenju suda nepravična</w:t>
      </w:r>
      <w:r w:rsidR="000C555B">
        <w:rPr>
          <w:rFonts w:cs="Arial"/>
        </w:rPr>
        <w:t xml:space="preserve"> za sportaša</w:t>
      </w:r>
      <w:r w:rsidR="00ED7B0A">
        <w:rPr>
          <w:rFonts w:cs="Arial"/>
        </w:rPr>
        <w:t xml:space="preserve">, a niti takvo što proizlazi iz </w:t>
      </w:r>
      <w:r w:rsidR="003A03E3">
        <w:rPr>
          <w:rFonts w:cs="Arial"/>
        </w:rPr>
        <w:t>smislenog tumačenja ugovora</w:t>
      </w:r>
      <w:r w:rsidR="000C555B">
        <w:rPr>
          <w:rFonts w:cs="Arial"/>
        </w:rPr>
        <w:t>,</w:t>
      </w:r>
      <w:r w:rsidR="003A03E3">
        <w:rPr>
          <w:rFonts w:cs="Arial"/>
        </w:rPr>
        <w:t xml:space="preserve"> odnosno bilo kojeg dokaza provedenog tijekom postupka. Također samoinicijativno stavljanje tužitelja na listu slobodnih igrača po mišljenju suda nije ugovoreni način prestanka ugovora niti se time tuženik može osloboditi svoje obveze, tim više što je nesporno da u toj sezoni tužitelj niti za jedan drugi klub više nije igrao. </w:t>
      </w:r>
    </w:p>
    <w:p w:rsidRDefault="003A03E3" w:rsidP="007435AB" w:rsidR="003A03E3">
      <w:pPr>
        <w:jc w:val="both"/>
        <w:rPr>
          <w:rFonts w:cs="Arial"/>
        </w:rPr>
      </w:pPr>
    </w:p>
    <w:p w:rsidRDefault="003A03E3" w:rsidP="007435AB" w:rsidR="003A03E3">
      <w:pPr>
        <w:jc w:val="both"/>
        <w:rPr>
          <w:rFonts w:cs="Arial"/>
        </w:rPr>
      </w:pPr>
      <w:r>
        <w:rPr>
          <w:rFonts w:cs="Arial"/>
        </w:rPr>
        <w:tab/>
        <w:t xml:space="preserve">Ukoliko </w:t>
      </w:r>
      <w:r w:rsidR="00C0089F">
        <w:rPr>
          <w:rFonts w:cs="Arial"/>
        </w:rPr>
        <w:t xml:space="preserve">je tužitelj doista pao u alkoholiziranom stanju prilikom noćnog izlaska (što proizlazi samo iz iskaza, ali ne i iz druge relevantne dokumentacije, npr. alkotesta i slično), time </w:t>
      </w:r>
      <w:r w:rsidR="00861C59">
        <w:rPr>
          <w:rFonts w:cs="Arial"/>
        </w:rPr>
        <w:t xml:space="preserve">je tužitelj </w:t>
      </w:r>
      <w:r w:rsidR="000C555B">
        <w:rPr>
          <w:rFonts w:cs="Arial"/>
        </w:rPr>
        <w:t xml:space="preserve">svakako </w:t>
      </w:r>
      <w:r w:rsidR="00861C59">
        <w:rPr>
          <w:rFonts w:cs="Arial"/>
        </w:rPr>
        <w:t xml:space="preserve">učinio klubu i sportsku štetu i štetu ugledu kluba, </w:t>
      </w:r>
      <w:r w:rsidR="000C555B">
        <w:rPr>
          <w:rFonts w:cs="Arial"/>
        </w:rPr>
        <w:t>te</w:t>
      </w:r>
      <w:r w:rsidR="00861C59">
        <w:rPr>
          <w:rFonts w:cs="Arial"/>
        </w:rPr>
        <w:t xml:space="preserve"> sud vjeruje da je tome tako. Međutim, ponašanje suprotno sportskom kodeksu nije predviđeni način prestanka ugovora</w:t>
      </w:r>
      <w:r w:rsidR="000C555B">
        <w:rPr>
          <w:rFonts w:cs="Arial"/>
        </w:rPr>
        <w:t>,</w:t>
      </w:r>
      <w:r w:rsidR="00861C59">
        <w:rPr>
          <w:rFonts w:cs="Arial"/>
        </w:rPr>
        <w:t xml:space="preserve"> već </w:t>
      </w:r>
      <w:r w:rsidR="00151FE5">
        <w:rPr>
          <w:rFonts w:cs="Arial"/>
        </w:rPr>
        <w:t xml:space="preserve">ovu ozljedu treba tretirati kao i svaku drugu koja se dogodi tijekom sezone na terenu ili izvan terena, a oba zz tuženika potvrdila su u svojim iskazima da bi u slučaju ozljede druge vrste igrač bio uredno plaćen iako bi i tada </w:t>
      </w:r>
      <w:r w:rsidR="006E7987">
        <w:rPr>
          <w:rFonts w:cs="Arial"/>
        </w:rPr>
        <w:t xml:space="preserve">bio fizički nespreman za igranje. Dakle, odredba čl. 3 ugovora treba se povezati samo sa standardnim predsezonskim testiranjem i ne odnosi se na ozljeđivanja tijekom sezone, bez obzira na koji način je do ozljede došlo, a eventualnu štetu učinjenu klubu tuženik je trebao potraživati </w:t>
      </w:r>
      <w:r w:rsidR="00FA3F9A">
        <w:rPr>
          <w:rFonts w:cs="Arial"/>
        </w:rPr>
        <w:t xml:space="preserve">u posebnoj parnici. </w:t>
      </w:r>
    </w:p>
    <w:p w:rsidRDefault="00FA3F9A" w:rsidP="007435AB" w:rsidR="00FA3F9A">
      <w:pPr>
        <w:jc w:val="both"/>
        <w:rPr>
          <w:rFonts w:cs="Arial"/>
        </w:rPr>
      </w:pPr>
    </w:p>
    <w:p w:rsidRDefault="00FA3F9A" w:rsidP="007435AB" w:rsidR="00A56853">
      <w:pPr>
        <w:jc w:val="both"/>
      </w:pPr>
      <w:r>
        <w:rPr>
          <w:rFonts w:cs="Arial"/>
        </w:rPr>
        <w:tab/>
        <w:t>Kako je dakle utvrđeno da</w:t>
      </w:r>
      <w:r w:rsidR="000C555B">
        <w:rPr>
          <w:rFonts w:cs="Arial"/>
        </w:rPr>
        <w:t xml:space="preserve"> ugovor nije raskinut niti je prestao na bilo koji od zakonom predviđenih načina, to </w:t>
      </w:r>
      <w:r>
        <w:rPr>
          <w:rFonts w:cs="Arial"/>
        </w:rPr>
        <w:t xml:space="preserve">postoji obveza tuženika isplatiti tužitelju iznose naknade, </w:t>
      </w:r>
      <w:r w:rsidR="002917C3">
        <w:rPr>
          <w:rFonts w:cs="Arial"/>
        </w:rPr>
        <w:t xml:space="preserve">čija visina tijekom postupka nije bila sporna te proizlazi iz zaključenog ugovora, </w:t>
      </w:r>
      <w:r w:rsidR="000C555B">
        <w:rPr>
          <w:rFonts w:cs="Arial"/>
        </w:rPr>
        <w:t>pa</w:t>
      </w:r>
      <w:r w:rsidR="002917C3">
        <w:rPr>
          <w:rFonts w:cs="Arial"/>
        </w:rPr>
        <w:t xml:space="preserve"> je tužbeni zahtjev valjalo prihvatiti i presuditi kao u izreci. Dospijeće obveze proizlazi iz rokova dospijeća navedenih u ugovoru, a iako </w:t>
      </w:r>
      <w:r w:rsidR="00223D7F">
        <w:rPr>
          <w:rFonts w:cs="Arial"/>
        </w:rPr>
        <w:t xml:space="preserve">tužitelj u petitu svoga zahtjeva nije naveo po kojoj kamatnoj stopi potražuje zateznu kamatu, sud je istu dosudio sukladno čl. 29 ZOO-a smatrajući da se radi o primjeni prava i da time ne prekoračuje tužiteljev zahtjev. </w:t>
      </w:r>
    </w:p>
    <w:p w:rsidRDefault="00892CFC" w:rsidP="007435AB" w:rsidR="00892CFC">
      <w:pPr>
        <w:jc w:val="both"/>
      </w:pPr>
    </w:p>
    <w:p w:rsidRDefault="00A7743C" w:rsidR="00A7743C">
      <w:pPr>
        <w:ind w:firstLine="708"/>
        <w:jc w:val="both"/>
      </w:pPr>
      <w:r>
        <w:t>Temeljem čl.</w:t>
      </w:r>
      <w:r w:rsidR="00892CFC">
        <w:t xml:space="preserve"> </w:t>
      </w:r>
      <w:r>
        <w:t>154 st</w:t>
      </w:r>
      <w:r w:rsidR="003F6FB3">
        <w:t>.</w:t>
      </w:r>
      <w:r>
        <w:t xml:space="preserve"> </w:t>
      </w:r>
      <w:r w:rsidR="00223D7F">
        <w:t>1</w:t>
      </w:r>
      <w:r>
        <w:t xml:space="preserve"> ZPP-a, tuž</w:t>
      </w:r>
      <w:r w:rsidR="00223D7F">
        <w:t>itelju</w:t>
      </w:r>
      <w:r>
        <w:t xml:space="preserve"> zastupan</w:t>
      </w:r>
      <w:r w:rsidR="00223D7F">
        <w:t>om</w:t>
      </w:r>
      <w:r>
        <w:t xml:space="preserve"> po odvjetniku, a s obzirom na konačno postavljeni tužbeni zahtjev i vrijednost predmeta spora dosuđe</w:t>
      </w:r>
      <w:r w:rsidR="00C9646B">
        <w:t>na je naknada koja se odnosi na</w:t>
      </w:r>
      <w:r>
        <w:t xml:space="preserve">: </w:t>
      </w:r>
      <w:r w:rsidR="00223D7F">
        <w:t>sa</w:t>
      </w:r>
      <w:r w:rsidR="007D44B3">
        <w:t>s</w:t>
      </w:r>
      <w:r w:rsidR="00223D7F">
        <w:t xml:space="preserve">tav tužbe (Tbr. 7/1) - 250 bodova, sastav podnesaka od 20.03.2014. i 16.09.2014. (Tbr. 8/3) - po 25 bodova, sastav podneska od 30.05.2014. (Tbr. 8/1) - 250 bodova, zastupanje na ročištu 03.06.2014. (Tbr. 9/5) - 62,5 bodova te zastupanje na ročištima 01.10.2015., 01.12.2015. i 29.02.2016. (Tbr. 9/1) - po 250 bodova, </w:t>
      </w:r>
      <w:r w:rsidR="003E17AA">
        <w:t xml:space="preserve">ukupno </w:t>
      </w:r>
      <w:r w:rsidR="00223D7F">
        <w:t>1362,5</w:t>
      </w:r>
      <w:r w:rsidR="003E17AA">
        <w:t xml:space="preserve"> bodova odnosno </w:t>
      </w:r>
      <w:r w:rsidR="00223D7F">
        <w:t>13.625,00</w:t>
      </w:r>
      <w:r w:rsidR="003E17AA">
        <w:t xml:space="preserve"> kn. Tom iznosu pridodan je PDV u iznosu od </w:t>
      </w:r>
      <w:r w:rsidR="00223D7F">
        <w:t>3.406,25</w:t>
      </w:r>
      <w:r w:rsidR="003E17AA">
        <w:t xml:space="preserve"> kn, </w:t>
      </w:r>
      <w:r w:rsidR="007D44B3">
        <w:t xml:space="preserve">pristojba na tužbu od 1.437,00 kn i na presudu od 1.437,00 kn, </w:t>
      </w:r>
      <w:r w:rsidR="003E17AA">
        <w:t>pa ukupan trošak tuž</w:t>
      </w:r>
      <w:r w:rsidR="007D44B3">
        <w:t>itelja</w:t>
      </w:r>
      <w:r w:rsidR="003E17AA">
        <w:t xml:space="preserve"> iznosi </w:t>
      </w:r>
      <w:r w:rsidR="007D44B3">
        <w:t>19.905,25</w:t>
      </w:r>
      <w:r w:rsidR="003E17AA">
        <w:t xml:space="preserve"> kn, </w:t>
      </w:r>
      <w:r>
        <w:t>sve primjenom Tarife o nagradama i naknadi troškova za rad odvjetnika, Zakona i tarife sudskih pristojbi te čl.</w:t>
      </w:r>
      <w:r w:rsidR="00FE7D90">
        <w:t xml:space="preserve"> </w:t>
      </w:r>
      <w:r>
        <w:t>155 ZPP-a.</w:t>
      </w:r>
      <w:r w:rsidR="007D44B3">
        <w:t xml:space="preserve"> Tužitelju nije dosuđen trošak podneska od 04.11.2014. jer isti nije bio potreban za vođenje parnice kao niti trošak podneska od 11.02.2015. jer je navedenu dokumentaciju trebao dostaviti uz tužbu. Tužitelju nije dosuđen trošak pristupa na ročište za objavu i uručenje presude jer u vrijeme izrade presude sudu nije bilo poznato koja </w:t>
      </w:r>
      <w:r w:rsidR="007D44B3">
        <w:lastRenderedPageBreak/>
        <w:t>će od stranaka na to ročište pristupiti, odnosno da li će taj trošak uopće nastati, a s obzirom da se presuda objavljuje na e-oglasnoj ploči suda, taj trošak nije niti nužan za vođenje parnice. Nadalje, tužitelju nije dosuđen trošak ovjere ugov</w:t>
      </w:r>
      <w:r w:rsidR="001646BF">
        <w:t>o</w:t>
      </w:r>
      <w:r w:rsidR="007D44B3">
        <w:t xml:space="preserve">ra u iznosu od 1.125,00 kn jer spisu ne prileži račun niti drugi dokaz koliko je tu ovjeru tužitelj platio odnosno na što se ona odnosi. Također mu nije dosuđen niti trošak aktorske kaucije od 11.680,00 kn jer aktorska kaucija nije parnični trošak, već iznos položen na žiro-račun ovoga suda do pravomoćnosti presude, koji će </w:t>
      </w:r>
      <w:r w:rsidR="001646BF">
        <w:t xml:space="preserve">nakon pravomoćnosti tužitelju biti vraćen posebnim rješenjem neovisno o njegovom uspjehu u ovoj parnici. </w:t>
      </w:r>
    </w:p>
    <w:p w:rsidRDefault="001646BF" w:rsidR="001646BF">
      <w:pPr>
        <w:ind w:firstLine="708"/>
        <w:jc w:val="both"/>
      </w:pPr>
    </w:p>
    <w:p w:rsidRDefault="001646BF" w:rsidR="001646BF">
      <w:pPr>
        <w:ind w:firstLine="708"/>
        <w:jc w:val="both"/>
      </w:pPr>
      <w:r w:rsidRPr="00C91140">
        <w:rPr>
          <w:rFonts w:cs="Arial"/>
        </w:rPr>
        <w:t xml:space="preserve">Na tako utvrđeni trošak tužitelju pripada zakonska zatezna kamata od dana donošenja odluke po stopi čl. 29 ZOO-a jer trošak ima značaj glavnice, pa obveza tuženika na naknadu tog troška dospijeva s danom donošenja presude kao ovršne isprave, sve u smislu čl. 27 st. 3 Ovršnog zakona. </w:t>
      </w:r>
    </w:p>
    <w:p w:rsidRDefault="00A7743C" w:rsidR="00A7743C">
      <w:pPr>
        <w:ind w:firstLine="708"/>
        <w:jc w:val="both"/>
      </w:pPr>
    </w:p>
    <w:p w:rsidRDefault="00A7743C" w:rsidR="00A7743C">
      <w:pPr>
        <w:ind w:firstLine="708"/>
        <w:jc w:val="both"/>
      </w:pPr>
    </w:p>
    <w:p w:rsidRDefault="00A7743C" w:rsidP="00067B1B" w:rsidR="00A7743C">
      <w:pPr>
        <w:ind w:firstLine="708"/>
        <w:jc w:val="center"/>
      </w:pPr>
      <w:r>
        <w:t xml:space="preserve"> U Zagrebu </w:t>
      </w:r>
      <w:r w:rsidR="001646BF">
        <w:t>15. travnja 2016.</w:t>
      </w:r>
      <w:r w:rsidR="00A7063D">
        <w:t xml:space="preserve"> godine </w:t>
      </w:r>
    </w:p>
    <w:p w:rsidRDefault="00A7743C" w:rsidR="00A7743C">
      <w:pPr>
        <w:ind w:firstLine="708"/>
        <w:jc w:val="both"/>
      </w:pPr>
      <w:r>
        <w:tab/>
      </w:r>
      <w:r>
        <w:tab/>
      </w:r>
      <w:r>
        <w:tab/>
      </w:r>
      <w:r>
        <w:tab/>
      </w:r>
      <w:r>
        <w:tab/>
      </w:r>
      <w:r>
        <w:tab/>
      </w:r>
      <w:r>
        <w:tab/>
      </w:r>
      <w:r w:rsidR="00C9646B">
        <w:tab/>
      </w:r>
      <w:r w:rsidR="00C9646B">
        <w:tab/>
      </w:r>
      <w:r w:rsidR="00C9646B">
        <w:tab/>
      </w:r>
      <w:r w:rsidR="00C9646B">
        <w:tab/>
      </w:r>
      <w:r w:rsidR="00C9646B">
        <w:tab/>
      </w:r>
      <w:r w:rsidR="00C9646B">
        <w:tab/>
      </w:r>
      <w:r w:rsidR="00C9646B">
        <w:tab/>
      </w:r>
      <w:r w:rsidR="00C9646B">
        <w:tab/>
      </w:r>
      <w:r w:rsidR="00C9646B">
        <w:tab/>
      </w:r>
      <w:r w:rsidR="00C9646B">
        <w:tab/>
      </w:r>
      <w:r w:rsidR="00C9646B">
        <w:tab/>
      </w:r>
      <w:r w:rsidR="00C9646B">
        <w:tab/>
      </w:r>
      <w:r w:rsidR="00C9646B">
        <w:tab/>
        <w:t xml:space="preserve">      </w:t>
      </w:r>
      <w:r w:rsidR="00C9646B">
        <w:tab/>
        <w:t xml:space="preserve">       Sudac</w:t>
      </w:r>
      <w:r>
        <w:t>:</w:t>
      </w:r>
    </w:p>
    <w:p w:rsidRDefault="00C9646B" w:rsidR="00A7743C">
      <w:pPr>
        <w:pStyle w:val="Uvuenotijeloteksta"/>
        <w:rPr>
          <w:b w:val="false"/>
          <w:bCs w:val="false"/>
        </w:rPr>
      </w:pP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t xml:space="preserve"> Ivana Požar</w:t>
      </w:r>
    </w:p>
    <w:p w:rsidRDefault="00A7743C" w:rsidR="00A7743C">
      <w:pPr>
        <w:jc w:val="both"/>
        <w:rPr>
          <w:b/>
          <w:bCs/>
        </w:rPr>
      </w:pPr>
    </w:p>
    <w:p w:rsidRDefault="00A7743C" w:rsidR="00A7743C">
      <w:pPr>
        <w:jc w:val="both"/>
        <w:rPr>
          <w:b/>
          <w:bCs/>
        </w:rPr>
      </w:pPr>
    </w:p>
    <w:p w:rsidRDefault="001646BF" w:rsidR="00A7743C">
      <w:pPr>
        <w:jc w:val="both"/>
      </w:pPr>
      <w:r>
        <w:tab/>
      </w:r>
      <w:r w:rsidR="00A7743C">
        <w:t>POUKA O PRAVNOM LIJEKU:</w:t>
      </w:r>
    </w:p>
    <w:p w:rsidRDefault="001646BF" w:rsidP="007B1614" w:rsidR="001646BF" w:rsidRPr="007B1614">
      <w:pPr>
        <w:ind w:firstLine="708"/>
        <w:jc w:val="both"/>
        <w:rPr>
          <w:rFonts w:cs="Arial"/>
          <w:color w:val="000000"/>
        </w:rPr>
      </w:pPr>
      <w:r w:rsidRPr="007B1614">
        <w:rPr>
          <w:rFonts w:cs="Arial"/>
          <w:color w:val="000000"/>
        </w:rPr>
        <w:t>Protiv ove presude dopuštena je žalba u roku od 15 dana, a koji rok se računa:</w:t>
      </w:r>
    </w:p>
    <w:p w:rsidRDefault="001646BF" w:rsidP="007B1614" w:rsidR="001646BF" w:rsidRPr="007B1614">
      <w:pPr>
        <w:ind w:firstLine="708"/>
        <w:jc w:val="both"/>
        <w:rPr>
          <w:rFonts w:cs="Arial"/>
          <w:color w:val="000000"/>
        </w:rPr>
      </w:pPr>
      <w:r w:rsidRPr="007B1614">
        <w:rPr>
          <w:rFonts w:cs="Arial"/>
          <w:color w:val="000000"/>
        </w:rPr>
        <w:t xml:space="preserve">- od dana održavanja ročišta na kojem se presuda objavljuje, ukoliko je stranka uredno obaviještena o ročištu za objavu, bez obzira da li je na isto pristupila, odnosno </w:t>
      </w:r>
    </w:p>
    <w:p w:rsidRDefault="001646BF" w:rsidP="007B1614" w:rsidR="001646BF" w:rsidRPr="007B1614">
      <w:pPr>
        <w:ind w:firstLine="708"/>
        <w:jc w:val="both"/>
        <w:rPr>
          <w:rFonts w:cs="Arial"/>
          <w:color w:val="000000"/>
        </w:rPr>
      </w:pPr>
      <w:r w:rsidRPr="007B1614">
        <w:rPr>
          <w:rFonts w:cs="Arial"/>
          <w:color w:val="000000"/>
        </w:rPr>
        <w:t>- od dana primitka prijepisa presude, ukoliko stranka nije bila uredno obaviještena o ročištu na kojem je presuda objavljena.</w:t>
      </w:r>
    </w:p>
    <w:p w:rsidRDefault="001646BF" w:rsidR="00A7743C">
      <w:pPr>
        <w:jc w:val="both"/>
      </w:pPr>
      <w:r w:rsidRPr="007B1614">
        <w:rPr>
          <w:rFonts w:cs="Arial"/>
          <w:color w:val="000000"/>
        </w:rPr>
        <w:tab/>
        <w:t>Žalba se podnosi pisano, u četiri istovjetna primjerka, putem ovog suda županijskom sudu.</w:t>
      </w:r>
    </w:p>
    <w:p w:rsidRDefault="00A7743C" w:rsidR="00A7743C">
      <w:pPr>
        <w:jc w:val="both"/>
      </w:pPr>
    </w:p>
    <w:p w:rsidRDefault="00A7743C" w:rsidR="00A7743C">
      <w:pPr>
        <w:jc w:val="both"/>
      </w:pPr>
      <w:r>
        <w:t>DNA:</w:t>
      </w:r>
    </w:p>
    <w:p w:rsidRDefault="00C9646B" w:rsidR="00C9646B">
      <w:pPr>
        <w:jc w:val="both"/>
      </w:pPr>
      <w:r>
        <w:t>1. tužitelj</w:t>
      </w:r>
      <w:r w:rsidR="001646BF">
        <w:t>u</w:t>
      </w:r>
      <w:r>
        <w:t xml:space="preserve"> po </w:t>
      </w:r>
      <w:r w:rsidR="001646BF">
        <w:t xml:space="preserve">pun. uz rj. o pristojbi na presudu u iznosu od 1.437,00 kn </w:t>
      </w:r>
    </w:p>
    <w:p w:rsidRDefault="00C9646B" w:rsidR="00C9646B">
      <w:pPr>
        <w:jc w:val="both"/>
      </w:pPr>
      <w:r>
        <w:t>2. tuženi</w:t>
      </w:r>
      <w:r w:rsidR="001646BF">
        <w:t>ku</w:t>
      </w:r>
      <w:r>
        <w:t xml:space="preserve"> po </w:t>
      </w:r>
      <w:r w:rsidR="001646BF">
        <w:t xml:space="preserve">pun. </w:t>
      </w:r>
    </w:p>
    <w:p w:rsidRDefault="00A7743C" w:rsidR="00A7743C">
      <w:pPr>
        <w:jc w:val="both"/>
      </w:pPr>
    </w:p>
    <w:p w:rsidRDefault="00224425" w:rsidR="00A7743C">
      <w:pPr>
        <w:jc w:val="both"/>
      </w:pPr>
      <w:r>
        <w:t>Rj</w:t>
      </w:r>
      <w:r w:rsidR="00A7743C">
        <w:t>.</w:t>
      </w:r>
    </w:p>
    <w:p w:rsidRDefault="00A7743C" w:rsidR="00A7743C">
      <w:pPr>
        <w:jc w:val="both"/>
      </w:pPr>
      <w:r>
        <w:t>1.</w:t>
      </w:r>
      <w:r w:rsidR="00C9646B">
        <w:t xml:space="preserve"> presuda</w:t>
      </w:r>
      <w:r>
        <w:t xml:space="preserve"> nepravomoćna</w:t>
      </w:r>
    </w:p>
    <w:p w:rsidRDefault="00A7743C" w:rsidR="00A7743C">
      <w:pPr>
        <w:jc w:val="both"/>
      </w:pPr>
      <w:r>
        <w:t>2.</w:t>
      </w:r>
      <w:r w:rsidR="00C9646B">
        <w:t xml:space="preserve"> v</w:t>
      </w:r>
      <w:r>
        <w:t xml:space="preserve">idi upisnik </w:t>
      </w:r>
      <w:r w:rsidR="00C9646B">
        <w:t>"</w:t>
      </w:r>
      <w:r w:rsidR="001646BF">
        <w:t>P</w:t>
      </w:r>
      <w:r w:rsidR="00C9646B">
        <w:t>"</w:t>
      </w:r>
    </w:p>
    <w:p w:rsidRDefault="00A7743C" w:rsidR="00A7743C">
      <w:pPr>
        <w:jc w:val="both"/>
      </w:pPr>
      <w:r>
        <w:t>3.</w:t>
      </w:r>
      <w:r w:rsidR="00C9646B">
        <w:t xml:space="preserve"> </w:t>
      </w:r>
      <w:r>
        <w:t>kal.</w:t>
      </w:r>
      <w:r w:rsidR="00C9646B">
        <w:t xml:space="preserve"> </w:t>
      </w:r>
      <w:r w:rsidR="00FE7D90">
        <w:t>30</w:t>
      </w:r>
      <w:r>
        <w:t xml:space="preserve"> dana</w:t>
      </w:r>
    </w:p>
    <w:p w:rsidRDefault="00A7743C" w:rsidR="00A7743C">
      <w:pPr>
        <w:jc w:val="both"/>
      </w:pPr>
    </w:p>
    <w:p w:rsidRDefault="00C9646B" w:rsidR="00A7743C">
      <w:pPr>
        <w:jc w:val="both"/>
      </w:pPr>
      <w:r>
        <w:t>U Zagrebu</w:t>
      </w:r>
      <w:r w:rsidR="00A7743C">
        <w:t xml:space="preserve"> </w:t>
      </w:r>
      <w:r w:rsidR="001646BF">
        <w:t xml:space="preserve">15.04.2016. </w:t>
      </w:r>
      <w:r w:rsidR="00C948EB">
        <w:tab/>
      </w:r>
      <w:r w:rsidR="00C948EB">
        <w:tab/>
      </w:r>
      <w:r w:rsidR="00C948EB">
        <w:tab/>
      </w:r>
      <w:r w:rsidR="00C948EB">
        <w:tab/>
        <w:t>Sudac:</w:t>
      </w:r>
      <w:r w:rsidR="00674E30">
        <w:t xml:space="preserve"> Ivana Požar </w:t>
      </w:r>
    </w:p>
    <w:p w:rsidRDefault="00A7743C" w:rsidR="00A7743C">
      <w:pPr>
        <w:jc w:val="both"/>
      </w:pPr>
    </w:p>
    <w:p w:rsidRDefault="00A7743C" w:rsidR="00A7743C">
      <w:pPr>
        <w:pStyle w:val="Tijeloteksta"/>
      </w:pPr>
      <w:r>
        <w:tab/>
      </w:r>
      <w:r>
        <w:tab/>
      </w:r>
      <w:r>
        <w:tab/>
      </w:r>
      <w:r>
        <w:tab/>
      </w:r>
      <w:r>
        <w:tab/>
      </w:r>
      <w:r>
        <w:tab/>
      </w:r>
      <w:r>
        <w:tab/>
      </w:r>
    </w:p>
    <w:sectPr w:rsidSect="001913F8" w:rsidR="00A7743C">
      <w:headerReference w:type="even" r:id="rId10"/>
      <w:headerReference w:type="default" r:id="rId11"/>
      <w:pgSz w:h="16838" w:w="11906"/>
      <w:pgMar w:gutter="0" w:footer="709" w:header="709" w:left="1418" w:bottom="141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2E45" w:rsidR="009A2E45">
      <w:r>
        <w:separator/>
      </w:r>
    </w:p>
  </w:endnote>
  <w:endnote w:id="0" w:type="continuationSeparator">
    <w:p w:rsidRDefault="009A2E45" w:rsidR="009A2E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2E45" w:rsidR="009A2E45">
      <w:r>
        <w:separator/>
      </w:r>
    </w:p>
  </w:footnote>
  <w:footnote w:id="0" w:type="continuationSeparator">
    <w:p w:rsidRDefault="009A2E45" w:rsidR="009A2E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43C" w:rsidR="00A774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743C" w:rsidR="00A774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43C" w:rsidR="00A774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0DDD">
      <w:rPr>
        <w:rStyle w:val="Brojstranice"/>
        <w:noProof/>
      </w:rPr>
      <w:t>5</w:t>
    </w:r>
    <w:r>
      <w:rPr>
        <w:rStyle w:val="Brojstranice"/>
      </w:rPr>
      <w:fldChar w:fldCharType="end"/>
    </w:r>
  </w:p>
  <w:p w:rsidRDefault="001646BF" w:rsidP="001646BF" w:rsidR="001646BF">
    <w:pPr>
      <w:pStyle w:val="Zaglavlje"/>
      <w:jc w:val="right"/>
    </w:pPr>
    <w:r>
      <w:t>Poslovni broj: 41-P-6873/13-26</w:t>
    </w:r>
  </w:p>
  <w:p w:rsidRDefault="00A7743C" w:rsidP="001646BF" w:rsidR="00A7743C">
    <w:pPr>
      <w:pStyle w:val="Zaglavlje"/>
      <w:jc w:val="right"/>
      <w:rPr>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F11162"/>
    <w:multiLevelType w:val="hybridMultilevel"/>
    <w:tmpl w:val="CCFA31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531F"/>
    <w:rsid w:val="000436B1"/>
    <w:rsid w:val="00053AEF"/>
    <w:rsid w:val="00065E58"/>
    <w:rsid w:val="00067B1B"/>
    <w:rsid w:val="00086ED5"/>
    <w:rsid w:val="000B4246"/>
    <w:rsid w:val="000C555B"/>
    <w:rsid w:val="00112B43"/>
    <w:rsid w:val="00142C2C"/>
    <w:rsid w:val="00151FE5"/>
    <w:rsid w:val="001646BF"/>
    <w:rsid w:val="001913F8"/>
    <w:rsid w:val="001C439C"/>
    <w:rsid w:val="001D58A5"/>
    <w:rsid w:val="002235BB"/>
    <w:rsid w:val="00223D7F"/>
    <w:rsid w:val="00224425"/>
    <w:rsid w:val="002654E6"/>
    <w:rsid w:val="00287F0D"/>
    <w:rsid w:val="002917C3"/>
    <w:rsid w:val="002958EC"/>
    <w:rsid w:val="002A03AA"/>
    <w:rsid w:val="002D4E97"/>
    <w:rsid w:val="002F6CA8"/>
    <w:rsid w:val="00321EAA"/>
    <w:rsid w:val="00333760"/>
    <w:rsid w:val="00361265"/>
    <w:rsid w:val="003624D6"/>
    <w:rsid w:val="003759CA"/>
    <w:rsid w:val="00393D49"/>
    <w:rsid w:val="003A03E3"/>
    <w:rsid w:val="003B585E"/>
    <w:rsid w:val="003C29D1"/>
    <w:rsid w:val="003E17AA"/>
    <w:rsid w:val="003F6FB3"/>
    <w:rsid w:val="00406B51"/>
    <w:rsid w:val="00411BE1"/>
    <w:rsid w:val="00411C9B"/>
    <w:rsid w:val="004442B1"/>
    <w:rsid w:val="00477EEB"/>
    <w:rsid w:val="004B0122"/>
    <w:rsid w:val="004F309C"/>
    <w:rsid w:val="0054240B"/>
    <w:rsid w:val="00547960"/>
    <w:rsid w:val="00566217"/>
    <w:rsid w:val="00583586"/>
    <w:rsid w:val="005A0DDD"/>
    <w:rsid w:val="005B1943"/>
    <w:rsid w:val="005B29FF"/>
    <w:rsid w:val="005D0493"/>
    <w:rsid w:val="005E0266"/>
    <w:rsid w:val="00605540"/>
    <w:rsid w:val="0064531F"/>
    <w:rsid w:val="00645C43"/>
    <w:rsid w:val="00671000"/>
    <w:rsid w:val="00672A37"/>
    <w:rsid w:val="00674E30"/>
    <w:rsid w:val="006A6ED3"/>
    <w:rsid w:val="006C0E57"/>
    <w:rsid w:val="006E7987"/>
    <w:rsid w:val="0071298A"/>
    <w:rsid w:val="00731036"/>
    <w:rsid w:val="007364E4"/>
    <w:rsid w:val="00737D0D"/>
    <w:rsid w:val="007435AB"/>
    <w:rsid w:val="00743AF5"/>
    <w:rsid w:val="00771A4C"/>
    <w:rsid w:val="00772D2A"/>
    <w:rsid w:val="0078190D"/>
    <w:rsid w:val="00785F3F"/>
    <w:rsid w:val="007A34B8"/>
    <w:rsid w:val="007D44B3"/>
    <w:rsid w:val="007E09F3"/>
    <w:rsid w:val="008075A8"/>
    <w:rsid w:val="00825A22"/>
    <w:rsid w:val="008409C2"/>
    <w:rsid w:val="00861C59"/>
    <w:rsid w:val="008911E4"/>
    <w:rsid w:val="00892CFC"/>
    <w:rsid w:val="008A55FC"/>
    <w:rsid w:val="0092578C"/>
    <w:rsid w:val="00957EAD"/>
    <w:rsid w:val="00964FE6"/>
    <w:rsid w:val="00980AA6"/>
    <w:rsid w:val="00981494"/>
    <w:rsid w:val="009A2E45"/>
    <w:rsid w:val="009A3536"/>
    <w:rsid w:val="009B5A7A"/>
    <w:rsid w:val="009B6CCB"/>
    <w:rsid w:val="009E2540"/>
    <w:rsid w:val="009F55C8"/>
    <w:rsid w:val="00A0085F"/>
    <w:rsid w:val="00A1673F"/>
    <w:rsid w:val="00A250ED"/>
    <w:rsid w:val="00A25DCF"/>
    <w:rsid w:val="00A56853"/>
    <w:rsid w:val="00A7063D"/>
    <w:rsid w:val="00A7743C"/>
    <w:rsid w:val="00A87D5B"/>
    <w:rsid w:val="00A92AB7"/>
    <w:rsid w:val="00AA5F8E"/>
    <w:rsid w:val="00AC10F3"/>
    <w:rsid w:val="00AD45E8"/>
    <w:rsid w:val="00AF2792"/>
    <w:rsid w:val="00B13A93"/>
    <w:rsid w:val="00B24941"/>
    <w:rsid w:val="00B432E9"/>
    <w:rsid w:val="00B504E5"/>
    <w:rsid w:val="00BA7170"/>
    <w:rsid w:val="00BD5782"/>
    <w:rsid w:val="00BE473C"/>
    <w:rsid w:val="00C0089F"/>
    <w:rsid w:val="00C27BC4"/>
    <w:rsid w:val="00C3301C"/>
    <w:rsid w:val="00C8709D"/>
    <w:rsid w:val="00C948EB"/>
    <w:rsid w:val="00C9646B"/>
    <w:rsid w:val="00CC77D8"/>
    <w:rsid w:val="00D07657"/>
    <w:rsid w:val="00D2354E"/>
    <w:rsid w:val="00D36A1A"/>
    <w:rsid w:val="00D5294C"/>
    <w:rsid w:val="00D670A2"/>
    <w:rsid w:val="00D82ED1"/>
    <w:rsid w:val="00D92F26"/>
    <w:rsid w:val="00DA524B"/>
    <w:rsid w:val="00DA6261"/>
    <w:rsid w:val="00DA69DC"/>
    <w:rsid w:val="00DC1DC1"/>
    <w:rsid w:val="00E02293"/>
    <w:rsid w:val="00E2253D"/>
    <w:rsid w:val="00E80B20"/>
    <w:rsid w:val="00EB5C8E"/>
    <w:rsid w:val="00ED7B0A"/>
    <w:rsid w:val="00F12C37"/>
    <w:rsid w:val="00F621D0"/>
    <w:rsid w:val="00F83551"/>
    <w:rsid w:val="00FA3F9A"/>
    <w:rsid w:val="00FD4A22"/>
    <w:rsid w:val="00FE337D"/>
    <w:rsid w:val="00FE57D2"/>
    <w:rsid w:val="00FE7D90"/>
    <w:rsid w:val="00FF2C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firstLine="708"/>
      <w:jc w:val="both"/>
    </w:pPr>
    <w:rPr>
      <w:b/>
      <w:bCs/>
    </w:rPr>
  </w:style>
  <w:style w:customStyle="true" w:styleId="TijelotekstaChar" w:type="character">
    <w:name w:val="Tijelo teksta Char"/>
    <w:basedOn w:val="Zadanifontodlomka"/>
    <w:link w:val="Tijeloteksta"/>
    <w:rsid w:val="009B6CCB"/>
    <w:rPr>
      <w:sz w:val="24"/>
      <w:szCs w:val="24"/>
    </w:rPr>
  </w:style>
  <w:style w:styleId="Tekstrezerviranogmjesta" w:type="character">
    <w:name w:val="Placeholder Text"/>
    <w:basedOn w:val="Zadanifontodlomka"/>
    <w:uiPriority w:val="99"/>
    <w:semiHidden/>
    <w:rsid w:val="005A0DDD"/>
    <w:rPr>
      <w:color w:val="808080"/>
      <w:bdr w:space="0" w:sz="0" w:color="auto" w:val="none"/>
      <w:shd w:fill="auto" w:color="auto" w:val="clear"/>
    </w:rPr>
  </w:style>
  <w:style w:customStyle="true" w:styleId="eSPISCCParagraphDefaultFont" w:type="character">
    <w:name w:val="eSPIS_CC_Paragraph Default Font"/>
    <w:basedOn w:val="Zadanifontodlomka"/>
    <w:rsid w:val="005A0D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0DDD"/>
    <w:rPr>
      <w:bdr w:space="0" w:sz="0" w:color="auto" w:val="none"/>
      <w:shd w:fill="FFFFCC" w:color="auto" w:val="clear"/>
      <w:lang w:val="hr-HR"/>
    </w:rPr>
  </w:style>
  <w:style w:customStyle="true" w:styleId="PozadinaSvijetloCrvena" w:type="character">
    <w:name w:val="Pozadina_SvijetloCrvena"/>
    <w:basedOn w:val="eSPISCCParagraphDefaultFont"/>
    <w:rsid w:val="005A0D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0D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firstLine="708"/>
      <w:jc w:val="both"/>
    </w:pPr>
    <w:rPr>
      <w:b/>
      <w:bCs/>
    </w:rPr>
  </w:style>
  <w:style w:customStyle="1" w:styleId="TijelotekstaChar" w:type="character">
    <w:name w:val="Tijelo teksta Char"/>
    <w:basedOn w:val="Zadanifontodlomka"/>
    <w:link w:val="Tijeloteksta"/>
    <w:rsid w:val="009B6CCB"/>
    <w:rPr>
      <w:sz w:val="24"/>
      <w:szCs w:val="24"/>
    </w:rPr>
  </w:style>
  <w:style w:styleId="Tekstrezerviranogmjesta" w:type="character">
    <w:name w:val="Placeholder Text"/>
    <w:basedOn w:val="Zadanifontodlomka"/>
    <w:uiPriority w:val="99"/>
    <w:semiHidden/>
    <w:rsid w:val="005A0DDD"/>
    <w:rPr>
      <w:color w:val="808080"/>
      <w:bdr w:color="auto" w:space="0" w:sz="0" w:val="none"/>
      <w:shd w:color="auto" w:fill="auto" w:val="clear"/>
    </w:rPr>
  </w:style>
  <w:style w:customStyle="1" w:styleId="eSPISCCParagraphDefaultFont" w:type="character">
    <w:name w:val="eSPIS_CC_Paragraph Default Font"/>
    <w:basedOn w:val="Zadanifontodlomka"/>
    <w:rsid w:val="005A0D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DDD"/>
    <w:rPr>
      <w:bdr w:color="auto" w:space="0" w:sz="0" w:val="none"/>
      <w:shd w:color="auto" w:fill="FFFFCC" w:val="clear"/>
      <w:lang w:val="hr-HR"/>
    </w:rPr>
  </w:style>
  <w:style w:customStyle="1" w:styleId="PozadinaSvijetloCrvena" w:type="character">
    <w:name w:val="Pozadina_SvijetloCrvena"/>
    <w:basedOn w:val="eSPISCCParagraphDefaultFont"/>
    <w:rsid w:val="005A0D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D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Požar</izvorni_sadrzaj>
    <derivirana_varijabla naziv="DomainObject.DonositeljOdluke.Prezime_1">Požar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6873</izvorni_sadrzaj>
    <derivirana_varijabla naziv="DomainObject.Predmet.Broj_1">6873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108720.00</izvorni_sadrzaj>
    <derivirana_varijabla naziv="DomainObject.Predmet.InicijalnaVrijednost_1">108720.00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REF 41</izvorni_sadrzaj>
    <derivirana_varijabla naziv="DomainObject.Predmet.Opis_1">REF 41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P-6873/2013</izvorni_sadrzaj>
    <derivirana_varijabla naziv="DomainObject.Predmet.OznakaBroj_1">P-6873/2013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KHL Medveščak zastupanog po punomoćniku Ines Slutej; Damir Gojanović; Marko Antonio Belinić</izvorni_sadrzaj>
    <derivirana_varijabla naziv="DomainObject.Predmet.ProtustrankaFormated_1">  KHL Medveščak zastupanog po punomoćniku Ines Slutej; Damir Gojanović; Marko Antonio Belinić</derivirana_varijabla>
  </DomainObject.Predmet.ProtustrankaFormated>
  <DomainObject.Predmet.ProtustrankaFormatedOIB>
    <izvorni_sadrzaj>  KHL Medveščak, OIB 77929934450 zastupanog po punomoćniku Ines Slutej; Damir Gojanović; Marko Antonio Belinić</izvorni_sadrzaj>
    <derivirana_varijabla naziv="DomainObject.Predmet.ProtustrankaFormatedOIB_1">  KHL Medveščak, OIB 77929934450 zastupanog po punomoćniku Ines Slutej; Damir Gojanović; Marko Antonio Belinić</derivirana_varijabla>
  </DomainObject.Predmet.ProtustrankaFormatedOIB>
  <DomainObject.Predmet.ProtustrankaFormatedWithAdress>
    <izvorni_sadrzaj> KHL Medveščak, Schlosserove stube 2, 10000 Zagreb zastupanog po punomoćniku Ines Slutej; Damir Gojanović; Marko Antonio Belinić</izvorni_sadrzaj>
    <derivirana_varijabla naziv="DomainObject.Predmet.ProtustrankaFormatedWithAdress_1"> KHL Medveščak, Schlosserove stube 2, 10000 Zagreb zastupanog po punomoćniku Ines Slutej; Damir Gojanović; Marko Antonio Belinić</derivirana_varijabla>
  </DomainObject.Predmet.ProtustrankaFormatedWithAdress>
  <DomainObject.Predmet.ProtustrankaFormatedWithAdressOIB>
    <izvorni_sadrzaj> KHL Medveščak, OIB 77929934450, Schlosserove stube 2, 10000 Zagreb zastupanog po punomoćniku Ines Slutej; Damir Gojanović; Marko Antonio Belinić</izvorni_sadrzaj>
    <derivirana_varijabla naziv="DomainObject.Predmet.ProtustrankaFormatedWithAdressOIB_1"> KHL Medveščak, OIB 77929934450, Schlosserove stube 2, 10000 Zagreb zastupanog po punomoćniku Ines Slutej; Damir Gojanović; Marko Antonio Belinić</derivirana_varijabla>
  </DomainObject.Predmet.ProtustrankaFormatedWithAdressOIB>
  <DomainObject.Predmet.ProtustrankaWithAdress>
    <izvorni_sadrzaj>KHL Medveščak Schlosserove stube 2, 10000 Zagreb</izvorni_sadrzaj>
    <derivirana_varijabla naziv="DomainObject.Predmet.ProtustrankaWithAdress_1">KHL Medveščak Schlosserove stube 2, 10000 Zagreb</derivirana_varijabla>
  </DomainObject.Predmet.ProtustrankaWithAdress>
  <DomainObject.Predmet.ProtustrankaWithAdressOIB>
    <izvorni_sadrzaj>KHL Medveščak, OIB 77929934450, Schlosserove stube 2, 10000 Zagreb</izvorni_sadrzaj>
    <derivirana_varijabla naziv="DomainObject.Predmet.ProtustrankaWithAdressOIB_1">KHL Medveščak, OIB 77929934450, Schlosserove stube 2, 10000 Zagreb</derivirana_varijabla>
  </DomainObject.Predmet.ProtustrankaWithAdressOIB>
  <DomainObject.Predmet.ProtustrankaNazivFormated>
    <izvorni_sadrzaj>KHL Medveščak</izvorni_sadrzaj>
    <derivirana_varijabla naziv="DomainObject.Predmet.ProtustrankaNazivFormated_1">KHL Medveščak</derivirana_varijabla>
  </DomainObject.Predmet.ProtustrankaNazivFormated>
  <DomainObject.Predmet.ProtustrankaNazivFormatedOIB>
    <izvorni_sadrzaj>KHL Medveščak, OIB 77929934450</izvorni_sadrzaj>
    <derivirana_varijabla naziv="DomainObject.Predmet.ProtustrankaNazivFormatedOIB_1">KHL Medveščak, OIB 77929934450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41 - Parnična</izvorni_sadrzaj>
    <derivirana_varijabla naziv="DomainObject.Predmet.Referada.Naziv_1">Referada 41 - Parnična</derivirana_varijabla>
  </DomainObject.Predmet.Referada.Naziv>
  <DomainObject.Predmet.Referada.Oznaka>
    <izvorni_sadrzaj>41</izvorni_sadrzaj>
    <derivirana_varijabla naziv="DomainObject.Predmet.Referada.Oznaka_1">41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Ivana Požar</izvorni_sadrzaj>
    <derivirana_varijabla naziv="DomainObject.Predmet.Referada.Sudac_1">Ivana Požar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Pascal Morency zastupanog po punomoćniku Ivan Kusalić</izvorni_sadrzaj>
    <derivirana_varijabla naziv="DomainObject.Predmet.StrankaFormated_1">  Pascal Morency zastupanog po punomoćniku Ivan Kusalić</derivirana_varijabla>
  </DomainObject.Predmet.StrankaFormated>
  <DomainObject.Predmet.StrankaFormatedOIB>
    <izvorni_sadrzaj>  Pascal Morency, OIB 30881012485 zastupanog po punomoćniku Ivan Kusalić</izvorni_sadrzaj>
    <derivirana_varijabla naziv="DomainObject.Predmet.StrankaFormatedOIB_1">  Pascal Morency, OIB 30881012485 zastupanog po punomoćniku Ivan Kusalić</derivirana_varijabla>
  </DomainObject.Predmet.StrankaFormatedOIB>
  <DomainObject.Predmet.StrankaFormatedWithAdress>
    <izvorni_sadrzaj> Pascal Morency, 22ch Des Patriotes 000, Saint Hilaire zastupanog po punomoćniku Ivan Kusalić</izvorni_sadrzaj>
    <derivirana_varijabla naziv="DomainObject.Predmet.StrankaFormatedWithAdress_1"> Pascal Morency, 22ch Des Patriotes 000, Saint Hilaire zastupanog po punomoćniku Ivan Kusalić</derivirana_varijabla>
  </DomainObject.Predmet.StrankaFormatedWithAdress>
  <DomainObject.Predmet.StrankaFormatedWithAdressOIB>
    <izvorni_sadrzaj> Pascal Morency, OIB 30881012485, 22ch Des Patriotes 000, Saint Hilaire zastupanog po punomoćniku Ivan Kusalić</izvorni_sadrzaj>
    <derivirana_varijabla naziv="DomainObject.Predmet.StrankaFormatedWithAdressOIB_1"> Pascal Morency, OIB 30881012485, 22ch Des Patriotes 000, Saint Hilaire zastupanog po punomoćniku Ivan Kusalić</derivirana_varijabla>
  </DomainObject.Predmet.StrankaFormatedWithAdressOIB>
  <DomainObject.Predmet.StrankaWithAdress>
    <izvorni_sadrzaj>Pascal Morency 22ch Des Patriotes 000,Saint Hilaire</izvorni_sadrzaj>
    <derivirana_varijabla naziv="DomainObject.Predmet.StrankaWithAdress_1">Pascal Morency 22ch Des Patriotes 000,Saint Hilaire</derivirana_varijabla>
  </DomainObject.Predmet.StrankaWithAdress>
  <DomainObject.Predmet.StrankaWithAdressOIB>
    <izvorni_sadrzaj>Pascal Morency, OIB 30881012485, 22ch Des Patriotes 000,Saint Hilaire</izvorni_sadrzaj>
    <derivirana_varijabla naziv="DomainObject.Predmet.StrankaWithAdressOIB_1">Pascal Morency, OIB 30881012485, 22ch Des Patriotes 000,Saint Hilaire</derivirana_varijabla>
  </DomainObject.Predmet.StrankaWithAdressOIB>
  <DomainObject.Predmet.StrankaNazivFormated>
    <izvorni_sadrzaj>Pascal Morency</izvorni_sadrzaj>
    <derivirana_varijabla naziv="DomainObject.Predmet.StrankaNazivFormated_1">Pascal Morency</derivirana_varijabla>
  </DomainObject.Predmet.StrankaNazivFormated>
  <DomainObject.Predmet.StrankaNazivFormatedOIB>
    <izvorni_sadrzaj>Pascal Morency, OIB 30881012485</izvorni_sadrzaj>
    <derivirana_varijabla naziv="DomainObject.Predmet.StrankaNazivFormatedOIB_1">Pascal Morency, OIB 30881012485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41 - Parnična</izvorni_sadrzaj>
    <derivirana_varijabla naziv="DomainObject.Predmet.TrenutnaLokacijaSpisa.Naziv_1">Referada 41 - Parnična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108720.00</izvorni_sadrzaj>
    <derivirana_varijabla naziv="DomainObject.Predmet.TrenutnaVrijednost_1">108720.00</derivirana_varijabla>
  </DomainObject.Predmet.TrenutnaVrijednost>
  <DomainObject.Predmet.UstavnaTuzba>
    <izvorni_sadrzaj/>
    <derivirana_varijabla naziv="DomainObject.Predmet.UstavnaTuzba_1"/>
  </DomainObject.Predmet.UstavnaTuzba>
  <DomainObject.Predmet.UstrojstvenaJedinicaVodi.Naziv>
    <izvorni_sadrzaj>Pisarnica P</izvorni_sadrzaj>
    <derivirana_varijabla naziv="DomainObject.Predmet.UstrojstvenaJedinicaVodi.Naziv_1">Pisarnica P</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Lidija Baketarić</izvorni_sadrzaj>
    <derivirana_varijabla naziv="DomainObject.Predmet.Zapisnicar_1">Lidija Baketarić</derivirana_varijabla>
  </DomainObject.Predmet.Zapisnicar>
  <DomainObject.Predmet.StrankaListFormated>
    <izvorni_sadrzaj>
      <item>Pascal Morency zastupanog po punomoćniku Ivan Kusalić</item>
    </izvorni_sadrzaj>
    <derivirana_varijabla naziv="DomainObject.Predmet.StrankaListFormated_1">
      <item>Pascal Morency zastupanog po punomoćniku Ivan Kusalić</item>
    </derivirana_varijabla>
  </DomainObject.Predmet.StrankaListFormated>
  <DomainObject.Predmet.StrankaListFormatedOIB>
    <izvorni_sadrzaj>
      <item>Pascal Morency, OIB 30881012485 zastupanog po punomoćniku Ivan Kusalić</item>
    </izvorni_sadrzaj>
    <derivirana_varijabla naziv="DomainObject.Predmet.StrankaListFormatedOIB_1">
      <item>Pascal Morency, OIB 30881012485 zastupanog po punomoćniku Ivan Kusalić</item>
    </derivirana_varijabla>
  </DomainObject.Predmet.StrankaListFormatedOIB>
  <DomainObject.Predmet.StrankaListFormatedWithAdress>
    <izvorni_sadrzaj>
      <item>Pascal Morency, 22ch Des Patriotes 000, Saint Hilaire zastupanog po punomoćniku Ivan Kusalić</item>
    </izvorni_sadrzaj>
    <derivirana_varijabla naziv="DomainObject.Predmet.StrankaListFormatedWithAdress_1">
      <item>Pascal Morency, 22ch Des Patriotes 000, Saint Hilaire zastupanog po punomoćniku Ivan Kusalić</item>
    </derivirana_varijabla>
  </DomainObject.Predmet.StrankaListFormatedWithAdress>
  <DomainObject.Predmet.StrankaListFormatedWithAdressOIB>
    <izvorni_sadrzaj>
      <item>Pascal Morency, OIB 30881012485, 22ch Des Patriotes 000, Saint Hilaire zastupanog po punomoćniku Ivan Kusalić</item>
    </izvorni_sadrzaj>
    <derivirana_varijabla naziv="DomainObject.Predmet.StrankaListFormatedWithAdressOIB_1">
      <item>Pascal Morency, OIB 30881012485, 22ch Des Patriotes 000, Saint Hilaire zastupanog po punomoćniku Ivan Kusalić</item>
    </derivirana_varijabla>
  </DomainObject.Predmet.StrankaListFormatedWithAdressOIB>
  <DomainObject.Predmet.StrankaListNazivFormated>
    <izvorni_sadrzaj>
      <item>Pascal Morency</item>
    </izvorni_sadrzaj>
    <derivirana_varijabla naziv="DomainObject.Predmet.StrankaListNazivFormated_1">
      <item>Pascal Morency</item>
    </derivirana_varijabla>
  </DomainObject.Predmet.StrankaListNazivFormated>
  <DomainObject.Predmet.StrankaListNazivFormatedOIB>
    <izvorni_sadrzaj>
      <item>Pascal Morency, OIB 30881012485</item>
    </izvorni_sadrzaj>
    <derivirana_varijabla naziv="DomainObject.Predmet.StrankaListNazivFormatedOIB_1">
      <item>Pascal Morency, OIB 30881012485</item>
    </derivirana_varijabla>
  </DomainObject.Predmet.StrankaListNazivFormatedOIB>
  <DomainObject.Predmet.ProtuStrankaListFormated>
    <izvorni_sadrzaj>
      <item>KHL Medveščak zastupanog po punomoćniku Ines Slutej; Damir Gojanović; Marko Antonio Belinić</item>
    </izvorni_sadrzaj>
    <derivirana_varijabla naziv="DomainObject.Predmet.ProtuStrankaListFormated_1">
      <item>KHL Medveščak zastupanog po punomoćniku Ines Slutej; Damir Gojanović; Marko Antonio Belinić</item>
    </derivirana_varijabla>
  </DomainObject.Predmet.ProtuStrankaListFormated>
  <DomainObject.Predmet.ProtuStrankaListFormatedOIB>
    <izvorni_sadrzaj>
      <item>KHL Medveščak, OIB 77929934450 zastupanog po punomoćniku Ines Slutej; Damir Gojanović; Marko Antonio Belinić</item>
    </izvorni_sadrzaj>
    <derivirana_varijabla naziv="DomainObject.Predmet.ProtuStrankaListFormatedOIB_1">
      <item>KHL Medveščak, OIB 77929934450 zastupanog po punomoćniku Ines Slutej; Damir Gojanović; Marko Antonio Belinić</item>
    </derivirana_varijabla>
  </DomainObject.Predmet.ProtuStrankaListFormatedOIB>
  <DomainObject.Predmet.ProtuStrankaListFormatedWithAdress>
    <izvorni_sadrzaj>
      <item>KHL Medveščak, Schlosserove stube 2, 10000 Zagreb zastupanog po punomoćniku Ines Slutej; Damir Gojanović; Marko Antonio Belinić</item>
    </izvorni_sadrzaj>
    <derivirana_varijabla naziv="DomainObject.Predmet.ProtuStrankaListFormatedWithAdress_1">
      <item>KHL Medveščak, Schlosserove stube 2, 10000 Zagreb zastupanog po punomoćniku Ines Slutej; Damir Gojanović; Marko Antonio Belinić</item>
    </derivirana_varijabla>
  </DomainObject.Predmet.ProtuStrankaListFormatedWithAdress>
  <DomainObject.Predmet.ProtuStrankaListFormatedWithAdressOIB>
    <izvorni_sadrzaj>
      <item>KHL Medveščak, OIB 77929934450, Schlosserove stube 2, 10000 Zagreb zastupanog po punomoćniku Ines Slutej; Damir Gojanović; Marko Antonio Belinić</item>
    </izvorni_sadrzaj>
    <derivirana_varijabla naziv="DomainObject.Predmet.ProtuStrankaListFormatedWithAdressOIB_1">
      <item>KHL Medveščak, OIB 77929934450, Schlosserove stube 2, 10000 Zagreb zastupanog po punomoćniku Ines Slutej; Damir Gojanović; Marko Antonio Belinić</item>
    </derivirana_varijabla>
  </DomainObject.Predmet.ProtuStrankaListFormatedWithAdressOIB>
  <DomainObject.Predmet.ProtuStrankaListNazivFormated>
    <izvorni_sadrzaj>
      <item>KHL Medveščak</item>
    </izvorni_sadrzaj>
    <derivirana_varijabla naziv="DomainObject.Predmet.ProtuStrankaListNazivFormated_1">
      <item>KHL Medveščak</item>
    </derivirana_varijabla>
  </DomainObject.Predmet.ProtuStrankaListNazivFormated>
  <DomainObject.Predmet.ProtuStrankaListNazivFormatedOIB>
    <izvorni_sadrzaj>
      <item>KHL Medveščak, OIB 77929934450</item>
    </izvorni_sadrzaj>
    <derivirana_varijabla naziv="DomainObject.Predmet.ProtuStrankaListNazivFormatedOIB_1">
      <item>KHL Medveščak, OIB 77929934450</item>
    </derivirana_varijabla>
  </DomainObject.Predmet.ProtuStrankaListNazivFormatedOIB>
  <DomainObject.Predmet.OstaliListFormated>
    <izvorni_sadrzaj>
      <item>Ivan Kusalić punomoćnik sudionika u postupku Pascal Morency</item>
      <item>Ines Slutej punomoćnik sudionika u postupku KHL Medveščak</item>
      <item>Damir Gojanović punomoćnik sudionika u postupku KHL Medveščak</item>
      <item>Marko Antonio Belinić punomoćnik sudionika u postupku KHL Medveščak</item>
      <item>Igor Borić</item>
    </izvorni_sadrzaj>
    <derivirana_varijabla naziv="DomainObject.Predmet.OstaliListFormated_1">
      <item>Ivan Kusalić punomoćnik sudionika u postupku Pascal Morency</item>
      <item>Ines Slutej punomoćnik sudionika u postupku KHL Medveščak</item>
      <item>Damir Gojanović punomoćnik sudionika u postupku KHL Medveščak</item>
      <item>Marko Antonio Belinić punomoćnik sudionika u postupku KHL Medveščak</item>
      <item>Igor Borić</item>
    </derivirana_varijabla>
  </DomainObject.Predmet.OstaliListFormated>
  <DomainObject.Predmet.OstaliListFormatedOIB>
    <izvorni_sadrzaj>
      <item>Ivan Kusalić punomoćnik sudionika u postupku Pascal Morency</item>
      <item>Ines Slutej punomoćnik sudionika u postupku KHL Medveščak</item>
      <item>Damir Gojanović, OIB 86166484452 punomoćnik sudionika u postupku KHL Medveščak</item>
      <item>Marko Antonio Belinić punomoćnik sudionika u postupku KHL Medveščak</item>
      <item>Igor Borić</item>
    </izvorni_sadrzaj>
    <derivirana_varijabla naziv="DomainObject.Predmet.OstaliListFormatedOIB_1">
      <item>Ivan Kusalić punomoćnik sudionika u postupku Pascal Morency</item>
      <item>Ines Slutej punomoćnik sudionika u postupku KHL Medveščak</item>
      <item>Damir Gojanović, OIB 86166484452 punomoćnik sudionika u postupku KHL Medveščak</item>
      <item>Marko Antonio Belinić punomoćnik sudionika u postupku KHL Medveščak</item>
      <item>Igor Borić</item>
    </derivirana_varijabla>
  </DomainObject.Predmet.OstaliListFormatedOIB>
  <DomainObject.Predmet.OstaliListFormatedWithAdress>
    <izvorni_sadrzaj>
      <item>Ivan Kusalić punomoćnik sudionika u postupku Pascal Morency</item>
      <item>Ines Slutej punomoćnik sudionika u postupku KHL Medveščak</item>
      <item>Damir Gojanović, Ulica Vjenceslava Novaka 32, 10000 Zagreb punomoćnik sudionika u postupku KHL Medveščak</item>
      <item>Marko Antonio Belinić punomoćnik sudionika u postupku KHL Medveščak</item>
      <item>Igor Borić</item>
    </izvorni_sadrzaj>
    <derivirana_varijabla naziv="DomainObject.Predmet.OstaliListFormatedWithAdress_1">
      <item>Ivan Kusalić punomoćnik sudionika u postupku Pascal Morency</item>
      <item>Ines Slutej punomoćnik sudionika u postupku KHL Medveščak</item>
      <item>Damir Gojanović, Ulica Vjenceslava Novaka 32, 10000 Zagreb punomoćnik sudionika u postupku KHL Medveščak</item>
      <item>Marko Antonio Belinić punomoćnik sudionika u postupku KHL Medveščak</item>
      <item>Igor Borić</item>
    </derivirana_varijabla>
  </DomainObject.Predmet.OstaliListFormatedWithAdress>
  <DomainObject.Predmet.OstaliListFormatedWithAdressOIB>
    <izvorni_sadrzaj>
      <item>Ivan Kusalić punomoćnik sudionika u postupku Pascal Morency</item>
      <item>Ines Slutej punomoćnik sudionika u postupku KHL Medveščak</item>
      <item>Damir Gojanović, OIB 86166484452, Ulica Vjenceslava Novaka 32, 10000 Zagreb punomoćnik sudionika u postupku KHL Medveščak</item>
      <item>Marko Antonio Belinić punomoćnik sudionika u postupku KHL Medveščak</item>
      <item>Igor Borić</item>
    </izvorni_sadrzaj>
    <derivirana_varijabla naziv="DomainObject.Predmet.OstaliListFormatedWithAdressOIB_1">
      <item>Ivan Kusalić punomoćnik sudionika u postupku Pascal Morency</item>
      <item>Ines Slutej punomoćnik sudionika u postupku KHL Medveščak</item>
      <item>Damir Gojanović, OIB 86166484452, Ulica Vjenceslava Novaka 32, 10000 Zagreb punomoćnik sudionika u postupku KHL Medveščak</item>
      <item>Marko Antonio Belinić punomoćnik sudionika u postupku KHL Medveščak</item>
      <item>Igor Borić</item>
    </derivirana_varijabla>
  </DomainObject.Predmet.OstaliListFormatedWithAdressOIB>
  <DomainObject.Predmet.OstaliListNazivFormated>
    <izvorni_sadrzaj>
      <item>Ivan Kusalić</item>
      <item>Ines Slutej</item>
      <item>Damir Gojanović</item>
      <item>Marko Antonio Belinić</item>
      <item>Igor Borić</item>
    </izvorni_sadrzaj>
    <derivirana_varijabla naziv="DomainObject.Predmet.OstaliListNazivFormated_1">
      <item>Ivan Kusalić</item>
      <item>Ines Slutej</item>
      <item>Damir Gojanović</item>
      <item>Marko Antonio Belinić</item>
      <item>Igor Borić</item>
    </derivirana_varijabla>
  </DomainObject.Predmet.OstaliListNazivFormated>
  <DomainObject.Predmet.OstaliListNazivFormatedOIB>
    <izvorni_sadrzaj>
      <item>Ivan Kusalić</item>
      <item>Ines Slutej</item>
      <item>Damir Gojanović, OIB 86166484452</item>
      <item>Marko Antonio Belinić</item>
      <item>Igor Borić</item>
    </izvorni_sadrzaj>
    <derivirana_varijabla naziv="DomainObject.Predmet.OstaliListNazivFormatedOIB_1">
      <item>Ivan Kusalić</item>
      <item>Ines Slutej</item>
      <item>Damir Gojanović, OIB 86166484452</item>
      <item>Marko Antonio Belinić</item>
      <item>Igor Borić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Pascal Morency</izvorni_sadrzaj>
    <derivirana_varijabla naziv="DomainObject.Predmet.StrankaIDrugi_1">Pascal Morency</derivirana_varijabla>
  </DomainObject.Predmet.StrankaIDrugi>
  <DomainObject.Predmet.ProtustrankaIDrugi>
    <izvorni_sadrzaj>KHL Medveščak</izvorni_sadrzaj>
    <derivirana_varijabla naziv="DomainObject.Predmet.ProtustrankaIDrugi_1">KHL Medveščak</derivirana_varijabla>
  </DomainObject.Predmet.ProtustrankaIDrugi>
  <DomainObject.Predmet.StrankaIDrugiAdressOIB>
    <izvorni_sadrzaj>Pascal Morency, OIB 30881012485, 22ch Des Patriotes 000, Saint Hilaire</izvorni_sadrzaj>
    <derivirana_varijabla naziv="DomainObject.Predmet.StrankaIDrugiAdressOIB_1">Pascal Morency, OIB 30881012485, 22ch Des Patriotes 000, Saint Hilaire</derivirana_varijabla>
  </DomainObject.Predmet.StrankaIDrugiAdressOIB>
  <DomainObject.Predmet.ProtustrankaIDrugiAdressOIB>
    <izvorni_sadrzaj>KHL Medveščak, OIB 77929934450, Schlosserove stube 2, 10000 Zagreb</izvorni_sadrzaj>
    <derivirana_varijabla naziv="DomainObject.Predmet.ProtustrankaIDrugiAdressOIB_1">KHL Medveščak, OIB 77929934450,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Pascal Morency</item>
      <item>KHL Medveščak</item>
      <item>Ivan Kusalić</item>
      <item>Ines Slutej</item>
      <item>Damir Gojanović</item>
      <item>Marko Antonio Belinić</item>
      <item>Igor Borić</item>
    </izvorni_sadrzaj>
    <derivirana_varijabla naziv="DomainObject.Predmet.SudioniciListNaziv_1">
      <item>Pascal Morency</item>
      <item>KHL Medveščak</item>
      <item>Ivan Kusalić</item>
      <item>Ines Slutej</item>
      <item>Damir Gojanović</item>
      <item>Marko Antonio Belinić</item>
      <item>Igor Borić</item>
    </derivirana_varijabla>
  </DomainObject.Predmet.SudioniciListNaziv>
  <DomainObject.Predmet.SudioniciListAdressOIB>
    <izvorni_sadrzaj>
      <item>Pascal Morency, OIB 30881012485, 22ch Des Patriotes 000,Saint Hilaire</item>
      <item>KHL Medveščak, OIB 77929934450, Schlosserove stube 2,10000 Zagreb</item>
      <item>Ivan Kusalić</item>
      <item>Ines Slutej</item>
      <item>Damir Gojanović, OIB 86166484452, Ulica Vjenceslava Novaka 32,10000 Zagreb</item>
      <item>Marko Antonio Belinić</item>
      <item>Igor Borić</item>
    </izvorni_sadrzaj>
    <derivirana_varijabla naziv="DomainObject.Predmet.SudioniciListAdressOIB_1">
      <item>Pascal Morency, OIB 30881012485, 22ch Des Patriotes 000,Saint Hilaire</item>
      <item>KHL Medveščak, OIB 77929934450, Schlosserove stube 2,10000 Zagreb</item>
      <item>Ivan Kusalić</item>
      <item>Ines Slutej</item>
      <item>Damir Gojanović, OIB 86166484452, Ulica Vjenceslava Novaka 32,10000 Zagreb</item>
      <item>Marko Antonio Belinić</item>
      <item>Igor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30881012485</item>
      <item>, OIB 77929934450</item>
      <item>, OIB null</item>
      <item>, OIB null</item>
      <item>, OIB 86166484452</item>
      <item>, OIB null</item>
      <item>, OIB null</item>
    </izvorni_sadrzaj>
    <derivirana_varijabla naziv="DomainObject.Predmet.SudioniciListNazivOIB_1">
      <item>, OIB 30881012485</item>
      <item>, OIB 77929934450</item>
      <item>, OIB null</item>
      <item>, OIB null</item>
      <item>, OIB 86166484452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 po doma</properties:Company>
  <properties:Pages>5</properties:Pages>
  <properties:Words>2528</properties:Words>
  <properties:Characters>13399</properties:Characters>
  <properties:Lines>247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16011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2016-04-01T10:31:00Z</dcterms:created>
  <dc:creator>Igor Pozar</dc:creator>
  <cp:lastModifiedBy>Lidija Baketarić</cp:lastModifiedBy>
  <cp:lastPrinted>2006-02-06T11:27:00Z</cp:lastPrinted>
  <dcterms:modified xmlns:xsi="http://www.w3.org/2001/XMLSchema-instance" xsi:type="dcterms:W3CDTF">2016-04-01T11:05:00Z</dcterms:modified>
  <cp:revision>3</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